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val="0"/>
        <w:ind w:firstLine="0" w:firstLineChars="0"/>
        <w:jc w:val="both"/>
        <w:textAlignment w:val="baseline"/>
        <w:rPr>
          <w:rFonts w:hint="eastAsia" w:cs="仿宋_GB2312"/>
          <w:b w:val="0"/>
          <w:bCs w:val="0"/>
          <w:strike w:val="0"/>
          <w:dstrike w:val="0"/>
          <w:color w:val="auto"/>
          <w:sz w:val="32"/>
          <w:szCs w:val="32"/>
          <w:highlight w:val="none"/>
          <w:lang w:val="en-US" w:eastAsia="zh-CN"/>
        </w:rPr>
      </w:pPr>
      <w:r>
        <w:rPr>
          <w:rFonts w:hint="eastAsia" w:cs="仿宋_GB2312"/>
          <w:b w:val="0"/>
          <w:bCs w:val="0"/>
          <w:strike w:val="0"/>
          <w:dstrike w:val="0"/>
          <w:color w:val="auto"/>
          <w:sz w:val="32"/>
          <w:szCs w:val="32"/>
          <w:highlight w:val="none"/>
          <w:lang w:val="en-US" w:eastAsia="zh-CN"/>
        </w:rPr>
        <w:t>附件：</w:t>
      </w:r>
    </w:p>
    <w:p>
      <w:pPr>
        <w:widowControl w:val="0"/>
        <w:adjustRightInd w:val="0"/>
        <w:ind w:firstLine="0" w:firstLineChars="0"/>
        <w:jc w:val="center"/>
        <w:textAlignment w:val="baseline"/>
        <w:rPr>
          <w:rFonts w:hint="eastAsia" w:ascii="方正小标宋_GBK" w:hAnsi="仿宋_GB2312" w:eastAsia="方正小标宋_GBK" w:cs="仿宋_GB2312"/>
          <w:bCs/>
          <w:kern w:val="0"/>
          <w:sz w:val="44"/>
          <w:szCs w:val="44"/>
          <w:lang w:val="en-US" w:eastAsia="zh-CN"/>
        </w:rPr>
      </w:pPr>
      <w:r>
        <w:rPr>
          <w:rFonts w:hint="eastAsia" w:ascii="方正小标宋_GBK" w:hAnsi="仿宋_GB2312" w:eastAsia="方正小标宋_GBK" w:cs="仿宋_GB2312"/>
          <w:bCs/>
          <w:kern w:val="0"/>
          <w:sz w:val="44"/>
          <w:szCs w:val="44"/>
          <w:lang w:val="en-US" w:eastAsia="zh-CN"/>
        </w:rPr>
        <w:t>外部专家入库标准及操作指引</w:t>
      </w:r>
    </w:p>
    <w:p>
      <w:pPr>
        <w:keepNext w:val="0"/>
        <w:keepLines w:val="0"/>
        <w:pageBreakBefore w:val="0"/>
        <w:numPr>
          <w:ilvl w:val="0"/>
          <w:numId w:val="0"/>
        </w:numPr>
        <w:kinsoku/>
        <w:wordWrap/>
        <w:overflowPunct/>
        <w:topLinePunct w:val="0"/>
        <w:autoSpaceDE/>
        <w:autoSpaceDN/>
        <w:bidi w:val="0"/>
        <w:adjustRightInd/>
        <w:snapToGrid w:val="0"/>
        <w:spacing w:line="560" w:lineRule="exact"/>
        <w:ind w:firstLine="0" w:firstLineChars="0"/>
        <w:textAlignment w:val="auto"/>
        <w:outlineLvl w:val="0"/>
        <w:rPr>
          <w:rFonts w:hint="eastAsia" w:ascii="宋体" w:hAnsi="宋体" w:eastAsia="宋体" w:cs="宋体"/>
          <w:b/>
          <w:bCs/>
          <w:color w:val="auto"/>
          <w:sz w:val="36"/>
          <w:szCs w:val="36"/>
          <w:highlight w:val="none"/>
          <w:lang w:val="en-US" w:eastAsia="zh-CN"/>
        </w:rPr>
      </w:pPr>
    </w:p>
    <w:p>
      <w:pPr>
        <w:keepNext w:val="0"/>
        <w:keepLines w:val="0"/>
        <w:pageBreakBefore w:val="0"/>
        <w:numPr>
          <w:ilvl w:val="0"/>
          <w:numId w:val="0"/>
        </w:numPr>
        <w:kinsoku/>
        <w:wordWrap/>
        <w:overflowPunct/>
        <w:topLinePunct w:val="0"/>
        <w:autoSpaceDE/>
        <w:autoSpaceDN/>
        <w:bidi w:val="0"/>
        <w:adjustRightInd/>
        <w:snapToGrid w:val="0"/>
        <w:spacing w:line="560" w:lineRule="exact"/>
        <w:ind w:firstLine="0" w:firstLineChars="0"/>
        <w:textAlignment w:val="auto"/>
        <w:outlineLvl w:val="0"/>
        <w:rPr>
          <w:rFonts w:hint="eastAsia" w:ascii="宋体" w:hAnsi="宋体" w:eastAsia="宋体" w:cs="宋体"/>
          <w:b/>
          <w:bCs/>
          <w:color w:val="auto"/>
          <w:sz w:val="36"/>
          <w:szCs w:val="36"/>
          <w:highlight w:val="none"/>
          <w:lang w:val="en-US" w:eastAsia="zh-CN"/>
        </w:rPr>
      </w:pPr>
      <w:r>
        <w:rPr>
          <w:rFonts w:hint="eastAsia" w:ascii="宋体" w:hAnsi="宋体" w:eastAsia="宋体" w:cs="宋体"/>
          <w:b/>
          <w:bCs/>
          <w:color w:val="auto"/>
          <w:sz w:val="36"/>
          <w:szCs w:val="36"/>
          <w:highlight w:val="none"/>
          <w:lang w:val="en-US" w:eastAsia="zh-CN"/>
        </w:rPr>
        <w:t>一、专家入库标准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firstLineChars="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（一）具有良好政治素质和职业道德，遵规守纪，能够认真、公正、诚实、廉洁地履行职责；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firstLineChars="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（二）从事相关专业领域</w:t>
      </w:r>
      <w:r>
        <w:rPr>
          <w:rFonts w:hint="eastAsia" w:ascii="宋体" w:hAnsi="宋体" w:eastAsia="宋体" w:cs="宋体"/>
          <w:b/>
          <w:bCs/>
          <w:color w:val="auto"/>
          <w:kern w:val="2"/>
          <w:sz w:val="28"/>
          <w:szCs w:val="28"/>
          <w:highlight w:val="none"/>
          <w:lang w:val="en-US" w:eastAsia="zh-CN" w:bidi="ar-SA"/>
        </w:rPr>
        <w:t>工作满八年</w:t>
      </w:r>
      <w:r>
        <w:rPr>
          <w:rFonts w:hint="eastAsia" w:ascii="宋体" w:hAnsi="宋体" w:eastAsia="宋体" w:cs="宋体"/>
          <w:color w:val="auto"/>
          <w:kern w:val="2"/>
          <w:sz w:val="28"/>
          <w:szCs w:val="28"/>
          <w:highlight w:val="none"/>
          <w:lang w:val="en-US" w:eastAsia="zh-CN" w:bidi="ar-SA"/>
        </w:rPr>
        <w:t>并</w:t>
      </w:r>
      <w:r>
        <w:rPr>
          <w:rFonts w:hint="eastAsia" w:ascii="宋体" w:hAnsi="宋体" w:eastAsia="宋体" w:cs="宋体"/>
          <w:b/>
          <w:bCs/>
          <w:color w:val="auto"/>
          <w:kern w:val="2"/>
          <w:sz w:val="28"/>
          <w:szCs w:val="28"/>
          <w:highlight w:val="none"/>
          <w:lang w:val="en-US" w:eastAsia="zh-CN" w:bidi="ar-SA"/>
        </w:rPr>
        <w:t>具有高级职称</w:t>
      </w:r>
      <w:r>
        <w:rPr>
          <w:rFonts w:hint="eastAsia" w:ascii="宋体" w:hAnsi="宋体" w:eastAsia="宋体" w:cs="宋体"/>
          <w:color w:val="auto"/>
          <w:kern w:val="2"/>
          <w:sz w:val="28"/>
          <w:szCs w:val="28"/>
          <w:highlight w:val="none"/>
          <w:lang w:val="en-US" w:eastAsia="zh-CN" w:bidi="ar-SA"/>
        </w:rPr>
        <w:t>或者同等专业水平；</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firstLineChars="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（三）具备参加评标（评审）工作所需要的专业知识和实践经验；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firstLineChars="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（四）熟悉有关招标投标的法律法规；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firstLineChars="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（五）熟练掌握电子化评标（评审）技能；</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firstLineChars="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（六）具备正常履行职责的身体和年龄条件；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firstLineChars="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（七）法律、法规、规章规定的其他条件。</w:t>
      </w:r>
    </w:p>
    <w:p>
      <w:pPr>
        <w:keepNext w:val="0"/>
        <w:keepLines w:val="0"/>
        <w:pageBreakBefore w:val="0"/>
        <w:numPr>
          <w:ilvl w:val="0"/>
          <w:numId w:val="0"/>
        </w:numPr>
        <w:kinsoku/>
        <w:wordWrap/>
        <w:overflowPunct/>
        <w:topLinePunct w:val="0"/>
        <w:autoSpaceDE/>
        <w:autoSpaceDN/>
        <w:bidi w:val="0"/>
        <w:adjustRightInd/>
        <w:snapToGrid w:val="0"/>
        <w:spacing w:line="560" w:lineRule="exact"/>
        <w:ind w:firstLine="0" w:firstLineChars="0"/>
        <w:textAlignment w:val="auto"/>
        <w:outlineLvl w:val="0"/>
        <w:rPr>
          <w:rFonts w:hint="eastAsia" w:ascii="宋体" w:hAnsi="宋体" w:eastAsia="宋体" w:cs="宋体"/>
          <w:b/>
          <w:bCs/>
          <w:color w:val="auto"/>
          <w:sz w:val="36"/>
          <w:szCs w:val="36"/>
          <w:highlight w:val="none"/>
          <w:lang w:val="en-US" w:eastAsia="zh-CN"/>
        </w:rPr>
      </w:pPr>
    </w:p>
    <w:p>
      <w:pPr>
        <w:keepNext w:val="0"/>
        <w:keepLines w:val="0"/>
        <w:pageBreakBefore w:val="0"/>
        <w:numPr>
          <w:ilvl w:val="0"/>
          <w:numId w:val="0"/>
        </w:numPr>
        <w:kinsoku/>
        <w:wordWrap/>
        <w:overflowPunct/>
        <w:topLinePunct w:val="0"/>
        <w:autoSpaceDE/>
        <w:autoSpaceDN/>
        <w:bidi w:val="0"/>
        <w:adjustRightInd/>
        <w:snapToGrid w:val="0"/>
        <w:spacing w:line="560" w:lineRule="exact"/>
        <w:ind w:firstLine="0" w:firstLineChars="0"/>
        <w:textAlignment w:val="auto"/>
        <w:outlineLvl w:val="0"/>
        <w:rPr>
          <w:rFonts w:hint="eastAsia"/>
          <w:lang w:val="en-US" w:eastAsia="zh-CN"/>
        </w:rPr>
      </w:pPr>
      <w:r>
        <w:rPr>
          <w:rFonts w:hint="eastAsia" w:ascii="宋体" w:hAnsi="宋体" w:eastAsia="宋体" w:cs="宋体"/>
          <w:b/>
          <w:bCs/>
          <w:color w:val="auto"/>
          <w:sz w:val="36"/>
          <w:szCs w:val="36"/>
          <w:highlight w:val="none"/>
          <w:lang w:val="en-US" w:eastAsia="zh-CN"/>
        </w:rPr>
        <w:t>二、外部专家入库或变更操作指引</w:t>
      </w:r>
    </w:p>
    <w:p>
      <w:pPr>
        <w:pStyle w:val="4"/>
        <w:numPr>
          <w:numId w:val="0"/>
        </w:numPr>
        <w:bidi w:val="0"/>
        <w:rPr>
          <w:rFonts w:hint="eastAsia"/>
          <w:lang w:val="en-US" w:eastAsia="zh-CN"/>
        </w:rPr>
      </w:pPr>
      <w:r>
        <w:rPr>
          <w:rFonts w:hint="eastAsia"/>
          <w:lang w:val="en-US" w:eastAsia="zh-CN"/>
        </w:rPr>
        <w:t>(一)功能简述</w:t>
      </w:r>
    </w:p>
    <w:p>
      <w:pPr>
        <w:rPr>
          <w:rFonts w:hint="default"/>
          <w:lang w:val="en-US" w:eastAsia="zh-CN"/>
        </w:rPr>
      </w:pPr>
      <w:r>
        <w:rPr>
          <w:rFonts w:hint="eastAsia"/>
          <w:lang w:val="en-US" w:eastAsia="zh-CN"/>
        </w:rPr>
        <w:t>南方电网组织架构外专家通过外网进行注册，根据南方电网专家管理要求填报专家基本信息、学历学位教育、工作履历与申报专业、专家资质证书等信息提交审核。供应链依据评标专家准入标准，接受并审批评标专家入库申请和入库推荐。外部专家信息有变动时也可以由专家本人修改相关信息提交变更申请单，专家变更审批流程与入库审批流程相同。</w:t>
      </w:r>
    </w:p>
    <w:p>
      <w:pPr>
        <w:pStyle w:val="4"/>
        <w:numPr>
          <w:numId w:val="0"/>
        </w:numPr>
        <w:bidi w:val="0"/>
        <w:rPr>
          <w:rFonts w:hint="default"/>
          <w:lang w:val="en-US" w:eastAsia="zh-CN"/>
        </w:rPr>
      </w:pPr>
      <w:r>
        <w:rPr>
          <w:rFonts w:hint="eastAsia"/>
          <w:lang w:val="en-US" w:eastAsia="zh-CN"/>
        </w:rPr>
        <w:t>(二)操作环境</w:t>
      </w:r>
    </w:p>
    <w:p>
      <w:pPr>
        <w:rPr>
          <w:rFonts w:hint="eastAsia"/>
          <w:b/>
          <w:bCs/>
          <w:u w:val="single"/>
          <w:lang w:val="en-US" w:eastAsia="zh-CN"/>
        </w:rPr>
      </w:pPr>
      <w:r>
        <w:rPr>
          <w:rFonts w:hint="eastAsia"/>
          <w:lang w:val="en-US" w:eastAsia="zh-CN"/>
        </w:rPr>
        <w:t>推荐使用</w:t>
      </w:r>
      <w:r>
        <w:rPr>
          <w:rFonts w:hint="eastAsia"/>
          <w:b/>
          <w:bCs/>
          <w:u w:val="single"/>
          <w:lang w:val="en-US" w:eastAsia="zh-CN"/>
        </w:rPr>
        <w:t>谷歌浏览器</w:t>
      </w:r>
      <w:r>
        <w:rPr>
          <w:rFonts w:hint="eastAsia"/>
          <w:lang w:val="en-US" w:eastAsia="zh-CN"/>
        </w:rPr>
        <w:t>或者是</w:t>
      </w:r>
      <w:r>
        <w:rPr>
          <w:rFonts w:hint="eastAsia"/>
          <w:b/>
          <w:bCs/>
          <w:u w:val="single"/>
          <w:lang w:val="en-US" w:eastAsia="zh-CN"/>
        </w:rPr>
        <w:t>搜狗浏览器（高速模式）</w:t>
      </w:r>
    </w:p>
    <w:p>
      <w:pPr>
        <w:spacing w:line="240" w:lineRule="auto"/>
        <w:ind w:firstLine="0" w:firstLineChars="0"/>
        <w:rPr>
          <w:rFonts w:hint="eastAsia"/>
          <w:b/>
          <w:bCs/>
          <w:u w:val="single"/>
          <w:lang w:val="en-US" w:eastAsia="zh-CN"/>
        </w:rPr>
      </w:pPr>
      <w:r>
        <w:rPr>
          <w:rFonts w:hint="eastAsia"/>
          <w:lang w:val="en-US" w:eastAsia="zh-CN"/>
        </w:rPr>
        <w:drawing>
          <wp:inline distT="0" distB="0" distL="114935" distR="114935">
            <wp:extent cx="5266690" cy="397510"/>
            <wp:effectExtent l="0" t="0" r="381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6690" cy="397510"/>
                    </a:xfrm>
                    <a:prstGeom prst="rect">
                      <a:avLst/>
                    </a:prstGeom>
                    <a:noFill/>
                    <a:ln>
                      <a:noFill/>
                    </a:ln>
                  </pic:spPr>
                </pic:pic>
              </a:graphicData>
            </a:graphic>
          </wp:inline>
        </w:drawing>
      </w:r>
    </w:p>
    <w:p>
      <w:pPr>
        <w:rPr>
          <w:rFonts w:hint="default"/>
          <w:b/>
          <w:bCs/>
          <w:u w:val="single"/>
          <w:lang w:val="en-US" w:eastAsia="zh-CN"/>
        </w:rPr>
      </w:pPr>
      <w:r>
        <w:rPr>
          <w:rFonts w:hint="eastAsia"/>
          <w:lang w:val="en-US" w:eastAsia="zh-CN"/>
        </w:rPr>
        <w:t>不推荐使用</w:t>
      </w:r>
      <w:r>
        <w:rPr>
          <w:rFonts w:hint="eastAsia"/>
          <w:b/>
          <w:bCs/>
          <w:u w:val="single"/>
          <w:lang w:val="en-US" w:eastAsia="zh-CN"/>
        </w:rPr>
        <w:t>IE浏览器</w:t>
      </w:r>
    </w:p>
    <w:p>
      <w:pPr>
        <w:pStyle w:val="4"/>
        <w:numPr>
          <w:numId w:val="0"/>
        </w:numPr>
        <w:bidi w:val="0"/>
        <w:rPr>
          <w:rFonts w:hint="default"/>
          <w:lang w:val="en-US" w:eastAsia="zh-CN"/>
        </w:rPr>
      </w:pPr>
      <w:r>
        <w:rPr>
          <w:rFonts w:hint="eastAsia"/>
          <w:lang w:val="en-US" w:eastAsia="zh-CN"/>
        </w:rPr>
        <w:t>(三)操作步骤</w:t>
      </w:r>
    </w:p>
    <w:p>
      <w:pPr>
        <w:bidi w:val="0"/>
        <w:rPr>
          <w:rFonts w:hint="default"/>
          <w:b/>
          <w:bCs/>
          <w:lang w:val="en-US" w:eastAsia="zh-CN"/>
        </w:rPr>
      </w:pPr>
      <w:r>
        <w:rPr>
          <w:rFonts w:hint="eastAsia"/>
          <w:b/>
          <w:bCs/>
          <w:lang w:val="en-US" w:eastAsia="zh-CN"/>
        </w:rPr>
        <w:t>菜单路径：供应链统一服务平台 - 外部专家注册</w:t>
      </w:r>
    </w:p>
    <w:p>
      <w:pPr>
        <w:numPr>
          <w:ilvl w:val="0"/>
          <w:numId w:val="1"/>
        </w:numPr>
        <w:outlineLvl w:val="1"/>
        <w:rPr>
          <w:rFonts w:hint="eastAsia"/>
          <w:lang w:val="en-US" w:eastAsia="zh-CN"/>
        </w:rPr>
      </w:pPr>
      <w:r>
        <w:rPr>
          <w:rFonts w:hint="eastAsia"/>
          <w:lang w:val="en-US" w:eastAsia="zh-CN"/>
        </w:rPr>
        <w:t>外部专家注册步骤</w:t>
      </w:r>
    </w:p>
    <w:p>
      <w:pPr>
        <w:numPr>
          <w:ilvl w:val="0"/>
          <w:numId w:val="2"/>
        </w:numPr>
        <w:bidi w:val="0"/>
        <w:rPr>
          <w:rFonts w:hint="eastAsia"/>
          <w:b w:val="0"/>
          <w:bCs w:val="0"/>
          <w:lang w:val="en-US" w:eastAsia="zh-CN"/>
        </w:rPr>
      </w:pPr>
      <w:r>
        <w:rPr>
          <w:rFonts w:hint="eastAsia"/>
          <w:b w:val="0"/>
          <w:bCs w:val="0"/>
          <w:lang w:val="en-US" w:eastAsia="zh-CN"/>
        </w:rPr>
        <w:t>在供应链统一服务平台页面，点击外部专家注册按钮</w:t>
      </w:r>
    </w:p>
    <w:p>
      <w:pPr>
        <w:widowControl w:val="0"/>
        <w:numPr>
          <w:ilvl w:val="0"/>
          <w:numId w:val="0"/>
        </w:numPr>
        <w:bidi w:val="0"/>
        <w:spacing w:line="240" w:lineRule="auto"/>
        <w:jc w:val="both"/>
        <w:rPr>
          <w:rFonts w:hint="eastAsia"/>
          <w:lang w:val="en-US" w:eastAsia="zh-CN"/>
        </w:rPr>
      </w:pPr>
      <w:r>
        <w:drawing>
          <wp:inline distT="0" distB="0" distL="114300" distR="114300">
            <wp:extent cx="5266690" cy="2345690"/>
            <wp:effectExtent l="0" t="0" r="381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66690" cy="2345690"/>
                    </a:xfrm>
                    <a:prstGeom prst="rect">
                      <a:avLst/>
                    </a:prstGeom>
                    <a:noFill/>
                    <a:ln>
                      <a:noFill/>
                    </a:ln>
                  </pic:spPr>
                </pic:pic>
              </a:graphicData>
            </a:graphic>
          </wp:inline>
        </w:drawing>
      </w:r>
    </w:p>
    <w:p>
      <w:pPr>
        <w:numPr>
          <w:ilvl w:val="0"/>
          <w:numId w:val="2"/>
        </w:numPr>
        <w:bidi w:val="0"/>
        <w:rPr>
          <w:rFonts w:hint="eastAsia"/>
          <w:b w:val="0"/>
          <w:bCs w:val="0"/>
          <w:lang w:val="en-US" w:eastAsia="zh-CN"/>
        </w:rPr>
      </w:pPr>
      <w:r>
        <w:rPr>
          <w:rFonts w:hint="eastAsia"/>
          <w:b w:val="0"/>
          <w:bCs w:val="0"/>
          <w:lang w:val="en-US" w:eastAsia="zh-CN"/>
        </w:rPr>
        <w:t>查看协议内容，若不同意注册则点击下方的“不同意注册”按钮结束注册，若同意注册则点击下方的“</w:t>
      </w:r>
      <w:bookmarkStart w:id="0" w:name="_GoBack"/>
      <w:bookmarkEnd w:id="0"/>
      <w:r>
        <w:rPr>
          <w:rFonts w:hint="eastAsia"/>
          <w:b w:val="0"/>
          <w:bCs w:val="0"/>
          <w:lang w:val="en-US" w:eastAsia="zh-CN"/>
        </w:rPr>
        <w:t>同意注册”按钮进行下一步操作</w:t>
      </w:r>
    </w:p>
    <w:p>
      <w:pPr>
        <w:numPr>
          <w:ilvl w:val="0"/>
          <w:numId w:val="0"/>
        </w:numPr>
        <w:bidi w:val="0"/>
        <w:spacing w:line="240" w:lineRule="auto"/>
        <w:rPr>
          <w:rFonts w:hint="eastAsia"/>
          <w:lang w:val="en-US" w:eastAsia="zh-CN"/>
        </w:rPr>
      </w:pPr>
      <w:r>
        <w:drawing>
          <wp:inline distT="0" distB="0" distL="114300" distR="114300">
            <wp:extent cx="5266690" cy="2345690"/>
            <wp:effectExtent l="0" t="0" r="3810"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5266690" cy="2345690"/>
                    </a:xfrm>
                    <a:prstGeom prst="rect">
                      <a:avLst/>
                    </a:prstGeom>
                    <a:noFill/>
                    <a:ln>
                      <a:noFill/>
                    </a:ln>
                  </pic:spPr>
                </pic:pic>
              </a:graphicData>
            </a:graphic>
          </wp:inline>
        </w:drawing>
      </w:r>
    </w:p>
    <w:p>
      <w:pPr>
        <w:numPr>
          <w:ilvl w:val="0"/>
          <w:numId w:val="2"/>
        </w:numPr>
        <w:bidi w:val="0"/>
        <w:rPr>
          <w:rFonts w:hint="eastAsia"/>
          <w:b w:val="0"/>
          <w:bCs w:val="0"/>
          <w:lang w:val="en-US" w:eastAsia="zh-CN"/>
        </w:rPr>
      </w:pPr>
      <w:r>
        <w:rPr>
          <w:rFonts w:hint="eastAsia"/>
          <w:b w:val="0"/>
          <w:bCs w:val="0"/>
          <w:lang w:val="en-US" w:eastAsia="zh-CN"/>
        </w:rPr>
        <w:t>填写注册信息，专家姓名、身份证信息、手机号码需填写真实的、在使用的信息。完成后点击“完成注册”</w:t>
      </w:r>
    </w:p>
    <w:p>
      <w:pPr>
        <w:widowControl w:val="0"/>
        <w:numPr>
          <w:ilvl w:val="0"/>
          <w:numId w:val="0"/>
        </w:numPr>
        <w:bidi w:val="0"/>
        <w:spacing w:line="240" w:lineRule="auto"/>
        <w:jc w:val="both"/>
        <w:rPr>
          <w:rFonts w:hint="eastAsia"/>
          <w:b w:val="0"/>
          <w:bCs w:val="0"/>
          <w:lang w:val="en-US" w:eastAsia="zh-CN"/>
        </w:rPr>
      </w:pPr>
      <w:r>
        <w:drawing>
          <wp:inline distT="0" distB="0" distL="114300" distR="114300">
            <wp:extent cx="5266690" cy="2345690"/>
            <wp:effectExtent l="0" t="0" r="3810" b="381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66690" cy="2345690"/>
                    </a:xfrm>
                    <a:prstGeom prst="rect">
                      <a:avLst/>
                    </a:prstGeom>
                    <a:noFill/>
                    <a:ln>
                      <a:noFill/>
                    </a:ln>
                  </pic:spPr>
                </pic:pic>
              </a:graphicData>
            </a:graphic>
          </wp:inline>
        </w:drawing>
      </w:r>
    </w:p>
    <w:p>
      <w:pPr>
        <w:numPr>
          <w:ilvl w:val="0"/>
          <w:numId w:val="2"/>
        </w:numPr>
        <w:bidi w:val="0"/>
        <w:rPr>
          <w:rFonts w:hint="default"/>
          <w:b w:val="0"/>
          <w:bCs w:val="0"/>
          <w:lang w:val="en-US" w:eastAsia="zh-CN"/>
        </w:rPr>
      </w:pPr>
      <w:r>
        <w:rPr>
          <w:rFonts w:hint="eastAsia"/>
          <w:b w:val="0"/>
          <w:bCs w:val="0"/>
          <w:lang w:val="en-US" w:eastAsia="zh-CN"/>
        </w:rPr>
        <w:t>注册成功后，页面显示登录号，专家使用该登录号和注册是填写的密码进行登录系统。</w:t>
      </w:r>
    </w:p>
    <w:p>
      <w:pPr>
        <w:widowControl w:val="0"/>
        <w:numPr>
          <w:ilvl w:val="0"/>
          <w:numId w:val="0"/>
        </w:numPr>
        <w:bidi w:val="0"/>
        <w:spacing w:line="240" w:lineRule="auto"/>
        <w:jc w:val="both"/>
        <w:rPr>
          <w:rFonts w:hint="eastAsia"/>
          <w:lang w:val="en-US" w:eastAsia="zh-CN"/>
        </w:rPr>
      </w:pPr>
      <w:r>
        <w:drawing>
          <wp:inline distT="0" distB="0" distL="114300" distR="114300">
            <wp:extent cx="5273040" cy="1376045"/>
            <wp:effectExtent l="0" t="0" r="10160" b="825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273040" cy="1376045"/>
                    </a:xfrm>
                    <a:prstGeom prst="rect">
                      <a:avLst/>
                    </a:prstGeom>
                    <a:noFill/>
                    <a:ln>
                      <a:noFill/>
                    </a:ln>
                  </pic:spPr>
                </pic:pic>
              </a:graphicData>
            </a:graphic>
          </wp:inline>
        </w:drawing>
      </w:r>
    </w:p>
    <w:p>
      <w:pPr>
        <w:numPr>
          <w:ilvl w:val="0"/>
          <w:numId w:val="1"/>
        </w:numPr>
        <w:outlineLvl w:val="1"/>
        <w:rPr>
          <w:rFonts w:hint="eastAsia"/>
          <w:lang w:val="en-US" w:eastAsia="zh-CN"/>
        </w:rPr>
      </w:pPr>
      <w:r>
        <w:rPr>
          <w:rFonts w:hint="eastAsia"/>
          <w:lang w:val="en-US" w:eastAsia="zh-CN"/>
        </w:rPr>
        <w:t>外部专家注册步骤</w:t>
      </w:r>
    </w:p>
    <w:p>
      <w:pPr>
        <w:numPr>
          <w:ilvl w:val="0"/>
          <w:numId w:val="3"/>
        </w:numPr>
        <w:bidi w:val="0"/>
        <w:rPr>
          <w:rFonts w:hint="eastAsia"/>
          <w:b w:val="0"/>
          <w:bCs w:val="0"/>
          <w:lang w:val="en-US" w:eastAsia="zh-CN"/>
        </w:rPr>
      </w:pPr>
      <w:r>
        <w:rPr>
          <w:rFonts w:hint="eastAsia"/>
          <w:b w:val="0"/>
          <w:bCs w:val="0"/>
          <w:lang w:val="en-US" w:eastAsia="zh-CN"/>
        </w:rPr>
        <w:t>在供应链统一服务平台页面，点击外部专家注册按钮</w:t>
      </w:r>
    </w:p>
    <w:p>
      <w:pPr>
        <w:numPr>
          <w:ilvl w:val="0"/>
          <w:numId w:val="0"/>
        </w:numPr>
        <w:bidi w:val="0"/>
        <w:spacing w:line="240" w:lineRule="auto"/>
      </w:pPr>
      <w:r>
        <w:drawing>
          <wp:inline distT="0" distB="0" distL="114300" distR="114300">
            <wp:extent cx="5266690" cy="2345690"/>
            <wp:effectExtent l="0" t="0" r="3810" b="38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9"/>
                    <a:stretch>
                      <a:fillRect/>
                    </a:stretch>
                  </pic:blipFill>
                  <pic:spPr>
                    <a:xfrm>
                      <a:off x="0" y="0"/>
                      <a:ext cx="5266690" cy="2345690"/>
                    </a:xfrm>
                    <a:prstGeom prst="rect">
                      <a:avLst/>
                    </a:prstGeom>
                    <a:noFill/>
                    <a:ln>
                      <a:noFill/>
                    </a:ln>
                  </pic:spPr>
                </pic:pic>
              </a:graphicData>
            </a:graphic>
          </wp:inline>
        </w:drawing>
      </w:r>
    </w:p>
    <w:p>
      <w:pPr>
        <w:numPr>
          <w:ilvl w:val="0"/>
          <w:numId w:val="3"/>
        </w:numPr>
        <w:bidi w:val="0"/>
        <w:rPr>
          <w:rFonts w:hint="eastAsia"/>
          <w:lang w:val="en-US" w:eastAsia="zh-CN"/>
        </w:rPr>
      </w:pPr>
      <w:r>
        <w:rPr>
          <w:rFonts w:hint="eastAsia"/>
          <w:lang w:val="en-US" w:eastAsia="zh-CN"/>
        </w:rPr>
        <w:t>填写登录号（一般是专家身份证号码）和密码进行登录</w:t>
      </w:r>
    </w:p>
    <w:p>
      <w:pPr>
        <w:widowControl w:val="0"/>
        <w:numPr>
          <w:ilvl w:val="0"/>
          <w:numId w:val="0"/>
        </w:numPr>
        <w:bidi w:val="0"/>
        <w:spacing w:line="240" w:lineRule="auto"/>
        <w:jc w:val="distribute"/>
        <w:rPr>
          <w:rFonts w:hint="eastAsia"/>
          <w:b w:val="0"/>
          <w:bCs w:val="0"/>
          <w:lang w:val="en-US" w:eastAsia="zh-CN"/>
        </w:rPr>
      </w:pPr>
      <w:r>
        <w:drawing>
          <wp:inline distT="0" distB="0" distL="114300" distR="114300">
            <wp:extent cx="5264785" cy="2025015"/>
            <wp:effectExtent l="0" t="0" r="5715" b="698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5264785" cy="2025015"/>
                    </a:xfrm>
                    <a:prstGeom prst="rect">
                      <a:avLst/>
                    </a:prstGeom>
                    <a:noFill/>
                    <a:ln>
                      <a:noFill/>
                    </a:ln>
                  </pic:spPr>
                </pic:pic>
              </a:graphicData>
            </a:graphic>
          </wp:inline>
        </w:drawing>
      </w:r>
    </w:p>
    <w:p>
      <w:pPr>
        <w:numPr>
          <w:ilvl w:val="0"/>
          <w:numId w:val="3"/>
        </w:numPr>
        <w:bidi w:val="0"/>
        <w:rPr>
          <w:rFonts w:hint="eastAsia"/>
          <w:b w:val="0"/>
          <w:bCs w:val="0"/>
          <w:lang w:val="en-US" w:eastAsia="zh-CN"/>
        </w:rPr>
      </w:pPr>
      <w:r>
        <w:rPr>
          <w:rFonts w:hint="eastAsia"/>
          <w:b w:val="0"/>
          <w:bCs w:val="0"/>
          <w:lang w:val="en-US" w:eastAsia="zh-CN"/>
        </w:rPr>
        <w:t>进入系统后，点击“专家入库/变更”。</w:t>
      </w:r>
    </w:p>
    <w:p>
      <w:pPr>
        <w:widowControl w:val="0"/>
        <w:numPr>
          <w:ilvl w:val="0"/>
          <w:numId w:val="0"/>
        </w:numPr>
        <w:bidi w:val="0"/>
        <w:spacing w:line="240" w:lineRule="auto"/>
        <w:jc w:val="both"/>
      </w:pPr>
      <w:r>
        <w:drawing>
          <wp:inline distT="0" distB="0" distL="114300" distR="114300">
            <wp:extent cx="5269865" cy="2025650"/>
            <wp:effectExtent l="0" t="0" r="635" b="635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1"/>
                    <a:stretch>
                      <a:fillRect/>
                    </a:stretch>
                  </pic:blipFill>
                  <pic:spPr>
                    <a:xfrm>
                      <a:off x="0" y="0"/>
                      <a:ext cx="5269865" cy="2025650"/>
                    </a:xfrm>
                    <a:prstGeom prst="rect">
                      <a:avLst/>
                    </a:prstGeom>
                    <a:noFill/>
                    <a:ln>
                      <a:noFill/>
                    </a:ln>
                  </pic:spPr>
                </pic:pic>
              </a:graphicData>
            </a:graphic>
          </wp:inline>
        </w:drawing>
      </w:r>
    </w:p>
    <w:p>
      <w:pPr>
        <w:numPr>
          <w:ilvl w:val="0"/>
          <w:numId w:val="3"/>
        </w:numPr>
        <w:bidi w:val="0"/>
        <w:rPr>
          <w:rFonts w:hint="eastAsia"/>
          <w:b w:val="0"/>
          <w:bCs w:val="0"/>
          <w:lang w:val="en-US" w:eastAsia="zh-CN"/>
        </w:rPr>
      </w:pPr>
      <w:r>
        <w:rPr>
          <w:rFonts w:hint="eastAsia"/>
          <w:b w:val="0"/>
          <w:bCs w:val="0"/>
          <w:lang w:val="en-US" w:eastAsia="zh-CN"/>
        </w:rPr>
        <w:t>点击入库按钮</w:t>
      </w:r>
    </w:p>
    <w:p>
      <w:pPr>
        <w:widowControl w:val="0"/>
        <w:numPr>
          <w:ilvl w:val="0"/>
          <w:numId w:val="0"/>
        </w:numPr>
        <w:bidi w:val="0"/>
        <w:spacing w:line="240" w:lineRule="auto"/>
        <w:jc w:val="both"/>
        <w:rPr>
          <w:rFonts w:hint="eastAsia"/>
          <w:lang w:val="en-US" w:eastAsia="zh-CN"/>
        </w:rPr>
      </w:pPr>
      <w:r>
        <w:drawing>
          <wp:inline distT="0" distB="0" distL="114300" distR="114300">
            <wp:extent cx="5272405" cy="2031365"/>
            <wp:effectExtent l="0" t="0" r="10795" b="63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2"/>
                    <a:stretch>
                      <a:fillRect/>
                    </a:stretch>
                  </pic:blipFill>
                  <pic:spPr>
                    <a:xfrm>
                      <a:off x="0" y="0"/>
                      <a:ext cx="5272405" cy="2031365"/>
                    </a:xfrm>
                    <a:prstGeom prst="rect">
                      <a:avLst/>
                    </a:prstGeom>
                    <a:noFill/>
                    <a:ln>
                      <a:noFill/>
                    </a:ln>
                  </pic:spPr>
                </pic:pic>
              </a:graphicData>
            </a:graphic>
          </wp:inline>
        </w:drawing>
      </w:r>
    </w:p>
    <w:p>
      <w:pPr>
        <w:numPr>
          <w:ilvl w:val="0"/>
          <w:numId w:val="3"/>
        </w:numPr>
        <w:bidi w:val="0"/>
        <w:rPr>
          <w:rFonts w:hint="eastAsia"/>
          <w:b w:val="0"/>
          <w:bCs w:val="0"/>
          <w:lang w:val="en-US" w:eastAsia="zh-CN"/>
        </w:rPr>
      </w:pPr>
      <w:r>
        <w:rPr>
          <w:rFonts w:hint="eastAsia"/>
          <w:b w:val="0"/>
          <w:bCs w:val="0"/>
          <w:lang w:val="en-US" w:eastAsia="zh-CN"/>
        </w:rPr>
        <w:t>填写专家基础信息，*为必填项，员工工龄无法手输，填写了参加工作日期后由系统自动生成</w:t>
      </w:r>
    </w:p>
    <w:p>
      <w:pPr>
        <w:numPr>
          <w:ilvl w:val="0"/>
          <w:numId w:val="0"/>
        </w:numPr>
        <w:bidi w:val="0"/>
        <w:spacing w:line="240" w:lineRule="auto"/>
        <w:rPr>
          <w:rFonts w:hint="eastAsia"/>
          <w:lang w:val="en-US" w:eastAsia="zh-CN"/>
        </w:rPr>
      </w:pPr>
      <w:r>
        <w:drawing>
          <wp:inline distT="0" distB="0" distL="114300" distR="114300">
            <wp:extent cx="5264785" cy="2030095"/>
            <wp:effectExtent l="0" t="0" r="5715" b="190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3"/>
                    <a:stretch>
                      <a:fillRect/>
                    </a:stretch>
                  </pic:blipFill>
                  <pic:spPr>
                    <a:xfrm>
                      <a:off x="0" y="0"/>
                      <a:ext cx="5264785" cy="2030095"/>
                    </a:xfrm>
                    <a:prstGeom prst="rect">
                      <a:avLst/>
                    </a:prstGeom>
                    <a:noFill/>
                    <a:ln>
                      <a:noFill/>
                    </a:ln>
                  </pic:spPr>
                </pic:pic>
              </a:graphicData>
            </a:graphic>
          </wp:inline>
        </w:drawing>
      </w:r>
    </w:p>
    <w:p>
      <w:pPr>
        <w:numPr>
          <w:ilvl w:val="0"/>
          <w:numId w:val="3"/>
        </w:numPr>
        <w:bidi w:val="0"/>
        <w:rPr>
          <w:rFonts w:hint="eastAsia"/>
          <w:b w:val="0"/>
          <w:bCs w:val="0"/>
          <w:lang w:val="en-US" w:eastAsia="zh-CN"/>
        </w:rPr>
      </w:pPr>
      <w:r>
        <w:rPr>
          <w:rFonts w:hint="eastAsia"/>
          <w:b w:val="0"/>
          <w:bCs w:val="0"/>
          <w:lang w:val="en-US" w:eastAsia="zh-CN"/>
        </w:rPr>
        <w:t>新增学历信息，点击新增按钮，填写学历信息并上传相关附件后保存即可</w:t>
      </w:r>
    </w:p>
    <w:p>
      <w:pPr>
        <w:widowControl w:val="0"/>
        <w:numPr>
          <w:ilvl w:val="0"/>
          <w:numId w:val="0"/>
        </w:numPr>
        <w:bidi w:val="0"/>
        <w:spacing w:line="240" w:lineRule="auto"/>
        <w:jc w:val="both"/>
        <w:rPr>
          <w:rFonts w:hint="eastAsia"/>
          <w:b w:val="0"/>
          <w:bCs w:val="0"/>
          <w:lang w:val="en-US" w:eastAsia="zh-CN"/>
        </w:rPr>
      </w:pPr>
      <w:r>
        <w:drawing>
          <wp:inline distT="0" distB="0" distL="114300" distR="114300">
            <wp:extent cx="5267960" cy="1854835"/>
            <wp:effectExtent l="0" t="0" r="2540" b="1206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4"/>
                    <a:stretch>
                      <a:fillRect/>
                    </a:stretch>
                  </pic:blipFill>
                  <pic:spPr>
                    <a:xfrm>
                      <a:off x="0" y="0"/>
                      <a:ext cx="5267960" cy="1854835"/>
                    </a:xfrm>
                    <a:prstGeom prst="rect">
                      <a:avLst/>
                    </a:prstGeom>
                    <a:noFill/>
                    <a:ln>
                      <a:noFill/>
                    </a:ln>
                  </pic:spPr>
                </pic:pic>
              </a:graphicData>
            </a:graphic>
          </wp:inline>
        </w:drawing>
      </w:r>
    </w:p>
    <w:p>
      <w:pPr>
        <w:numPr>
          <w:ilvl w:val="0"/>
          <w:numId w:val="3"/>
        </w:numPr>
        <w:bidi w:val="0"/>
        <w:rPr>
          <w:rFonts w:hint="eastAsia"/>
          <w:b w:val="0"/>
          <w:bCs w:val="0"/>
          <w:lang w:val="en-US" w:eastAsia="zh-CN"/>
        </w:rPr>
      </w:pPr>
      <w:r>
        <w:rPr>
          <w:rFonts w:hint="eastAsia"/>
          <w:b w:val="0"/>
          <w:bCs w:val="0"/>
          <w:lang w:val="en-US" w:eastAsia="zh-CN"/>
        </w:rPr>
        <w:t>新增工作履历与申报专业信息，点击新增按钮，填写信息后，点击“专业类别”的右侧</w:t>
      </w:r>
      <w:r>
        <w:rPr>
          <w:rFonts w:hint="eastAsia"/>
          <w:b/>
          <w:bCs/>
          <w:color w:val="000000" w:themeColor="text1"/>
          <w:sz w:val="48"/>
          <w:szCs w:val="48"/>
          <w:u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r>
        <w:rPr>
          <w:rFonts w:hint="eastAsia"/>
          <w:b w:val="0"/>
          <w:bCs w:val="0"/>
          <w:lang w:val="en-US" w:eastAsia="zh-CN"/>
        </w:rPr>
        <w:t>符号添加专业，完成后保存即可。</w:t>
      </w:r>
    </w:p>
    <w:p>
      <w:pPr>
        <w:numPr>
          <w:ilvl w:val="0"/>
          <w:numId w:val="0"/>
        </w:numPr>
        <w:bidi w:val="0"/>
        <w:rPr>
          <w:rFonts w:hint="default"/>
          <w:b w:val="0"/>
          <w:bCs w:val="0"/>
          <w:lang w:val="en-US" w:eastAsia="zh-CN"/>
        </w:rPr>
      </w:pPr>
      <w:r>
        <w:rPr>
          <w:rFonts w:hint="eastAsia"/>
          <w:b w:val="0"/>
          <w:bCs w:val="0"/>
          <w:color w:val="FF0000"/>
          <w:lang w:val="en-US" w:eastAsia="zh-CN"/>
        </w:rPr>
        <w:t>提示:①评标专家所申报专业一级类别(如:A01)总数不超过3个，二级类别(如:A0101)总数不超过9个；②最新履历的工作时间段结束时间请勿选择具体日期，系统将默认为“至今”</w:t>
      </w:r>
    </w:p>
    <w:p>
      <w:pPr>
        <w:widowControl w:val="0"/>
        <w:numPr>
          <w:ilvl w:val="0"/>
          <w:numId w:val="0"/>
        </w:numPr>
        <w:bidi w:val="0"/>
        <w:spacing w:line="240" w:lineRule="auto"/>
        <w:jc w:val="both"/>
      </w:pPr>
      <w:r>
        <w:drawing>
          <wp:inline distT="0" distB="0" distL="114300" distR="114300">
            <wp:extent cx="5272405" cy="1889125"/>
            <wp:effectExtent l="0" t="0" r="10795" b="317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5"/>
                    <a:stretch>
                      <a:fillRect/>
                    </a:stretch>
                  </pic:blipFill>
                  <pic:spPr>
                    <a:xfrm>
                      <a:off x="0" y="0"/>
                      <a:ext cx="5272405" cy="1889125"/>
                    </a:xfrm>
                    <a:prstGeom prst="rect">
                      <a:avLst/>
                    </a:prstGeom>
                    <a:noFill/>
                    <a:ln>
                      <a:noFill/>
                    </a:ln>
                  </pic:spPr>
                </pic:pic>
              </a:graphicData>
            </a:graphic>
          </wp:inline>
        </w:drawing>
      </w:r>
    </w:p>
    <w:p>
      <w:pPr>
        <w:widowControl w:val="0"/>
        <w:numPr>
          <w:ilvl w:val="0"/>
          <w:numId w:val="0"/>
        </w:numPr>
        <w:bidi w:val="0"/>
        <w:spacing w:line="240" w:lineRule="auto"/>
        <w:jc w:val="both"/>
        <w:rPr>
          <w:rFonts w:hint="eastAsia"/>
          <w:lang w:val="en-US" w:eastAsia="zh-CN"/>
        </w:rPr>
      </w:pPr>
      <w:r>
        <w:drawing>
          <wp:inline distT="0" distB="0" distL="114300" distR="114300">
            <wp:extent cx="5267960" cy="2086610"/>
            <wp:effectExtent l="0" t="0" r="2540" b="889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16"/>
                    <a:stretch>
                      <a:fillRect/>
                    </a:stretch>
                  </pic:blipFill>
                  <pic:spPr>
                    <a:xfrm>
                      <a:off x="0" y="0"/>
                      <a:ext cx="5267960" cy="2086610"/>
                    </a:xfrm>
                    <a:prstGeom prst="rect">
                      <a:avLst/>
                    </a:prstGeom>
                    <a:noFill/>
                    <a:ln>
                      <a:noFill/>
                    </a:ln>
                  </pic:spPr>
                </pic:pic>
              </a:graphicData>
            </a:graphic>
          </wp:inline>
        </w:drawing>
      </w:r>
    </w:p>
    <w:p>
      <w:pPr>
        <w:numPr>
          <w:ilvl w:val="0"/>
          <w:numId w:val="3"/>
        </w:numPr>
        <w:bidi w:val="0"/>
        <w:rPr>
          <w:rFonts w:hint="eastAsia"/>
          <w:b w:val="0"/>
          <w:bCs w:val="0"/>
          <w:lang w:val="en-US" w:eastAsia="zh-CN"/>
        </w:rPr>
      </w:pPr>
      <w:r>
        <w:rPr>
          <w:rFonts w:hint="eastAsia"/>
          <w:b w:val="0"/>
          <w:bCs w:val="0"/>
          <w:lang w:val="en-US" w:eastAsia="zh-CN"/>
        </w:rPr>
        <w:t>新增专家资质证书信息，点击新增按钮，选择证书类别并填写证书相关信息上传相关附件，完成后保存即可。</w:t>
      </w:r>
    </w:p>
    <w:p>
      <w:pPr>
        <w:numPr>
          <w:ilvl w:val="0"/>
          <w:numId w:val="0"/>
        </w:numPr>
        <w:bidi w:val="0"/>
        <w:rPr>
          <w:rFonts w:hint="eastAsia"/>
          <w:b w:val="0"/>
          <w:bCs w:val="0"/>
          <w:color w:val="FF0000"/>
          <w:lang w:val="en-US" w:eastAsia="zh-CN"/>
        </w:rPr>
      </w:pPr>
      <w:r>
        <w:rPr>
          <w:rFonts w:hint="eastAsia"/>
          <w:b w:val="0"/>
          <w:bCs w:val="0"/>
          <w:color w:val="FF0000"/>
          <w:lang w:val="en-US" w:eastAsia="zh-CN"/>
        </w:rPr>
        <w:t>提示:必须上传身份证、工作证、职称证书、学历证书，否则不会通过审核</w:t>
      </w:r>
    </w:p>
    <w:p>
      <w:pPr>
        <w:widowControl w:val="0"/>
        <w:numPr>
          <w:ilvl w:val="0"/>
          <w:numId w:val="0"/>
        </w:numPr>
        <w:bidi w:val="0"/>
        <w:spacing w:line="240" w:lineRule="auto"/>
        <w:jc w:val="distribute"/>
        <w:rPr>
          <w:rFonts w:hint="eastAsia"/>
          <w:lang w:val="en-US" w:eastAsia="zh-CN"/>
        </w:rPr>
      </w:pPr>
      <w:r>
        <w:drawing>
          <wp:inline distT="0" distB="0" distL="114300" distR="114300">
            <wp:extent cx="5272405" cy="1736725"/>
            <wp:effectExtent l="0" t="0" r="10795" b="317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17"/>
                    <a:stretch>
                      <a:fillRect/>
                    </a:stretch>
                  </pic:blipFill>
                  <pic:spPr>
                    <a:xfrm>
                      <a:off x="0" y="0"/>
                      <a:ext cx="5272405" cy="1736725"/>
                    </a:xfrm>
                    <a:prstGeom prst="rect">
                      <a:avLst/>
                    </a:prstGeom>
                    <a:noFill/>
                    <a:ln>
                      <a:noFill/>
                    </a:ln>
                  </pic:spPr>
                </pic:pic>
              </a:graphicData>
            </a:graphic>
          </wp:inline>
        </w:drawing>
      </w:r>
    </w:p>
    <w:p>
      <w:pPr>
        <w:numPr>
          <w:ilvl w:val="0"/>
          <w:numId w:val="1"/>
        </w:numPr>
        <w:outlineLvl w:val="1"/>
        <w:rPr>
          <w:rFonts w:hint="default"/>
          <w:b w:val="0"/>
          <w:bCs w:val="0"/>
          <w:lang w:val="en-US" w:eastAsia="zh-CN"/>
        </w:rPr>
      </w:pPr>
      <w:r>
        <w:rPr>
          <w:rFonts w:hint="eastAsia"/>
          <w:lang w:val="en-US" w:eastAsia="zh-CN"/>
        </w:rPr>
        <w:t>保存上报步骤</w:t>
      </w:r>
    </w:p>
    <w:p>
      <w:pPr>
        <w:numPr>
          <w:ilvl w:val="0"/>
          <w:numId w:val="4"/>
        </w:numPr>
        <w:bidi w:val="0"/>
        <w:ind w:left="-400" w:leftChars="0" w:firstLineChars="0"/>
        <w:rPr>
          <w:rFonts w:hint="eastAsia"/>
          <w:b w:val="0"/>
          <w:bCs w:val="0"/>
          <w:lang w:val="en-US" w:eastAsia="zh-CN"/>
        </w:rPr>
      </w:pPr>
      <w:r>
        <w:rPr>
          <w:rFonts w:hint="eastAsia"/>
          <w:b w:val="0"/>
          <w:bCs w:val="0"/>
          <w:lang w:val="en-US" w:eastAsia="zh-CN"/>
        </w:rPr>
        <w:t>所有信息填写完成后点击右上方的保存按钮，保存成功后可直接点击旁边的上报按钮，将单据上报审批流程。</w:t>
      </w:r>
    </w:p>
    <w:p>
      <w:pPr>
        <w:widowControl w:val="0"/>
        <w:numPr>
          <w:ilvl w:val="0"/>
          <w:numId w:val="0"/>
        </w:numPr>
        <w:bidi w:val="0"/>
        <w:spacing w:line="240" w:lineRule="auto"/>
        <w:jc w:val="both"/>
      </w:pPr>
      <w:r>
        <w:drawing>
          <wp:inline distT="0" distB="0" distL="114300" distR="114300">
            <wp:extent cx="5271770" cy="2061845"/>
            <wp:effectExtent l="0" t="0" r="11430" b="8255"/>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18"/>
                    <a:stretch>
                      <a:fillRect/>
                    </a:stretch>
                  </pic:blipFill>
                  <pic:spPr>
                    <a:xfrm>
                      <a:off x="0" y="0"/>
                      <a:ext cx="5271770" cy="2061845"/>
                    </a:xfrm>
                    <a:prstGeom prst="rect">
                      <a:avLst/>
                    </a:prstGeom>
                    <a:noFill/>
                    <a:ln>
                      <a:noFill/>
                    </a:ln>
                  </pic:spPr>
                </pic:pic>
              </a:graphicData>
            </a:graphic>
          </wp:inline>
        </w:drawing>
      </w:r>
    </w:p>
    <w:p>
      <w:pPr>
        <w:numPr>
          <w:ilvl w:val="0"/>
          <w:numId w:val="1"/>
        </w:numPr>
        <w:outlineLvl w:val="1"/>
        <w:rPr>
          <w:rFonts w:hint="eastAsia"/>
          <w:lang w:val="en-US" w:eastAsia="zh-CN"/>
        </w:rPr>
      </w:pPr>
      <w:r>
        <w:rPr>
          <w:rFonts w:hint="eastAsia"/>
          <w:lang w:val="en-US" w:eastAsia="zh-CN"/>
        </w:rPr>
        <w:t>查看当前流程或撤回单据步骤</w:t>
      </w:r>
    </w:p>
    <w:p>
      <w:pPr>
        <w:numPr>
          <w:ilvl w:val="0"/>
          <w:numId w:val="5"/>
        </w:numPr>
        <w:bidi w:val="0"/>
        <w:ind w:left="-400" w:leftChars="0" w:firstLine="1040" w:firstLineChars="0"/>
        <w:rPr>
          <w:rFonts w:hint="eastAsia"/>
          <w:lang w:val="en-US" w:eastAsia="zh-CN"/>
        </w:rPr>
      </w:pPr>
      <w:r>
        <w:rPr>
          <w:rFonts w:hint="eastAsia"/>
          <w:lang w:val="en-US" w:eastAsia="zh-CN"/>
        </w:rPr>
        <w:t>在“审批中”页面，勾选单据后点击撤回按钮即可撤回单据。</w:t>
      </w:r>
      <w:r>
        <w:rPr>
          <w:rFonts w:hint="eastAsia"/>
          <w:color w:val="FF0000"/>
          <w:lang w:val="en-US" w:eastAsia="zh-CN"/>
        </w:rPr>
        <w:t>提醒：审批人查看单据后将无法撤回。</w:t>
      </w:r>
    </w:p>
    <w:p>
      <w:pPr>
        <w:widowControl w:val="0"/>
        <w:numPr>
          <w:ilvl w:val="0"/>
          <w:numId w:val="0"/>
        </w:numPr>
        <w:bidi w:val="0"/>
        <w:spacing w:line="240" w:lineRule="auto"/>
        <w:jc w:val="distribute"/>
        <w:rPr>
          <w:rFonts w:hint="eastAsia"/>
          <w:lang w:val="en-US" w:eastAsia="zh-CN"/>
        </w:rPr>
      </w:pPr>
      <w:r>
        <w:drawing>
          <wp:inline distT="0" distB="0" distL="114300" distR="114300">
            <wp:extent cx="5264785" cy="2035810"/>
            <wp:effectExtent l="0" t="0" r="5715" b="889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19"/>
                    <a:stretch>
                      <a:fillRect/>
                    </a:stretch>
                  </pic:blipFill>
                  <pic:spPr>
                    <a:xfrm>
                      <a:off x="0" y="0"/>
                      <a:ext cx="5264785" cy="2035810"/>
                    </a:xfrm>
                    <a:prstGeom prst="rect">
                      <a:avLst/>
                    </a:prstGeom>
                    <a:noFill/>
                    <a:ln>
                      <a:noFill/>
                    </a:ln>
                  </pic:spPr>
                </pic:pic>
              </a:graphicData>
            </a:graphic>
          </wp:inline>
        </w:drawing>
      </w:r>
    </w:p>
    <w:p>
      <w:pPr>
        <w:numPr>
          <w:ilvl w:val="0"/>
          <w:numId w:val="1"/>
        </w:numPr>
        <w:outlineLvl w:val="1"/>
        <w:rPr>
          <w:rFonts w:hint="eastAsia"/>
          <w:lang w:val="en-US" w:eastAsia="zh-CN"/>
        </w:rPr>
      </w:pPr>
      <w:r>
        <w:rPr>
          <w:rFonts w:hint="eastAsia"/>
          <w:lang w:val="en-US" w:eastAsia="zh-CN"/>
        </w:rPr>
        <w:t>查看单据被回退原因步骤</w:t>
      </w:r>
    </w:p>
    <w:p>
      <w:pPr>
        <w:numPr>
          <w:ilvl w:val="0"/>
          <w:numId w:val="6"/>
        </w:numPr>
        <w:bidi w:val="0"/>
        <w:ind w:left="-400" w:leftChars="0" w:firstLine="1040" w:firstLineChars="0"/>
        <w:rPr>
          <w:rFonts w:hint="eastAsia"/>
          <w:lang w:val="en-US" w:eastAsia="zh-CN"/>
        </w:rPr>
      </w:pPr>
      <w:r>
        <w:rPr>
          <w:rFonts w:hint="eastAsia"/>
          <w:lang w:val="en-US" w:eastAsia="zh-CN"/>
        </w:rPr>
        <w:t>当单据上的专家名字标红时即表示单据被退回，被退回原因在名字旁边显示。</w:t>
      </w:r>
    </w:p>
    <w:p>
      <w:pPr>
        <w:widowControl w:val="0"/>
        <w:numPr>
          <w:ilvl w:val="0"/>
          <w:numId w:val="0"/>
        </w:numPr>
        <w:bidi w:val="0"/>
        <w:spacing w:line="240" w:lineRule="auto"/>
        <w:jc w:val="both"/>
        <w:rPr>
          <w:rFonts w:hint="eastAsia"/>
          <w:lang w:val="en-US" w:eastAsia="zh-CN"/>
        </w:rPr>
      </w:pPr>
      <w:r>
        <w:drawing>
          <wp:inline distT="0" distB="0" distL="114300" distR="114300">
            <wp:extent cx="5274310" cy="2026920"/>
            <wp:effectExtent l="0" t="0" r="8890" b="508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20"/>
                    <a:stretch>
                      <a:fillRect/>
                    </a:stretch>
                  </pic:blipFill>
                  <pic:spPr>
                    <a:xfrm>
                      <a:off x="0" y="0"/>
                      <a:ext cx="5274310" cy="2026920"/>
                    </a:xfrm>
                    <a:prstGeom prst="rect">
                      <a:avLst/>
                    </a:prstGeom>
                    <a:noFill/>
                    <a:ln>
                      <a:noFill/>
                    </a:ln>
                  </pic:spPr>
                </pic:pic>
              </a:graphicData>
            </a:graphic>
          </wp:inline>
        </w:drawing>
      </w:r>
    </w:p>
    <w:p>
      <w:pPr>
        <w:numPr>
          <w:ilvl w:val="0"/>
          <w:numId w:val="1"/>
        </w:numPr>
        <w:outlineLvl w:val="1"/>
        <w:rPr>
          <w:rFonts w:hint="default"/>
          <w:lang w:val="en-US" w:eastAsia="zh-CN"/>
        </w:rPr>
      </w:pPr>
      <w:r>
        <w:rPr>
          <w:rFonts w:hint="eastAsia"/>
          <w:lang w:val="en-US" w:eastAsia="zh-CN"/>
        </w:rPr>
        <w:t>审批完成后查看是否入库成功</w:t>
      </w:r>
    </w:p>
    <w:p>
      <w:pPr>
        <w:numPr>
          <w:ilvl w:val="0"/>
          <w:numId w:val="0"/>
        </w:numPr>
        <w:outlineLvl w:val="2"/>
        <w:rPr>
          <w:rFonts w:hint="default"/>
          <w:lang w:val="en-US" w:eastAsia="zh-CN"/>
        </w:rPr>
      </w:pPr>
      <w:r>
        <w:rPr>
          <w:rFonts w:hint="eastAsia"/>
          <w:lang w:val="en-US" w:eastAsia="zh-CN"/>
        </w:rPr>
        <w:t>①入库完成页面展示：</w:t>
      </w:r>
    </w:p>
    <w:p>
      <w:pPr>
        <w:numPr>
          <w:ilvl w:val="0"/>
          <w:numId w:val="7"/>
        </w:numPr>
        <w:bidi w:val="0"/>
        <w:ind w:left="-400" w:leftChars="0" w:firstLine="1040" w:firstLineChars="0"/>
        <w:rPr>
          <w:rFonts w:hint="eastAsia"/>
          <w:lang w:val="en-US" w:eastAsia="zh-CN"/>
        </w:rPr>
      </w:pPr>
      <w:r>
        <w:rPr>
          <w:rFonts w:hint="eastAsia"/>
          <w:lang w:val="en-US" w:eastAsia="zh-CN"/>
        </w:rPr>
        <w:t>在在审批完成页面，状态是“已入库/已变更”即表示入库/变更完成，成功入库/变更。</w:t>
      </w:r>
    </w:p>
    <w:p>
      <w:pPr>
        <w:widowControl w:val="0"/>
        <w:numPr>
          <w:ilvl w:val="0"/>
          <w:numId w:val="0"/>
        </w:numPr>
        <w:bidi w:val="0"/>
        <w:spacing w:line="240" w:lineRule="auto"/>
        <w:jc w:val="both"/>
        <w:rPr>
          <w:rFonts w:hint="eastAsia"/>
          <w:lang w:val="en-US" w:eastAsia="zh-CN"/>
        </w:rPr>
      </w:pPr>
      <w:r>
        <w:drawing>
          <wp:inline distT="0" distB="0" distL="114300" distR="114300">
            <wp:extent cx="5273040" cy="2035810"/>
            <wp:effectExtent l="0" t="0" r="10160" b="889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21"/>
                    <a:stretch>
                      <a:fillRect/>
                    </a:stretch>
                  </pic:blipFill>
                  <pic:spPr>
                    <a:xfrm>
                      <a:off x="0" y="0"/>
                      <a:ext cx="5273040" cy="2035810"/>
                    </a:xfrm>
                    <a:prstGeom prst="rect">
                      <a:avLst/>
                    </a:prstGeom>
                    <a:noFill/>
                    <a:ln>
                      <a:noFill/>
                    </a:ln>
                  </pic:spPr>
                </pic:pic>
              </a:graphicData>
            </a:graphic>
          </wp:inline>
        </w:drawing>
      </w:r>
    </w:p>
    <w:p>
      <w:pPr>
        <w:numPr>
          <w:ilvl w:val="0"/>
          <w:numId w:val="7"/>
        </w:numPr>
        <w:bidi w:val="0"/>
        <w:ind w:left="-400" w:leftChars="0" w:firstLine="1040" w:firstLineChars="0"/>
        <w:rPr>
          <w:rFonts w:hint="eastAsia"/>
          <w:lang w:val="en-US" w:eastAsia="zh-CN"/>
        </w:rPr>
      </w:pPr>
      <w:r>
        <w:rPr>
          <w:rFonts w:hint="eastAsia"/>
          <w:lang w:val="en-US" w:eastAsia="zh-CN"/>
        </w:rPr>
        <w:t>在专家个人履职档案 - 专家基本信息页面，入库类型后面是“（正常）”即表示入库成功，评标专家状态正常。</w:t>
      </w:r>
    </w:p>
    <w:p>
      <w:pPr>
        <w:widowControl w:val="0"/>
        <w:numPr>
          <w:ilvl w:val="0"/>
          <w:numId w:val="0"/>
        </w:numPr>
        <w:bidi w:val="0"/>
        <w:spacing w:line="240" w:lineRule="auto"/>
        <w:jc w:val="both"/>
      </w:pPr>
      <w:r>
        <w:drawing>
          <wp:inline distT="0" distB="0" distL="114300" distR="114300">
            <wp:extent cx="5264150" cy="2033905"/>
            <wp:effectExtent l="0" t="0" r="6350" b="10795"/>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22"/>
                    <a:stretch>
                      <a:fillRect/>
                    </a:stretch>
                  </pic:blipFill>
                  <pic:spPr>
                    <a:xfrm>
                      <a:off x="0" y="0"/>
                      <a:ext cx="5264150" cy="2033905"/>
                    </a:xfrm>
                    <a:prstGeom prst="rect">
                      <a:avLst/>
                    </a:prstGeom>
                    <a:noFill/>
                    <a:ln>
                      <a:noFill/>
                    </a:ln>
                  </pic:spPr>
                </pic:pic>
              </a:graphicData>
            </a:graphic>
          </wp:inline>
        </w:drawing>
      </w:r>
    </w:p>
    <w:p>
      <w:pPr>
        <w:widowControl w:val="0"/>
        <w:numPr>
          <w:ilvl w:val="0"/>
          <w:numId w:val="0"/>
        </w:numPr>
        <w:bidi w:val="0"/>
        <w:spacing w:line="240" w:lineRule="auto"/>
        <w:jc w:val="both"/>
        <w:rPr>
          <w:rFonts w:hint="eastAsia"/>
          <w:lang w:val="en-US" w:eastAsia="zh-CN"/>
        </w:rPr>
      </w:pPr>
      <w:r>
        <w:drawing>
          <wp:inline distT="0" distB="0" distL="114300" distR="114300">
            <wp:extent cx="5271135" cy="2043430"/>
            <wp:effectExtent l="0" t="0" r="12065" b="1270"/>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23"/>
                    <a:stretch>
                      <a:fillRect/>
                    </a:stretch>
                  </pic:blipFill>
                  <pic:spPr>
                    <a:xfrm>
                      <a:off x="0" y="0"/>
                      <a:ext cx="5271135" cy="2043430"/>
                    </a:xfrm>
                    <a:prstGeom prst="rect">
                      <a:avLst/>
                    </a:prstGeom>
                    <a:noFill/>
                    <a:ln>
                      <a:noFill/>
                    </a:ln>
                  </pic:spPr>
                </pic:pic>
              </a:graphicData>
            </a:graphic>
          </wp:inline>
        </w:drawing>
      </w:r>
    </w:p>
    <w:p>
      <w:pPr>
        <w:numPr>
          <w:ilvl w:val="0"/>
          <w:numId w:val="0"/>
        </w:numPr>
        <w:outlineLvl w:val="2"/>
        <w:rPr>
          <w:rFonts w:hint="eastAsia"/>
          <w:lang w:val="en-US" w:eastAsia="zh-CN"/>
        </w:rPr>
      </w:pPr>
      <w:r>
        <w:rPr>
          <w:rFonts w:hint="eastAsia"/>
          <w:lang w:val="en-US" w:eastAsia="zh-CN"/>
        </w:rPr>
        <w:t>②未入库完成页面展示：</w:t>
      </w:r>
    </w:p>
    <w:p>
      <w:pPr>
        <w:numPr>
          <w:ilvl w:val="0"/>
          <w:numId w:val="8"/>
        </w:numPr>
        <w:bidi w:val="0"/>
        <w:ind w:left="-400" w:leftChars="0" w:firstLine="1040" w:firstLineChars="0"/>
        <w:rPr>
          <w:rFonts w:hint="eastAsia"/>
          <w:lang w:val="en-US" w:eastAsia="zh-CN"/>
        </w:rPr>
      </w:pPr>
      <w:r>
        <w:rPr>
          <w:rFonts w:hint="eastAsia"/>
          <w:lang w:val="en-US" w:eastAsia="zh-CN"/>
        </w:rPr>
        <w:t>在审批完成页面，状态是“未入库/未变更”的，表示专家并未入库/变更成功，没有入库成功原因说明在【审查说明】中展示。</w:t>
      </w:r>
    </w:p>
    <w:p>
      <w:pPr>
        <w:widowControl w:val="0"/>
        <w:numPr>
          <w:ilvl w:val="0"/>
          <w:numId w:val="0"/>
        </w:numPr>
        <w:bidi w:val="0"/>
        <w:spacing w:line="240" w:lineRule="auto"/>
        <w:jc w:val="both"/>
        <w:rPr>
          <w:rFonts w:hint="default"/>
          <w:lang w:val="en-US" w:eastAsia="zh-CN"/>
        </w:rPr>
      </w:pPr>
      <w:r>
        <w:drawing>
          <wp:inline distT="0" distB="0" distL="114300" distR="114300">
            <wp:extent cx="5262880" cy="2007235"/>
            <wp:effectExtent l="0" t="0" r="7620" b="12065"/>
            <wp:docPr id="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pic:cNvPicPr>
                      <a:picLocks noChangeAspect="1"/>
                    </pic:cNvPicPr>
                  </pic:nvPicPr>
                  <pic:blipFill>
                    <a:blip r:embed="rId24"/>
                    <a:stretch>
                      <a:fillRect/>
                    </a:stretch>
                  </pic:blipFill>
                  <pic:spPr>
                    <a:xfrm>
                      <a:off x="0" y="0"/>
                      <a:ext cx="5262880" cy="200723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小标宋_GBK">
    <w:altName w:val="微软雅黑"/>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2AEB1D"/>
    <w:multiLevelType w:val="singleLevel"/>
    <w:tmpl w:val="812AEB1D"/>
    <w:lvl w:ilvl="0" w:tentative="0">
      <w:start w:val="1"/>
      <w:numFmt w:val="decimal"/>
      <w:suff w:val="nothing"/>
      <w:lvlText w:val="%1、"/>
      <w:lvlJc w:val="left"/>
      <w:pPr>
        <w:ind w:left="-400"/>
      </w:pPr>
    </w:lvl>
  </w:abstractNum>
  <w:abstractNum w:abstractNumId="1">
    <w:nsid w:val="BD792138"/>
    <w:multiLevelType w:val="singleLevel"/>
    <w:tmpl w:val="BD792138"/>
    <w:lvl w:ilvl="0" w:tentative="0">
      <w:start w:val="1"/>
      <w:numFmt w:val="decimal"/>
      <w:suff w:val="nothing"/>
      <w:lvlText w:val="%1、"/>
      <w:lvlJc w:val="left"/>
      <w:pPr>
        <w:ind w:left="-400"/>
      </w:pPr>
    </w:lvl>
  </w:abstractNum>
  <w:abstractNum w:abstractNumId="2">
    <w:nsid w:val="DD0D52EE"/>
    <w:multiLevelType w:val="singleLevel"/>
    <w:tmpl w:val="DD0D52EE"/>
    <w:lvl w:ilvl="0" w:tentative="0">
      <w:start w:val="1"/>
      <w:numFmt w:val="chineseCounting"/>
      <w:suff w:val="nothing"/>
      <w:lvlText w:val="（%1）"/>
      <w:lvlJc w:val="left"/>
      <w:rPr>
        <w:rFonts w:hint="eastAsia"/>
      </w:rPr>
    </w:lvl>
  </w:abstractNum>
  <w:abstractNum w:abstractNumId="3">
    <w:nsid w:val="DF9DBE97"/>
    <w:multiLevelType w:val="singleLevel"/>
    <w:tmpl w:val="DF9DBE97"/>
    <w:lvl w:ilvl="0" w:tentative="0">
      <w:start w:val="1"/>
      <w:numFmt w:val="decimal"/>
      <w:suff w:val="nothing"/>
      <w:lvlText w:val="%1、"/>
      <w:lvlJc w:val="left"/>
    </w:lvl>
  </w:abstractNum>
  <w:abstractNum w:abstractNumId="4">
    <w:nsid w:val="1A1D1948"/>
    <w:multiLevelType w:val="singleLevel"/>
    <w:tmpl w:val="1A1D1948"/>
    <w:lvl w:ilvl="0" w:tentative="0">
      <w:start w:val="1"/>
      <w:numFmt w:val="decimal"/>
      <w:suff w:val="nothing"/>
      <w:lvlText w:val="%1、"/>
      <w:lvlJc w:val="left"/>
      <w:pPr>
        <w:ind w:left="-400"/>
      </w:pPr>
    </w:lvl>
  </w:abstractNum>
  <w:abstractNum w:abstractNumId="5">
    <w:nsid w:val="4B84DAB0"/>
    <w:multiLevelType w:val="singleLevel"/>
    <w:tmpl w:val="4B84DAB0"/>
    <w:lvl w:ilvl="0" w:tentative="0">
      <w:start w:val="1"/>
      <w:numFmt w:val="decimal"/>
      <w:suff w:val="nothing"/>
      <w:lvlText w:val="%1、"/>
      <w:lvlJc w:val="left"/>
    </w:lvl>
  </w:abstractNum>
  <w:abstractNum w:abstractNumId="6">
    <w:nsid w:val="6A664386"/>
    <w:multiLevelType w:val="singleLevel"/>
    <w:tmpl w:val="6A664386"/>
    <w:lvl w:ilvl="0" w:tentative="0">
      <w:start w:val="1"/>
      <w:numFmt w:val="decimal"/>
      <w:suff w:val="nothing"/>
      <w:lvlText w:val="%1、"/>
      <w:lvlJc w:val="left"/>
      <w:pPr>
        <w:ind w:left="-400"/>
      </w:pPr>
    </w:lvl>
  </w:abstractNum>
  <w:abstractNum w:abstractNumId="7">
    <w:nsid w:val="76FE9B5F"/>
    <w:multiLevelType w:val="singleLevel"/>
    <w:tmpl w:val="76FE9B5F"/>
    <w:lvl w:ilvl="0" w:tentative="0">
      <w:start w:val="1"/>
      <w:numFmt w:val="decimal"/>
      <w:suff w:val="nothing"/>
      <w:lvlText w:val="%1、"/>
      <w:lvlJc w:val="left"/>
      <w:pPr>
        <w:ind w:left="-400"/>
      </w:pPr>
    </w:lvl>
  </w:abstractNum>
  <w:num w:numId="1">
    <w:abstractNumId w:val="2"/>
  </w:num>
  <w:num w:numId="2">
    <w:abstractNumId w:val="3"/>
  </w:num>
  <w:num w:numId="3">
    <w:abstractNumId w:val="5"/>
  </w:num>
  <w:num w:numId="4">
    <w:abstractNumId w:val="6"/>
  </w:num>
  <w:num w:numId="5">
    <w:abstractNumId w:val="4"/>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mNWNlOTJiNDBlZDE2M2I0MTcyNDNiNmI0MDE2ZmQifQ=="/>
  </w:docVars>
  <w:rsids>
    <w:rsidRoot w:val="00000000"/>
    <w:rsid w:val="02204972"/>
    <w:rsid w:val="02BB3E17"/>
    <w:rsid w:val="047168CE"/>
    <w:rsid w:val="04C45833"/>
    <w:rsid w:val="0A832A7C"/>
    <w:rsid w:val="0C1002D8"/>
    <w:rsid w:val="0F276507"/>
    <w:rsid w:val="11FD79F3"/>
    <w:rsid w:val="18B54B84"/>
    <w:rsid w:val="18E436BB"/>
    <w:rsid w:val="19C808E7"/>
    <w:rsid w:val="1A393593"/>
    <w:rsid w:val="1C393D1E"/>
    <w:rsid w:val="233174FD"/>
    <w:rsid w:val="259F174B"/>
    <w:rsid w:val="262E5F76"/>
    <w:rsid w:val="2ABC1DA2"/>
    <w:rsid w:val="2C1A1476"/>
    <w:rsid w:val="302C1778"/>
    <w:rsid w:val="3321133C"/>
    <w:rsid w:val="355D23D3"/>
    <w:rsid w:val="3911775D"/>
    <w:rsid w:val="3F85622B"/>
    <w:rsid w:val="465806AF"/>
    <w:rsid w:val="4BF33C50"/>
    <w:rsid w:val="516D0BEE"/>
    <w:rsid w:val="523A167B"/>
    <w:rsid w:val="55AD03B6"/>
    <w:rsid w:val="56FC7FC8"/>
    <w:rsid w:val="581F37ED"/>
    <w:rsid w:val="5AB31B6A"/>
    <w:rsid w:val="616B31FD"/>
    <w:rsid w:val="63B15515"/>
    <w:rsid w:val="64AA08E2"/>
    <w:rsid w:val="66377F53"/>
    <w:rsid w:val="673E5311"/>
    <w:rsid w:val="67806F5E"/>
    <w:rsid w:val="684626D0"/>
    <w:rsid w:val="6AAD6A36"/>
    <w:rsid w:val="6EE36ECA"/>
    <w:rsid w:val="738F7621"/>
    <w:rsid w:val="75357D54"/>
    <w:rsid w:val="7AA31C03"/>
    <w:rsid w:val="7D272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1040" w:firstLineChars="200"/>
      <w:jc w:val="both"/>
    </w:pPr>
    <w:rPr>
      <w:rFonts w:eastAsia="仿宋" w:asciiTheme="minorAscii" w:hAnsiTheme="minorAscii" w:cstheme="minorBidi"/>
      <w:kern w:val="2"/>
      <w:sz w:val="32"/>
      <w:szCs w:val="24"/>
      <w:lang w:val="en-US" w:eastAsia="zh-CN" w:bidi="ar-SA"/>
    </w:rPr>
  </w:style>
  <w:style w:type="paragraph" w:styleId="4">
    <w:name w:val="heading 1"/>
    <w:basedOn w:val="1"/>
    <w:next w:val="1"/>
    <w:qFormat/>
    <w:uiPriority w:val="0"/>
    <w:pPr>
      <w:keepNext/>
      <w:keepLines/>
      <w:spacing w:before="120" w:beforeLines="0" w:beforeAutospacing="0" w:after="120" w:afterLines="0" w:afterAutospacing="0" w:line="560" w:lineRule="exact"/>
      <w:ind w:firstLine="0" w:firstLineChars="0"/>
      <w:outlineLvl w:val="0"/>
    </w:pPr>
    <w:rPr>
      <w:rFonts w:eastAsia="华文中宋"/>
      <w:b/>
      <w:kern w:val="44"/>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unhideWhenUsed/>
    <w:qFormat/>
    <w:uiPriority w:val="99"/>
    <w:pPr>
      <w:widowControl w:val="0"/>
      <w:spacing w:after="120"/>
      <w:jc w:val="both"/>
    </w:pPr>
    <w:rPr>
      <w:rFonts w:ascii="仿宋" w:hAnsi="仿宋"/>
    </w:rPr>
  </w:style>
  <w:style w:type="paragraph" w:styleId="3">
    <w:name w:val="Title"/>
    <w:basedOn w:val="1"/>
    <w:next w:val="1"/>
    <w:qFormat/>
    <w:uiPriority w:val="10"/>
    <w:pPr>
      <w:widowControl/>
      <w:spacing w:before="240" w:after="60"/>
      <w:jc w:val="center"/>
      <w:outlineLvl w:val="0"/>
    </w:pPr>
    <w:rPr>
      <w:rFonts w:ascii="Arial" w:hAnsi="Arial" w:eastAsia="华文中宋" w:cs="Arial"/>
      <w:b/>
      <w:bCs/>
      <w:color w:val="000000"/>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2024-04-23T09:30:00Z</dcterms:created>
  <dc:creator>Administrator</dc:creator>
  <cp:lastModifiedBy>王叶</cp:lastModifiedBy>
  <dcterms:modified xsi:type="dcterms:W3CDTF">2025-07-01T02:19:13Z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4EE4E6A875BB43FF8C1B04F86C7A7D25_13</vt:lpwstr>
  </property>
</Properties>
</file>