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fixed"/>
        <w:tblCellMar>
          <w:top w:w="0" w:type="dxa"/>
          <w:left w:w="108" w:type="dxa"/>
          <w:bottom w:w="0" w:type="dxa"/>
          <w:right w:w="108" w:type="dxa"/>
        </w:tblCellMar>
      </w:tblPr>
      <w:tblGrid>
        <w:gridCol w:w="7833"/>
      </w:tblGrid>
      <w:tr w14:paraId="05D79DA1">
        <w:tblPrEx>
          <w:tblCellMar>
            <w:top w:w="0" w:type="dxa"/>
            <w:left w:w="108" w:type="dxa"/>
            <w:bottom w:w="0" w:type="dxa"/>
            <w:right w:w="108" w:type="dxa"/>
          </w:tblCellMar>
        </w:tblPrEx>
        <w:trPr>
          <w:trHeight w:val="2499" w:hRule="atLeast"/>
        </w:trPr>
        <w:tc>
          <w:tcPr>
            <w:tcW w:w="7833" w:type="dxa"/>
            <w:noWrap w:val="0"/>
            <w:vAlign w:val="center"/>
          </w:tcPr>
          <w:p w14:paraId="11FC343F">
            <w:pPr>
              <w:spacing w:line="1000" w:lineRule="exact"/>
              <w:jc w:val="distribute"/>
              <w:rPr>
                <w:rFonts w:hint="default" w:eastAsia="方正小标宋简体"/>
                <w:color w:val="FF0000"/>
                <w:spacing w:val="-14"/>
                <w:sz w:val="60"/>
                <w:szCs w:val="60"/>
                <w:lang w:val="en-US"/>
              </w:rPr>
            </w:pPr>
            <w:r>
              <w:rPr>
                <w:rFonts w:hint="default" w:eastAsia="方正小标宋简体"/>
                <w:color w:val="FF0000"/>
                <w:spacing w:val="-14"/>
                <w:sz w:val="52"/>
                <w:szCs w:val="52"/>
                <w:lang w:val="en-US" w:eastAsia="zh-CN"/>
              </w:rPr>
              <mc:AlternateContent>
                <mc:Choice Requires="wps">
                  <w:drawing>
                    <wp:anchor distT="0" distB="0" distL="114300" distR="114300" simplePos="0" relativeHeight="251660288" behindDoc="0" locked="0" layoutInCell="1" allowOverlap="1">
                      <wp:simplePos x="0" y="0"/>
                      <wp:positionH relativeFrom="column">
                        <wp:posOffset>4865370</wp:posOffset>
                      </wp:positionH>
                      <wp:positionV relativeFrom="paragraph">
                        <wp:posOffset>462915</wp:posOffset>
                      </wp:positionV>
                      <wp:extent cx="1194435" cy="733425"/>
                      <wp:effectExtent l="0" t="0" r="5715" b="9525"/>
                      <wp:wrapNone/>
                      <wp:docPr id="2" name="Text Box 17"/>
                      <wp:cNvGraphicFramePr/>
                      <a:graphic xmlns:a="http://schemas.openxmlformats.org/drawingml/2006/main">
                        <a:graphicData uri="http://schemas.microsoft.com/office/word/2010/wordprocessingShape">
                          <wps:wsp>
                            <wps:cNvSpPr txBox="1"/>
                            <wps:spPr>
                              <a:xfrm>
                                <a:off x="0" y="0"/>
                                <a:ext cx="1194435" cy="733425"/>
                              </a:xfrm>
                              <a:prstGeom prst="rect">
                                <a:avLst/>
                              </a:prstGeom>
                              <a:solidFill>
                                <a:srgbClr val="FFFFFF"/>
                              </a:solidFill>
                              <a:ln>
                                <a:noFill/>
                              </a:ln>
                            </wps:spPr>
                            <wps:txbx>
                              <w:txbxContent>
                                <w:p w14:paraId="3A82DB6A">
                                  <w:pPr>
                                    <w:spacing w:line="660" w:lineRule="exact"/>
                                    <w:rPr>
                                      <w:rFonts w:hint="eastAsia" w:ascii="方正小标宋简体" w:hAnsi="黑体" w:eastAsia="方正小标宋简体"/>
                                      <w:color w:val="FF0000"/>
                                      <w:spacing w:val="-10"/>
                                      <w:sz w:val="52"/>
                                      <w:szCs w:val="52"/>
                                    </w:rPr>
                                  </w:pPr>
                                  <w:r>
                                    <w:rPr>
                                      <w:rFonts w:hint="eastAsia" w:ascii="方正小标宋简体" w:hAnsi="黑体" w:eastAsia="方正小标宋简体"/>
                                      <w:color w:val="FF0000"/>
                                      <w:spacing w:val="-10"/>
                                      <w:sz w:val="52"/>
                                      <w:szCs w:val="52"/>
                                    </w:rPr>
                                    <w:t>文件</w:t>
                                  </w:r>
                                </w:p>
                              </w:txbxContent>
                            </wps:txbx>
                            <wps:bodyPr vert="horz" wrap="square" anchor="t" anchorCtr="0" upright="1"/>
                          </wps:wsp>
                        </a:graphicData>
                      </a:graphic>
                    </wp:anchor>
                  </w:drawing>
                </mc:Choice>
                <mc:Fallback>
                  <w:pict>
                    <v:shape id="Text Box 17" o:spid="_x0000_s1026" o:spt="202" type="#_x0000_t202" style="position:absolute;left:0pt;margin-left:383.1pt;margin-top:36.45pt;height:57.75pt;width:94.05pt;z-index:251660288;mso-width-relative:page;mso-height-relative:page;" fillcolor="#FFFFFF" filled="t" stroked="f" coordsize="21600,21600" o:gfxdata="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vxOD2AAAAAoBAAAPAAAAAAAAAAEAIAAAACIA&#10;AABkcnMvZG93bnJldi54bWxQSwECFAAUAAAACACHTuJAjavASNABAACqAwAADgAAAAAAAAABACAA&#10;AAAnAQAAZHJzL2Uyb0RvYy54bWxQSwUGAAAAAAYABgBZAQAAaQUAAAAA&#10;">
                      <v:fill on="t" focussize="0,0"/>
                      <v:stroke on="f"/>
                      <v:imagedata o:title=""/>
                      <o:lock v:ext="edit" aspectratio="f"/>
                      <v:textbox>
                        <w:txbxContent>
                          <w:p w14:paraId="3A82DB6A">
                            <w:pPr>
                              <w:spacing w:line="660" w:lineRule="exact"/>
                              <w:rPr>
                                <w:rFonts w:hint="eastAsia" w:ascii="方正小标宋简体" w:hAnsi="黑体" w:eastAsia="方正小标宋简体"/>
                                <w:color w:val="FF0000"/>
                                <w:spacing w:val="-10"/>
                                <w:sz w:val="52"/>
                                <w:szCs w:val="52"/>
                              </w:rPr>
                            </w:pPr>
                            <w:r>
                              <w:rPr>
                                <w:rFonts w:hint="eastAsia" w:ascii="方正小标宋简体" w:hAnsi="黑体" w:eastAsia="方正小标宋简体"/>
                                <w:color w:val="FF0000"/>
                                <w:spacing w:val="-10"/>
                                <w:sz w:val="52"/>
                                <w:szCs w:val="52"/>
                              </w:rPr>
                              <w:t>文件</w:t>
                            </w:r>
                          </w:p>
                        </w:txbxContent>
                      </v:textbox>
                    </v:shape>
                  </w:pict>
                </mc:Fallback>
              </mc:AlternateContent>
            </w:r>
            <w:r>
              <w:rPr>
                <w:rFonts w:hint="default" w:eastAsia="方正小标宋简体"/>
                <w:color w:val="FF0000"/>
                <w:spacing w:val="-14"/>
                <w:sz w:val="52"/>
                <w:szCs w:val="52"/>
                <w:lang w:val="en-US" w:eastAsia="zh-CN"/>
              </w:rPr>
              <w:t>柳州市政务服务监督管理办公室</w:t>
            </w:r>
            <w:r>
              <w:rPr>
                <w:rFonts w:hint="eastAsia" w:eastAsia="方正小标宋简体"/>
                <w:color w:val="FF0000"/>
                <w:spacing w:val="-14"/>
                <w:sz w:val="52"/>
                <w:szCs w:val="52"/>
                <w:lang w:val="en-US" w:eastAsia="zh-CN"/>
              </w:rPr>
              <w:t xml:space="preserve"> </w:t>
            </w:r>
            <w:r>
              <w:rPr>
                <w:rFonts w:hint="default" w:eastAsia="方正小标宋简体"/>
                <w:color w:val="FF0000"/>
                <w:spacing w:val="-14"/>
                <w:sz w:val="60"/>
                <w:szCs w:val="60"/>
                <w:lang w:val="en-US" w:eastAsia="zh-CN"/>
              </w:rPr>
              <w:t xml:space="preserve">                </w:t>
            </w:r>
            <w:r>
              <w:rPr>
                <w:rFonts w:hint="eastAsia" w:eastAsia="方正小标宋简体"/>
                <w:color w:val="FF0000"/>
                <w:spacing w:val="-14"/>
                <w:sz w:val="60"/>
                <w:szCs w:val="60"/>
                <w:lang w:val="en-US" w:eastAsia="zh-CN"/>
              </w:rPr>
              <w:t xml:space="preserve"> </w:t>
            </w:r>
            <w:r>
              <w:rPr>
                <w:rFonts w:hint="default" w:eastAsia="方正小标宋简体"/>
                <w:color w:val="FF0000"/>
                <w:spacing w:val="-14"/>
                <w:sz w:val="60"/>
                <w:szCs w:val="60"/>
                <w:lang w:val="en-US" w:eastAsia="zh-CN"/>
              </w:rPr>
              <w:t xml:space="preserve">       </w:t>
            </w:r>
          </w:p>
          <w:p w14:paraId="6562747A">
            <w:pPr>
              <w:spacing w:line="1000" w:lineRule="exact"/>
              <w:jc w:val="distribute"/>
              <w:rPr>
                <w:rFonts w:hint="eastAsia" w:eastAsia="方正小标宋简体"/>
                <w:spacing w:val="-14"/>
                <w:sz w:val="60"/>
                <w:szCs w:val="60"/>
                <w:lang w:val="en-US" w:eastAsia="zh-CN"/>
              </w:rPr>
            </w:pPr>
            <w:r>
              <w:rPr>
                <w:rFonts w:hint="eastAsia" w:eastAsia="方正小标宋简体"/>
                <w:color w:val="FF0000"/>
                <w:spacing w:val="-14"/>
                <w:sz w:val="52"/>
                <w:szCs w:val="52"/>
              </w:rPr>
              <w:t>柳州市发展和改革委员会</w:t>
            </w:r>
            <w:r>
              <w:rPr>
                <w:rFonts w:hint="eastAsia" w:eastAsia="方正小标宋简体"/>
                <w:color w:val="FF0000"/>
                <w:spacing w:val="-14"/>
                <w:sz w:val="60"/>
                <w:szCs w:val="60"/>
                <w:lang w:eastAsia="zh-CN"/>
              </w:rPr>
              <w:t xml:space="preserve"> </w:t>
            </w:r>
            <w:r>
              <w:rPr>
                <w:rFonts w:hint="default" w:eastAsia="方正小标宋简体"/>
                <w:color w:val="FF0000"/>
                <w:spacing w:val="-14"/>
                <w:sz w:val="60"/>
                <w:szCs w:val="60"/>
                <w:lang w:val="en-US" w:eastAsia="zh-CN"/>
              </w:rPr>
              <w:t xml:space="preserve">             </w:t>
            </w:r>
          </w:p>
        </w:tc>
      </w:tr>
      <w:tr w14:paraId="2B1B5BA8">
        <w:tblPrEx>
          <w:tblCellMar>
            <w:top w:w="0" w:type="dxa"/>
            <w:left w:w="108" w:type="dxa"/>
            <w:bottom w:w="0" w:type="dxa"/>
            <w:right w:w="108" w:type="dxa"/>
          </w:tblCellMar>
        </w:tblPrEx>
        <w:trPr>
          <w:trHeight w:val="1092" w:hRule="atLeast"/>
        </w:trPr>
        <w:tc>
          <w:tcPr>
            <w:tcW w:w="7833" w:type="dxa"/>
            <w:noWrap w:val="0"/>
            <w:vAlign w:val="center"/>
          </w:tcPr>
          <w:p w14:paraId="3A9FE7DA">
            <w:pPr>
              <w:tabs>
                <w:tab w:val="left" w:pos="3675"/>
                <w:tab w:val="left" w:pos="7770"/>
                <w:tab w:val="left" w:pos="7980"/>
              </w:tabs>
              <w:spacing w:line="540" w:lineRule="exact"/>
              <w:jc w:val="center"/>
              <w:rPr>
                <w:rFonts w:hint="default" w:ascii="Times New Roman" w:hAnsi="Times New Roman" w:eastAsia="仿宋_GB2312" w:cs="Times New Roman"/>
                <w:sz w:val="32"/>
              </w:rPr>
            </w:pPr>
            <w:r>
              <w:rPr>
                <w:rFonts w:hint="default" w:ascii="Times New Roman" w:hAnsi="Times New Roman" w:cs="Times New Roman"/>
                <w:sz w:val="32"/>
                <w:lang w:val="zh-CN" w:eastAsia="zh-C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493395</wp:posOffset>
                      </wp:positionV>
                      <wp:extent cx="5640070" cy="11430"/>
                      <wp:effectExtent l="0" t="0" r="0" b="0"/>
                      <wp:wrapNone/>
                      <wp:docPr id="1" name="Line 15"/>
                      <wp:cNvGraphicFramePr/>
                      <a:graphic xmlns:a="http://schemas.openxmlformats.org/drawingml/2006/main">
                        <a:graphicData uri="http://schemas.microsoft.com/office/word/2010/wordprocessingShape">
                          <wps:wsp>
                            <wps:cNvCnPr/>
                            <wps:spPr>
                              <a:xfrm>
                                <a:off x="0" y="0"/>
                                <a:ext cx="5640070" cy="1143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15" o:spid="_x0000_s1026" o:spt="20" style="position:absolute;left:0pt;margin-left:-5.4pt;margin-top:38.85pt;height:0.9pt;width:444.1pt;z-index:251659264;mso-width-relative:page;mso-height-relative:page;" filled="f" stroked="t" coordsize="21600,21600" o:gfxdata="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jR4o2AAAAAkBAAAPAAAA&#10;AAAAAAEAIAAAACIAAABkcnMvZG93bnJldi54bWxQSwECFAAUAAAACACHTuJAIfB4i9wBAADTAwAA&#10;DgAAAAAAAAABACAAAAAnAQAAZHJzL2Uyb0RvYy54bWxQSwUGAAAAAAYABgBZAQAAdQUAAAAA&#10;">
                      <v:fill on="f" focussize="0,0"/>
                      <v:stroke weight="2.25pt" color="#FF0000" joinstyle="round"/>
                      <v:imagedata o:title=""/>
                      <o:lock v:ext="edit" aspectratio="f"/>
                    </v:line>
                  </w:pict>
                </mc:Fallback>
              </mc:AlternateContent>
            </w:r>
            <w:r>
              <w:rPr>
                <w:rFonts w:hint="default" w:ascii="Times New Roman" w:hAnsi="Times New Roman" w:eastAsia="仿宋_GB2312" w:cs="Times New Roman"/>
                <w:sz w:val="32"/>
              </w:rPr>
              <w:t xml:space="preserve">    柳</w:t>
            </w:r>
            <w:r>
              <w:rPr>
                <w:rFonts w:hint="default" w:ascii="Times New Roman" w:hAnsi="Times New Roman" w:eastAsia="仿宋_GB2312" w:cs="Times New Roman"/>
                <w:sz w:val="32"/>
                <w:lang w:val="en-US" w:eastAsia="zh-CN"/>
              </w:rPr>
              <w:t>政管</w:t>
            </w:r>
            <w:r>
              <w:rPr>
                <w:rFonts w:hint="default" w:ascii="Times New Roman" w:hAnsi="Times New Roman" w:eastAsia="仿宋_GB2312" w:cs="Times New Roman"/>
                <w:sz w:val="32"/>
                <w:lang w:val="en-US"/>
              </w:rPr>
              <w:t>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6</w:t>
            </w:r>
            <w:r>
              <w:rPr>
                <w:rFonts w:hint="default" w:ascii="Times New Roman" w:hAnsi="Times New Roman" w:eastAsia="仿宋_GB2312" w:cs="Times New Roman"/>
                <w:sz w:val="32"/>
              </w:rPr>
              <w:t xml:space="preserve">号     </w:t>
            </w:r>
          </w:p>
        </w:tc>
      </w:tr>
    </w:tbl>
    <w:p w14:paraId="789C7B5F">
      <w:pPr>
        <w:spacing w:line="480" w:lineRule="exact"/>
        <w:jc w:val="center"/>
        <w:rPr>
          <w:rFonts w:hint="default" w:ascii="Times New Roman" w:hAnsi="Times New Roman" w:eastAsia="黑体" w:cs="Times New Roman"/>
          <w:sz w:val="44"/>
          <w:szCs w:val="44"/>
        </w:rPr>
      </w:pPr>
    </w:p>
    <w:p w14:paraId="1C23562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关于在工程建设招标投标领域全面推行</w:t>
      </w:r>
    </w:p>
    <w:p w14:paraId="0523341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“双随机、一公开”监管模式并</w:t>
      </w:r>
      <w:r>
        <w:rPr>
          <w:rFonts w:hint="default" w:ascii="方正小标宋简体" w:hAnsi="方正小标宋简体" w:eastAsia="方正小标宋简体" w:cs="方正小标宋简体"/>
          <w:color w:val="000000"/>
          <w:sz w:val="44"/>
          <w:szCs w:val="44"/>
          <w:lang w:eastAsia="zh-CN"/>
        </w:rPr>
        <w:t>建立</w:t>
      </w:r>
      <w:r>
        <w:rPr>
          <w:rFonts w:hint="eastAsia" w:ascii="方正小标宋简体" w:hAnsi="方正小标宋简体" w:eastAsia="方正小标宋简体" w:cs="方正小标宋简体"/>
          <w:color w:val="000000"/>
          <w:sz w:val="44"/>
          <w:szCs w:val="44"/>
          <w:lang w:val="en-US" w:eastAsia="zh-CN"/>
        </w:rPr>
        <w:t>健全</w:t>
      </w:r>
      <w:r>
        <w:rPr>
          <w:rFonts w:hint="eastAsia" w:ascii="方正小标宋简体" w:hAnsi="方正小标宋简体" w:eastAsia="方正小标宋简体" w:cs="方正小标宋简体"/>
          <w:color w:val="000000"/>
          <w:sz w:val="44"/>
          <w:szCs w:val="44"/>
          <w:lang w:val="en-US" w:eastAsia="zh-CN"/>
        </w:rPr>
        <w:br w:type="textWrapping"/>
      </w:r>
      <w:r>
        <w:rPr>
          <w:rFonts w:hint="eastAsia" w:ascii="方正小标宋简体" w:hAnsi="方正小标宋简体" w:eastAsia="方正小标宋简体" w:cs="方正小标宋简体"/>
          <w:color w:val="000000"/>
          <w:sz w:val="44"/>
          <w:szCs w:val="44"/>
          <w:lang w:val="en-US" w:eastAsia="zh-CN"/>
        </w:rPr>
        <w:t>抽查分析研判长效机制的通知</w:t>
      </w:r>
    </w:p>
    <w:p w14:paraId="77DC921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2"/>
        <w:rPr>
          <w:rFonts w:hint="eastAsia" w:ascii="仿宋_GB2312" w:hAnsi="仿宋_GB2312" w:eastAsia="仿宋_GB2312" w:cs="仿宋_GB2312"/>
          <w:b w:val="0"/>
          <w:bCs/>
          <w:sz w:val="32"/>
          <w:szCs w:val="32"/>
          <w:lang w:val="en-US" w:eastAsia="zh-CN"/>
        </w:rPr>
      </w:pPr>
    </w:p>
    <w:p w14:paraId="2D1FBCE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市工业和信息化局、财政局、自然资源和规划局、生态环境局、住房城乡建设局、交通运输局、水利局、农业农村局、卫生健康委、医保局、林业和园林局、大数据发展局、重点办、土地交易储备中心、公共资源交易服务中心，各县（区）、新区政管办（行政审批局）、各县（区）发改局、柳东新区经发局、北部生态新区发改局：</w:t>
      </w:r>
    </w:p>
    <w:p w14:paraId="58FDE30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为贯彻落实国家、自治区及我市</w:t>
      </w:r>
      <w:r>
        <w:rPr>
          <w:rFonts w:hint="default" w:ascii="仿宋_GB2312" w:hAnsi="仿宋_GB2312" w:eastAsia="仿宋_GB2312" w:cs="仿宋_GB2312"/>
          <w:sz w:val="32"/>
          <w:szCs w:val="32"/>
          <w:lang w:eastAsia="zh-CN"/>
        </w:rPr>
        <w:t>建设全国统一大市场，</w:t>
      </w:r>
      <w:r>
        <w:rPr>
          <w:rFonts w:hint="eastAsia" w:ascii="仿宋_GB2312" w:hAnsi="仿宋_GB2312" w:eastAsia="仿宋_GB2312" w:cs="仿宋_GB2312"/>
          <w:sz w:val="32"/>
          <w:szCs w:val="32"/>
          <w:lang w:val="en-US" w:eastAsia="zh-CN"/>
        </w:rPr>
        <w:t>优化营商环境有关决策部署，深化招标投标领域营商环境专项整治，进一步加强对我市工程建设招标投标项目监管，现将有关事项通知如下：</w:t>
      </w:r>
    </w:p>
    <w:p w14:paraId="43A3AB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一、工作目标</w:t>
      </w:r>
    </w:p>
    <w:p w14:paraId="343BF4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在工程建设招标投标领域</w:t>
      </w:r>
      <w:r>
        <w:rPr>
          <w:rFonts w:hint="eastAsia" w:ascii="仿宋_GB2312" w:hAnsi="仿宋_GB2312" w:eastAsia="仿宋_GB2312" w:cs="仿宋_GB2312"/>
          <w:color w:val="000000"/>
          <w:sz w:val="32"/>
          <w:szCs w:val="32"/>
          <w:lang w:val="en-US" w:eastAsia="zh-CN"/>
        </w:rPr>
        <w:t>全面推行“双随机、一公开”</w:t>
      </w:r>
      <w:r>
        <w:rPr>
          <w:rFonts w:hint="default" w:ascii="仿宋_GB2312" w:hAnsi="仿宋_GB2312" w:eastAsia="仿宋_GB2312" w:cs="仿宋_GB2312"/>
          <w:color w:val="000000"/>
          <w:sz w:val="32"/>
          <w:szCs w:val="32"/>
          <w:lang w:eastAsia="zh-CN"/>
        </w:rPr>
        <w:t>监管</w:t>
      </w:r>
      <w:r>
        <w:rPr>
          <w:rFonts w:hint="eastAsia" w:ascii="仿宋_GB2312" w:hAnsi="仿宋_GB2312" w:eastAsia="仿宋_GB2312" w:cs="仿宋_GB2312"/>
          <w:color w:val="000000"/>
          <w:sz w:val="32"/>
          <w:szCs w:val="32"/>
          <w:lang w:val="en-US" w:eastAsia="zh-CN"/>
        </w:rPr>
        <w:t>模式，</w:t>
      </w:r>
      <w:r>
        <w:rPr>
          <w:rFonts w:hint="default" w:ascii="仿宋_GB2312" w:hAnsi="仿宋_GB2312" w:eastAsia="仿宋_GB2312" w:cs="仿宋_GB2312"/>
          <w:color w:val="000000"/>
          <w:sz w:val="32"/>
          <w:szCs w:val="32"/>
          <w:lang w:eastAsia="zh-CN"/>
        </w:rPr>
        <w:t>实现进场交易的工程建设项目类型“双随机</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eastAsia="zh-CN"/>
        </w:rPr>
        <w:t>一公开”监管模式全覆盖，提高监管效能。</w:t>
      </w:r>
      <w:r>
        <w:rPr>
          <w:rFonts w:hint="eastAsia" w:ascii="仿宋_GB2312" w:hAnsi="仿宋_GB2312" w:eastAsia="仿宋_GB2312" w:cs="仿宋_GB2312"/>
          <w:color w:val="000000"/>
          <w:sz w:val="32"/>
          <w:szCs w:val="32"/>
          <w:lang w:val="en-US" w:eastAsia="zh-CN"/>
        </w:rPr>
        <w:t>开展营商环境专项整治，</w:t>
      </w:r>
      <w:r>
        <w:rPr>
          <w:rFonts w:hint="default" w:ascii="仿宋_GB2312" w:hAnsi="仿宋_GB2312" w:eastAsia="仿宋_GB2312" w:cs="仿宋_GB2312"/>
          <w:color w:val="000000"/>
          <w:sz w:val="32"/>
          <w:szCs w:val="32"/>
          <w:lang w:eastAsia="zh-CN"/>
        </w:rPr>
        <w:t>持续清理违反统一</w:t>
      </w:r>
      <w:r>
        <w:rPr>
          <w:rFonts w:hint="eastAsia" w:ascii="仿宋_GB2312" w:hAnsi="仿宋_GB2312" w:eastAsia="仿宋_GB2312" w:cs="仿宋_GB2312"/>
          <w:color w:val="000000"/>
          <w:sz w:val="32"/>
          <w:szCs w:val="32"/>
          <w:lang w:eastAsia="zh-CN"/>
        </w:rPr>
        <w:t>大</w:t>
      </w:r>
      <w:r>
        <w:rPr>
          <w:rFonts w:hint="default" w:ascii="仿宋_GB2312" w:hAnsi="仿宋_GB2312" w:eastAsia="仿宋_GB2312" w:cs="仿宋_GB2312"/>
          <w:color w:val="000000"/>
          <w:sz w:val="32"/>
          <w:szCs w:val="32"/>
          <w:lang w:eastAsia="zh-CN"/>
        </w:rPr>
        <w:t>市场建设的规定和做法，</w:t>
      </w:r>
      <w:r>
        <w:rPr>
          <w:rFonts w:hint="eastAsia" w:ascii="仿宋_GB2312" w:hAnsi="仿宋_GB2312" w:eastAsia="仿宋_GB2312" w:cs="仿宋_GB2312"/>
          <w:color w:val="000000"/>
          <w:sz w:val="32"/>
          <w:szCs w:val="32"/>
          <w:lang w:val="en-US" w:eastAsia="zh-CN"/>
        </w:rPr>
        <w:t>解决市场主体反映强烈的“痛点”“难点”“堵点”问题，</w:t>
      </w:r>
      <w:r>
        <w:rPr>
          <w:rFonts w:hint="default" w:ascii="仿宋_GB2312" w:hAnsi="仿宋_GB2312" w:eastAsia="仿宋_GB2312" w:cs="仿宋_GB2312"/>
          <w:color w:val="000000"/>
          <w:sz w:val="32"/>
          <w:szCs w:val="32"/>
          <w:lang w:eastAsia="zh-CN"/>
        </w:rPr>
        <w:t>营造公平竞争的交易环境。</w:t>
      </w:r>
    </w:p>
    <w:p w14:paraId="01312A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黑体" w:hAnsi="黑体" w:eastAsia="黑体" w:cs="黑体"/>
          <w:color w:val="000000"/>
          <w:sz w:val="32"/>
          <w:szCs w:val="32"/>
          <w:lang w:eastAsia="zh-CN"/>
        </w:rPr>
      </w:pPr>
      <w:r>
        <w:rPr>
          <w:rFonts w:hint="default" w:ascii="黑体" w:hAnsi="黑体" w:eastAsia="黑体" w:cs="黑体"/>
          <w:color w:val="000000"/>
          <w:sz w:val="32"/>
          <w:szCs w:val="32"/>
          <w:lang w:eastAsia="zh-CN"/>
        </w:rPr>
        <w:t>二、</w:t>
      </w:r>
      <w:r>
        <w:rPr>
          <w:rFonts w:hint="eastAsia" w:ascii="黑体" w:hAnsi="黑体" w:eastAsia="黑体" w:cs="黑体"/>
          <w:color w:val="000000"/>
          <w:sz w:val="32"/>
          <w:szCs w:val="32"/>
          <w:lang w:val="en-US" w:eastAsia="zh-CN"/>
        </w:rPr>
        <w:t>工作</w:t>
      </w:r>
      <w:r>
        <w:rPr>
          <w:rFonts w:hint="default" w:ascii="黑体" w:hAnsi="黑体" w:eastAsia="黑体" w:cs="黑体"/>
          <w:color w:val="000000"/>
          <w:sz w:val="32"/>
          <w:szCs w:val="32"/>
          <w:lang w:eastAsia="zh-CN"/>
        </w:rPr>
        <w:t>内容</w:t>
      </w:r>
    </w:p>
    <w:p w14:paraId="650C19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default"/>
          <w:lang w:eastAsia="zh-CN"/>
        </w:rPr>
        <w:t xml:space="preserve">     </w:t>
      </w:r>
      <w:r>
        <w:rPr>
          <w:rFonts w:hint="eastAsia" w:ascii="仿宋_GB2312" w:hAnsi="仿宋_GB2312" w:eastAsia="仿宋_GB2312" w:cs="仿宋_GB2312"/>
          <w:b/>
          <w:bCs/>
          <w:color w:val="000000"/>
          <w:sz w:val="32"/>
          <w:szCs w:val="32"/>
          <w:lang w:val="en-US" w:eastAsia="zh-CN"/>
        </w:rPr>
        <w:t>市、县（区）、新区工程建设项目招标投标行业监管部门（以下简称各行业监管部门）</w:t>
      </w:r>
      <w:r>
        <w:rPr>
          <w:rFonts w:hint="eastAsia" w:ascii="仿宋_GB2312" w:hAnsi="仿宋_GB2312" w:eastAsia="仿宋_GB2312" w:cs="仿宋_GB2312"/>
          <w:color w:val="000000"/>
          <w:sz w:val="32"/>
          <w:szCs w:val="32"/>
          <w:lang w:val="en-US" w:eastAsia="zh-CN"/>
        </w:rPr>
        <w:t>要</w:t>
      </w:r>
      <w:r>
        <w:rPr>
          <w:rFonts w:hint="default" w:ascii="仿宋_GB2312" w:hAnsi="仿宋_GB2312" w:eastAsia="仿宋_GB2312" w:cs="仿宋_GB2312"/>
          <w:color w:val="000000"/>
          <w:sz w:val="32"/>
          <w:szCs w:val="32"/>
          <w:lang w:eastAsia="zh-CN"/>
        </w:rPr>
        <w:t>对本部门监管的</w:t>
      </w:r>
      <w:r>
        <w:rPr>
          <w:rFonts w:hint="eastAsia" w:ascii="仿宋_GB2312" w:hAnsi="仿宋_GB2312" w:eastAsia="仿宋_GB2312" w:cs="仿宋_GB2312"/>
          <w:color w:val="000000"/>
          <w:sz w:val="32"/>
          <w:szCs w:val="32"/>
          <w:lang w:val="en-US" w:eastAsia="zh-CN"/>
        </w:rPr>
        <w:t>依法必须</w:t>
      </w:r>
      <w:r>
        <w:rPr>
          <w:rFonts w:hint="default"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lang w:val="en-US" w:eastAsia="zh-CN"/>
        </w:rPr>
        <w:t>招标</w:t>
      </w:r>
      <w:r>
        <w:rPr>
          <w:rFonts w:hint="default"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val="en-US" w:eastAsia="zh-CN"/>
        </w:rPr>
        <w:t>项目</w:t>
      </w:r>
      <w:r>
        <w:rPr>
          <w:rFonts w:hint="default" w:ascii="仿宋_GB2312" w:hAnsi="仿宋_GB2312" w:eastAsia="仿宋_GB2312" w:cs="仿宋_GB2312"/>
          <w:color w:val="000000"/>
          <w:sz w:val="32"/>
          <w:szCs w:val="32"/>
          <w:lang w:eastAsia="zh-CN"/>
        </w:rPr>
        <w:t>实行</w:t>
      </w:r>
      <w:r>
        <w:rPr>
          <w:rFonts w:hint="eastAsia" w:ascii="仿宋_GB2312" w:hAnsi="仿宋_GB2312" w:eastAsia="仿宋_GB2312" w:cs="仿宋_GB2312"/>
          <w:color w:val="000000"/>
          <w:sz w:val="32"/>
          <w:szCs w:val="32"/>
          <w:lang w:val="en-US" w:eastAsia="zh-CN"/>
        </w:rPr>
        <w:t>“双随机、一公开”</w:t>
      </w:r>
      <w:r>
        <w:rPr>
          <w:rFonts w:hint="default" w:ascii="仿宋_GB2312" w:hAnsi="仿宋_GB2312" w:eastAsia="仿宋_GB2312" w:cs="仿宋_GB2312"/>
          <w:color w:val="000000"/>
          <w:sz w:val="32"/>
          <w:szCs w:val="32"/>
          <w:lang w:eastAsia="zh-CN"/>
        </w:rPr>
        <w:t>监管</w:t>
      </w:r>
      <w:r>
        <w:rPr>
          <w:rFonts w:hint="eastAsia" w:ascii="仿宋_GB2312" w:hAnsi="仿宋_GB2312" w:eastAsia="仿宋_GB2312" w:cs="仿宋_GB2312"/>
          <w:color w:val="000000"/>
          <w:sz w:val="32"/>
          <w:szCs w:val="32"/>
          <w:lang w:val="en-US" w:eastAsia="zh-CN"/>
        </w:rPr>
        <w:t>模式，紧盯</w:t>
      </w:r>
      <w:r>
        <w:rPr>
          <w:rFonts w:hint="default" w:ascii="仿宋_GB2312" w:hAnsi="仿宋_GB2312" w:eastAsia="仿宋_GB2312" w:cs="仿宋_GB2312"/>
          <w:color w:val="000000"/>
          <w:sz w:val="32"/>
          <w:szCs w:val="32"/>
          <w:lang w:eastAsia="zh-CN"/>
        </w:rPr>
        <w:t>开标、评标、定标、抽取评标专家等关键</w:t>
      </w:r>
      <w:r>
        <w:rPr>
          <w:rFonts w:hint="eastAsia" w:ascii="仿宋_GB2312" w:hAnsi="仿宋_GB2312" w:eastAsia="仿宋_GB2312" w:cs="仿宋_GB2312"/>
          <w:color w:val="000000"/>
          <w:sz w:val="32"/>
          <w:szCs w:val="32"/>
          <w:lang w:val="en-US" w:eastAsia="zh-CN"/>
        </w:rPr>
        <w:t>环节，严厉打击违法违规行为，建立健全抽查分析研判长效工作机制。</w:t>
      </w:r>
    </w:p>
    <w:p w14:paraId="7541EE2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b/>
          <w:bCs/>
          <w:color w:val="000000"/>
          <w:sz w:val="32"/>
          <w:szCs w:val="32"/>
          <w:lang w:val="en-US" w:eastAsia="zh-CN"/>
        </w:rPr>
        <w:t>（一）抽查频次。</w:t>
      </w:r>
      <w:r>
        <w:rPr>
          <w:rFonts w:hint="default" w:ascii="仿宋_GB2312" w:hAnsi="仿宋_GB2312" w:eastAsia="仿宋_GB2312" w:cs="仿宋_GB2312"/>
          <w:b w:val="0"/>
          <w:bCs w:val="0"/>
          <w:color w:val="000000"/>
          <w:sz w:val="32"/>
          <w:szCs w:val="32"/>
          <w:lang w:eastAsia="zh-CN"/>
        </w:rPr>
        <w:t>“双随机</w:t>
      </w:r>
      <w:r>
        <w:rPr>
          <w:rFonts w:hint="eastAsia" w:ascii="仿宋_GB2312" w:hAnsi="仿宋_GB2312" w:eastAsia="仿宋_GB2312" w:cs="仿宋_GB2312"/>
          <w:b w:val="0"/>
          <w:bCs w:val="0"/>
          <w:color w:val="000000"/>
          <w:sz w:val="32"/>
          <w:szCs w:val="32"/>
          <w:lang w:eastAsia="zh-CN"/>
        </w:rPr>
        <w:t>、</w:t>
      </w:r>
      <w:r>
        <w:rPr>
          <w:rFonts w:hint="default" w:ascii="仿宋_GB2312" w:hAnsi="仿宋_GB2312" w:eastAsia="仿宋_GB2312" w:cs="仿宋_GB2312"/>
          <w:b w:val="0"/>
          <w:bCs w:val="0"/>
          <w:color w:val="000000"/>
          <w:sz w:val="32"/>
          <w:szCs w:val="32"/>
          <w:lang w:eastAsia="zh-CN"/>
        </w:rPr>
        <w:t>一公开”专项抽查</w:t>
      </w:r>
      <w:r>
        <w:rPr>
          <w:rFonts w:hint="eastAsia" w:ascii="仿宋_GB2312" w:hAnsi="仿宋_GB2312" w:eastAsia="仿宋_GB2312" w:cs="仿宋_GB2312"/>
          <w:b w:val="0"/>
          <w:bCs w:val="0"/>
          <w:color w:val="000000"/>
          <w:sz w:val="32"/>
          <w:szCs w:val="32"/>
          <w:lang w:val="en-US" w:eastAsia="zh-CN"/>
        </w:rPr>
        <w:t>原则上每年开展不少于2次，应分别于9月底、</w:t>
      </w:r>
      <w:r>
        <w:rPr>
          <w:rFonts w:hint="default" w:ascii="仿宋_GB2312" w:hAnsi="仿宋_GB2312" w:eastAsia="仿宋_GB2312" w:cs="仿宋_GB2312"/>
          <w:b w:val="0"/>
          <w:bCs w:val="0"/>
          <w:color w:val="000000"/>
          <w:sz w:val="32"/>
          <w:szCs w:val="32"/>
          <w:lang w:eastAsia="zh-CN"/>
        </w:rPr>
        <w:t>12</w:t>
      </w:r>
      <w:r>
        <w:rPr>
          <w:rFonts w:hint="eastAsia" w:ascii="仿宋_GB2312" w:hAnsi="仿宋_GB2312" w:eastAsia="仿宋_GB2312" w:cs="仿宋_GB2312"/>
          <w:b w:val="0"/>
          <w:bCs w:val="0"/>
          <w:color w:val="000000"/>
          <w:sz w:val="32"/>
          <w:szCs w:val="32"/>
          <w:lang w:val="en-US" w:eastAsia="zh-CN"/>
        </w:rPr>
        <w:t>月</w:t>
      </w:r>
      <w:r>
        <w:rPr>
          <w:rFonts w:hint="eastAsia" w:ascii="仿宋_GB2312" w:hAnsi="仿宋_GB2312" w:eastAsia="仿宋_GB2312" w:cs="仿宋_GB2312"/>
          <w:b w:val="0"/>
          <w:bCs w:val="0"/>
          <w:color w:val="000000"/>
          <w:sz w:val="32"/>
          <w:szCs w:val="32"/>
          <w:lang w:eastAsia="zh-CN"/>
        </w:rPr>
        <w:t>中旬</w:t>
      </w:r>
      <w:r>
        <w:rPr>
          <w:rFonts w:hint="eastAsia" w:ascii="仿宋_GB2312" w:hAnsi="仿宋_GB2312" w:eastAsia="仿宋_GB2312" w:cs="仿宋_GB2312"/>
          <w:b w:val="0"/>
          <w:bCs w:val="0"/>
          <w:color w:val="000000"/>
          <w:sz w:val="32"/>
          <w:szCs w:val="32"/>
          <w:lang w:val="en-US" w:eastAsia="zh-CN"/>
        </w:rPr>
        <w:t>前完成。对问题易发多发环节以及发生过违法违规行为的主体，可采取增加抽查频次、开展专项检查等方式进行重点监管。对因投诉或舆情反映的重大、热点问题，需要对特定对象实施检查的，可直接采取定向的方式，设定类别条件选</w:t>
      </w:r>
      <w:r>
        <w:rPr>
          <w:rFonts w:hint="eastAsia" w:ascii="仿宋_GB2312" w:hAnsi="仿宋_GB2312" w:eastAsia="仿宋_GB2312" w:cs="仿宋_GB2312"/>
          <w:b w:val="0"/>
          <w:bCs/>
          <w:color w:val="000000"/>
          <w:sz w:val="32"/>
          <w:szCs w:val="32"/>
          <w:lang w:val="en-US" w:eastAsia="zh-CN"/>
        </w:rPr>
        <w:t>择被抽查对象。</w:t>
      </w:r>
    </w:p>
    <w:p w14:paraId="3B7A2D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（二）抽查范围和数量。</w:t>
      </w:r>
      <w:r>
        <w:rPr>
          <w:rFonts w:hint="eastAsia" w:ascii="仿宋_GB2312" w:hAnsi="仿宋_GB2312" w:eastAsia="仿宋_GB2312" w:cs="仿宋_GB2312"/>
          <w:b w:val="0"/>
          <w:bCs w:val="0"/>
          <w:color w:val="000000"/>
          <w:sz w:val="32"/>
          <w:szCs w:val="32"/>
          <w:lang w:val="en-US" w:eastAsia="zh-CN"/>
        </w:rPr>
        <w:t>抽查项目从上年度11月1日至当年12月31日进场交易的依法必须进行招标的工程建设项目中随机抽取，形成抽查项目清单，原则上第一次抽查项目与第二次抽查项目不重复，避免多头检查、重复检查，减轻市场主体负担。每次抽查项目的数量不低于年度监管项目总数的10%。</w:t>
      </w:r>
    </w:p>
    <w:p w14:paraId="7D7B7C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（三）抽查人员组成。</w:t>
      </w:r>
      <w:r>
        <w:rPr>
          <w:rFonts w:hint="eastAsia" w:ascii="仿宋_GB2312" w:hAnsi="仿宋_GB2312" w:eastAsia="仿宋_GB2312" w:cs="仿宋_GB2312"/>
          <w:b w:val="0"/>
          <w:bCs w:val="0"/>
          <w:color w:val="000000"/>
          <w:sz w:val="32"/>
          <w:szCs w:val="32"/>
          <w:lang w:val="en-US" w:eastAsia="zh-CN"/>
        </w:rPr>
        <w:t>各行业监管部门应从市级建立的“抽查人员名录库”或自治区组建的综合评标专家库中随机抽取抽查人员，并对其开展业务培训，增强抽查人员依法履职和发现问题的能力，提高抽查分析工作效能。抽查人员依照行业监管部门法定职责对所抽选项目进行抽查分析研判。抽查人员与被检查对象有利害关系的应当主动申请回避。</w:t>
      </w:r>
    </w:p>
    <w:p w14:paraId="20AECD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（四）梳理抽查事项清单。</w:t>
      </w:r>
      <w:r>
        <w:rPr>
          <w:rFonts w:hint="eastAsia" w:ascii="仿宋_GB2312" w:hAnsi="仿宋_GB2312" w:eastAsia="仿宋_GB2312" w:cs="仿宋_GB2312"/>
          <w:b w:val="0"/>
          <w:bCs w:val="0"/>
          <w:color w:val="000000"/>
          <w:sz w:val="32"/>
          <w:szCs w:val="32"/>
          <w:lang w:val="en-US" w:eastAsia="zh-CN"/>
        </w:rPr>
        <w:t>各行业监管部门应结合抽查内容和本部门权力清单和责任清单，建立完善本部门随机抽查事项清单，并进行动态调整。随机抽查事项清单应包括本部门相关行政执法事项，并明确检查依据、检查主体、检查内容、检查方式等，抽查事项清单应及时向社会公开。</w:t>
      </w:r>
    </w:p>
    <w:p w14:paraId="4B2638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（五）检查内容。</w:t>
      </w:r>
      <w:r>
        <w:rPr>
          <w:rFonts w:hint="eastAsia" w:ascii="仿宋_GB2312" w:hAnsi="仿宋_GB2312" w:eastAsia="仿宋_GB2312" w:cs="仿宋_GB2312"/>
          <w:b w:val="0"/>
          <w:bCs w:val="0"/>
          <w:color w:val="000000"/>
          <w:sz w:val="32"/>
          <w:szCs w:val="32"/>
          <w:lang w:val="en-US" w:eastAsia="zh-CN"/>
        </w:rPr>
        <w:t>对依法必须招标工程建设项目的招标公告、投标邀请书、资格预审公告、资格预审文件、招标文件、评标标准和要求、评标专家抽取、开标、评标、定标、评标报告、招标人等关键载体、环节开展抽查，抽查内容包括但</w:t>
      </w:r>
      <w:r>
        <w:rPr>
          <w:rFonts w:hint="eastAsia" w:ascii="仿宋_GB2312" w:hAnsi="仿宋_GB2312" w:eastAsia="仿宋_GB2312" w:cs="仿宋_GB2312"/>
          <w:b/>
          <w:bCs/>
          <w:color w:val="000000"/>
          <w:sz w:val="32"/>
          <w:szCs w:val="32"/>
          <w:lang w:val="en-US" w:eastAsia="zh-CN"/>
        </w:rPr>
        <w:t>不限于</w:t>
      </w:r>
      <w:r>
        <w:rPr>
          <w:rFonts w:hint="eastAsia" w:ascii="仿宋_GB2312" w:hAnsi="仿宋_GB2312" w:eastAsia="仿宋_GB2312" w:cs="仿宋_GB2312"/>
          <w:b w:val="0"/>
          <w:bCs w:val="0"/>
          <w:color w:val="000000"/>
          <w:sz w:val="32"/>
          <w:szCs w:val="32"/>
          <w:lang w:val="en-US" w:eastAsia="zh-CN"/>
        </w:rPr>
        <w:t>以下内容：</w:t>
      </w:r>
    </w:p>
    <w:p w14:paraId="0185928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1.是否存在对外地企业设置隐性门槛和壁垒；</w:t>
      </w:r>
    </w:p>
    <w:p w14:paraId="0714D51D">
      <w:pPr>
        <w:keepNext w:val="0"/>
        <w:keepLines w:val="0"/>
        <w:pageBreakBefore w:val="0"/>
        <w:widowControl w:val="0"/>
        <w:kinsoku/>
        <w:wordWrap/>
        <w:overflowPunct/>
        <w:topLinePunct w:val="0"/>
        <w:autoSpaceDE/>
        <w:autoSpaceDN/>
        <w:bidi w:val="0"/>
        <w:adjustRightInd/>
        <w:spacing w:beforeAutospacing="0" w:afterAutospacing="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2.是否存在通过划分企业等级、增设证明事项、设立项目库、注册、认证、认定等非必要条件排除和限制竞争的行为；</w:t>
      </w:r>
    </w:p>
    <w:p w14:paraId="5835DC81">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3.是否存在串标转标卖标和招投标代理机构违规、违法操控等乱象；</w:t>
      </w:r>
    </w:p>
    <w:p w14:paraId="16B15141">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left"/>
        <w:textAlignment w:val="auto"/>
        <w:outlineLvl w:val="2"/>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kern w:val="2"/>
          <w:sz w:val="32"/>
          <w:szCs w:val="32"/>
          <w:lang w:val="en-US" w:eastAsia="zh-CN" w:bidi="ar-SA"/>
        </w:rPr>
        <w:t>4.是</w:t>
      </w:r>
      <w:r>
        <w:rPr>
          <w:rFonts w:hint="eastAsia" w:ascii="仿宋_GB2312" w:hAnsi="仿宋_GB2312" w:eastAsia="仿宋_GB2312" w:cs="仿宋_GB2312"/>
          <w:b w:val="0"/>
          <w:bCs w:val="0"/>
          <w:color w:val="000000"/>
          <w:sz w:val="32"/>
          <w:szCs w:val="32"/>
          <w:lang w:val="en-US" w:eastAsia="zh-CN"/>
        </w:rPr>
        <w:t>否存在挂靠借用资质投标、违规出借资质等情况；</w:t>
      </w:r>
    </w:p>
    <w:p w14:paraId="26196775">
      <w:pPr>
        <w:keepNext w:val="0"/>
        <w:keepLines w:val="0"/>
        <w:pageBreakBefore w:val="0"/>
        <w:widowControl w:val="0"/>
        <w:kinsoku/>
        <w:wordWrap/>
        <w:overflowPunct/>
        <w:topLinePunct w:val="0"/>
        <w:autoSpaceDE/>
        <w:autoSpaceDN/>
        <w:bidi w:val="0"/>
        <w:adjustRightInd/>
        <w:spacing w:beforeAutospacing="0" w:afterAutospacing="0" w:line="600" w:lineRule="exact"/>
        <w:ind w:right="0" w:rightChars="0" w:firstLine="64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5.是否存在领导干部插手工程建设项目招标投标情况；</w:t>
      </w:r>
    </w:p>
    <w:p w14:paraId="2B2FA71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2"/>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6.是否存在将国家已经明令取消的资质资格作为投标条件、加分条件、中标条件；</w:t>
      </w:r>
    </w:p>
    <w:p w14:paraId="3B539CB2">
      <w:pPr>
        <w:keepNext w:val="0"/>
        <w:keepLines w:val="0"/>
        <w:pageBreakBefore w:val="0"/>
        <w:widowControl w:val="0"/>
        <w:kinsoku/>
        <w:wordWrap/>
        <w:overflowPunct/>
        <w:topLinePunct w:val="0"/>
        <w:bidi w:val="0"/>
        <w:spacing w:beforeAutospacing="0" w:afterAutospacing="0" w:line="600" w:lineRule="exact"/>
        <w:ind w:right="0" w:rightChars="0" w:firstLine="64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7.是否存在不按照法律法规时限要求发布招标公告、招标文件、中标候选人公示、中标公示等；</w:t>
      </w:r>
    </w:p>
    <w:p w14:paraId="108F291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8.是否存在投标保证金收取额度超过投标项目估算价的1%或超过30万；</w:t>
      </w:r>
    </w:p>
    <w:p w14:paraId="58E0334D">
      <w:pPr>
        <w:keepNext w:val="0"/>
        <w:keepLines w:val="0"/>
        <w:pageBreakBefore w:val="0"/>
        <w:widowControl w:val="0"/>
        <w:kinsoku/>
        <w:wordWrap/>
        <w:overflowPunct/>
        <w:topLinePunct w:val="0"/>
        <w:autoSpaceDE/>
        <w:autoSpaceDN/>
        <w:bidi w:val="0"/>
        <w:adjustRightInd/>
        <w:spacing w:beforeAutospacing="0" w:afterAutospacing="0" w:line="60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9.是否存在排斥潜在投标人条款;</w:t>
      </w:r>
    </w:p>
    <w:p w14:paraId="1048B8F0">
      <w:pPr>
        <w:keepNext w:val="0"/>
        <w:keepLines w:val="0"/>
        <w:pageBreakBefore w:val="0"/>
        <w:widowControl w:val="0"/>
        <w:kinsoku/>
        <w:wordWrap/>
        <w:overflowPunct/>
        <w:topLinePunct w:val="0"/>
        <w:bidi w:val="0"/>
        <w:spacing w:beforeAutospacing="0" w:afterAutospacing="0" w:line="600" w:lineRule="exact"/>
        <w:ind w:right="0" w:rightChars="0" w:firstLine="640"/>
        <w:textAlignment w:val="auto"/>
        <w:rPr>
          <w:rFonts w:hint="eastAsia"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10.是否存在</w:t>
      </w:r>
      <w:r>
        <w:rPr>
          <w:rFonts w:hint="default" w:ascii="Times New Roman" w:hAnsi="Times New Roman" w:eastAsia="仿宋_GB2312" w:cs="Times New Roman"/>
          <w:color w:val="000000"/>
          <w:sz w:val="32"/>
          <w:szCs w:val="32"/>
          <w:lang w:val="en-US" w:eastAsia="zh-CN"/>
        </w:rPr>
        <w:t>规避招标、未招先建和未依法进场交易，招标程序不规范、弄虚作假</w:t>
      </w:r>
      <w:r>
        <w:rPr>
          <w:rFonts w:hint="eastAsia" w:ascii="Times New Roman" w:hAnsi="Times New Roman" w:eastAsia="仿宋_GB2312" w:cs="Times New Roman"/>
          <w:color w:val="000000"/>
          <w:sz w:val="32"/>
          <w:szCs w:val="32"/>
          <w:lang w:val="en-US" w:eastAsia="zh-CN"/>
        </w:rPr>
        <w:t>等情况。</w:t>
      </w:r>
    </w:p>
    <w:p w14:paraId="5611BD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（六）逐项分析整改。</w:t>
      </w:r>
      <w:r>
        <w:rPr>
          <w:rFonts w:hint="eastAsia" w:ascii="仿宋_GB2312" w:hAnsi="仿宋_GB2312" w:eastAsia="仿宋_GB2312" w:cs="仿宋_GB2312"/>
          <w:b w:val="0"/>
          <w:bCs w:val="0"/>
          <w:color w:val="000000"/>
          <w:sz w:val="32"/>
          <w:szCs w:val="32"/>
          <w:lang w:val="en-US" w:eastAsia="zh-CN"/>
        </w:rPr>
        <w:t>对于抽查中发现的问题，各行业监管部门应逐项进行分析研判，下发整改通知书，督促相关责任单位分类开展问题整改；对发现的违法线索进行延伸调查，依法查处违法违规行为；对发现的串通投标、商业贿赂等犯罪行为及时依法移送相关部门处理。</w:t>
      </w:r>
    </w:p>
    <w:p w14:paraId="3D3D9C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2"/>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（七）公开抽查结果。</w:t>
      </w:r>
      <w:r>
        <w:rPr>
          <w:rFonts w:hint="eastAsia" w:ascii="仿宋_GB2312" w:hAnsi="仿宋_GB2312" w:eastAsia="仿宋_GB2312" w:cs="仿宋_GB2312"/>
          <w:b w:val="0"/>
          <w:bCs w:val="0"/>
          <w:color w:val="000000"/>
          <w:sz w:val="32"/>
          <w:szCs w:val="32"/>
          <w:lang w:val="en-US" w:eastAsia="zh-CN"/>
        </w:rPr>
        <w:t>各行业监管部门开展</w:t>
      </w:r>
      <w:r>
        <w:rPr>
          <w:rFonts w:hint="default" w:ascii="仿宋_GB2312" w:hAnsi="仿宋_GB2312" w:eastAsia="仿宋_GB2312" w:cs="仿宋_GB2312"/>
          <w:b w:val="0"/>
          <w:bCs w:val="0"/>
          <w:color w:val="000000"/>
          <w:sz w:val="32"/>
          <w:szCs w:val="32"/>
          <w:lang w:eastAsia="zh-CN"/>
        </w:rPr>
        <w:t>“双随机</w:t>
      </w:r>
      <w:r>
        <w:rPr>
          <w:rFonts w:hint="eastAsia" w:ascii="仿宋_GB2312" w:hAnsi="仿宋_GB2312" w:eastAsia="仿宋_GB2312" w:cs="仿宋_GB2312"/>
          <w:b w:val="0"/>
          <w:bCs w:val="0"/>
          <w:color w:val="000000"/>
          <w:sz w:val="32"/>
          <w:szCs w:val="32"/>
          <w:lang w:eastAsia="zh-CN"/>
        </w:rPr>
        <w:t>、</w:t>
      </w:r>
      <w:bookmarkStart w:id="0" w:name="_GoBack"/>
      <w:bookmarkEnd w:id="0"/>
      <w:r>
        <w:rPr>
          <w:rFonts w:hint="default" w:ascii="仿宋_GB2312" w:hAnsi="仿宋_GB2312" w:eastAsia="仿宋_GB2312" w:cs="仿宋_GB2312"/>
          <w:b w:val="0"/>
          <w:bCs w:val="0"/>
          <w:color w:val="000000"/>
          <w:sz w:val="32"/>
          <w:szCs w:val="32"/>
          <w:lang w:eastAsia="zh-CN"/>
        </w:rPr>
        <w:t>一公开”专项抽查</w:t>
      </w:r>
      <w:r>
        <w:rPr>
          <w:rFonts w:hint="eastAsia" w:ascii="仿宋_GB2312" w:hAnsi="仿宋_GB2312" w:eastAsia="仿宋_GB2312" w:cs="仿宋_GB2312"/>
          <w:b w:val="0"/>
          <w:bCs w:val="0"/>
          <w:color w:val="000000"/>
          <w:sz w:val="32"/>
          <w:szCs w:val="32"/>
          <w:lang w:eastAsia="zh-CN"/>
        </w:rPr>
        <w:t>工作结束后</w:t>
      </w:r>
      <w:r>
        <w:rPr>
          <w:rFonts w:hint="eastAsia" w:ascii="仿宋_GB2312" w:hAnsi="仿宋_GB2312" w:eastAsia="仿宋_GB2312" w:cs="仿宋_GB2312"/>
          <w:b w:val="0"/>
          <w:bCs w:val="0"/>
          <w:color w:val="000000"/>
          <w:sz w:val="32"/>
          <w:szCs w:val="32"/>
          <w:lang w:val="en-US" w:eastAsia="zh-CN"/>
        </w:rPr>
        <w:t>5个工作日内完成抽查分析报告编制，并自印发之日起20个工作日内通过本部门网站（无部门网站的在本级人民政府网站）和市级公共资源交易平台网站向社会公开。</w:t>
      </w:r>
    </w:p>
    <w:p w14:paraId="13DDD9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三、工作要求</w:t>
      </w:r>
    </w:p>
    <w:p w14:paraId="1C40D7F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59" w:firstLineChars="200"/>
        <w:jc w:val="both"/>
        <w:textAlignment w:val="auto"/>
        <w:outlineLvl w:val="9"/>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bCs/>
          <w:color w:val="000000"/>
          <w:spacing w:val="4"/>
          <w:sz w:val="32"/>
          <w:szCs w:val="32"/>
        </w:rPr>
        <w:t>（一）高度重视。</w:t>
      </w:r>
      <w:r>
        <w:rPr>
          <w:rFonts w:hint="eastAsia" w:ascii="仿宋_GB2312" w:hAnsi="仿宋_GB2312" w:eastAsia="仿宋_GB2312" w:cs="仿宋_GB2312"/>
          <w:b w:val="0"/>
          <w:bCs w:val="0"/>
          <w:color w:val="000000"/>
          <w:spacing w:val="4"/>
          <w:sz w:val="32"/>
          <w:szCs w:val="32"/>
          <w:lang w:eastAsia="zh-CN"/>
        </w:rPr>
        <w:t>各单位要高度重视，周密部署安排，对招标投标关键环节开展抽查分析研判，进一步加强招标投标事中事后监管。各单位要</w:t>
      </w:r>
      <w:r>
        <w:rPr>
          <w:rFonts w:hint="eastAsia" w:ascii="仿宋_GB2312" w:hAnsi="仿宋_GB2312" w:eastAsia="仿宋_GB2312" w:cs="仿宋_GB2312"/>
          <w:b w:val="0"/>
          <w:bCs w:val="0"/>
          <w:color w:val="000000"/>
          <w:spacing w:val="4"/>
          <w:sz w:val="32"/>
          <w:szCs w:val="32"/>
        </w:rPr>
        <w:t>明确具体负责人，切实抓好各项工作落实，确保</w:t>
      </w:r>
      <w:r>
        <w:rPr>
          <w:rFonts w:hint="eastAsia" w:ascii="仿宋_GB2312" w:hAnsi="仿宋_GB2312" w:eastAsia="仿宋_GB2312" w:cs="仿宋_GB2312"/>
          <w:b w:val="0"/>
          <w:bCs w:val="0"/>
          <w:color w:val="000000"/>
          <w:spacing w:val="4"/>
          <w:sz w:val="32"/>
          <w:szCs w:val="32"/>
          <w:lang w:eastAsia="zh-CN"/>
        </w:rPr>
        <w:t>按时</w:t>
      </w:r>
      <w:r>
        <w:rPr>
          <w:rFonts w:hint="eastAsia" w:ascii="仿宋_GB2312" w:hAnsi="仿宋_GB2312" w:eastAsia="仿宋_GB2312" w:cs="仿宋_GB2312"/>
          <w:b w:val="0"/>
          <w:bCs w:val="0"/>
          <w:color w:val="000000"/>
          <w:spacing w:val="4"/>
          <w:sz w:val="32"/>
          <w:szCs w:val="32"/>
        </w:rPr>
        <w:t>完成</w:t>
      </w:r>
      <w:r>
        <w:rPr>
          <w:rFonts w:hint="eastAsia" w:ascii="仿宋_GB2312" w:hAnsi="仿宋_GB2312" w:eastAsia="仿宋_GB2312" w:cs="仿宋_GB2312"/>
          <w:b w:val="0"/>
          <w:bCs w:val="0"/>
          <w:color w:val="000000"/>
          <w:spacing w:val="4"/>
          <w:sz w:val="32"/>
          <w:szCs w:val="32"/>
          <w:lang w:eastAsia="zh-CN"/>
        </w:rPr>
        <w:t>“双随机、一公开”专项抽查</w:t>
      </w:r>
      <w:r>
        <w:rPr>
          <w:rFonts w:hint="eastAsia" w:ascii="仿宋_GB2312" w:hAnsi="仿宋_GB2312" w:eastAsia="仿宋_GB2312" w:cs="仿宋_GB2312"/>
          <w:b w:val="0"/>
          <w:bCs w:val="0"/>
          <w:color w:val="000000"/>
          <w:spacing w:val="4"/>
          <w:sz w:val="32"/>
          <w:szCs w:val="32"/>
        </w:rPr>
        <w:t>工作。</w:t>
      </w:r>
    </w:p>
    <w:p w14:paraId="6F402A9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59" w:firstLineChars="200"/>
        <w:jc w:val="both"/>
        <w:textAlignment w:val="auto"/>
        <w:outlineLvl w:val="9"/>
        <w:rPr>
          <w:rFonts w:hint="eastAsia" w:ascii="仿宋_GB2312" w:hAnsi="仿宋_GB2312" w:eastAsia="仿宋_GB2312" w:cs="仿宋_GB2312"/>
          <w:b w:val="0"/>
          <w:bCs w:val="0"/>
          <w:color w:val="000000"/>
          <w:spacing w:val="4"/>
          <w:sz w:val="32"/>
          <w:szCs w:val="32"/>
          <w:lang w:eastAsia="zh-CN"/>
        </w:rPr>
      </w:pPr>
      <w:r>
        <w:rPr>
          <w:rFonts w:hint="eastAsia" w:ascii="仿宋_GB2312" w:hAnsi="仿宋_GB2312" w:eastAsia="仿宋_GB2312" w:cs="仿宋_GB2312"/>
          <w:b/>
          <w:bCs/>
          <w:color w:val="000000"/>
          <w:spacing w:val="4"/>
          <w:sz w:val="32"/>
          <w:szCs w:val="32"/>
          <w:lang w:val="en-US" w:eastAsia="zh-CN"/>
        </w:rPr>
        <w:t>（二）加强督促协调。</w:t>
      </w:r>
      <w:r>
        <w:rPr>
          <w:rFonts w:hint="eastAsia" w:ascii="仿宋_GB2312" w:hAnsi="仿宋_GB2312" w:eastAsia="仿宋_GB2312" w:cs="仿宋_GB2312"/>
          <w:b w:val="0"/>
          <w:bCs w:val="0"/>
          <w:color w:val="000000"/>
          <w:spacing w:val="4"/>
          <w:sz w:val="32"/>
          <w:szCs w:val="32"/>
          <w:lang w:eastAsia="zh-CN"/>
        </w:rPr>
        <w:t>各县（区）、新区政管办（审批局）应充分发挥综合监督作用，督促指导本级行业监管部门开展专项抽查分析研判工作；市级行业监管部门督促指导本系统下级单位开展专项抽查分析研判工作。市、鹿寨县公共资源交易中心配合各行业监管部门做好进场交易项目清单梳理及抽查结果公开工作。</w:t>
      </w:r>
    </w:p>
    <w:p w14:paraId="4DE1EB1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59" w:firstLineChars="200"/>
        <w:jc w:val="both"/>
        <w:textAlignment w:val="auto"/>
        <w:outlineLvl w:val="9"/>
        <w:rPr>
          <w:rFonts w:hint="default"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bCs/>
          <w:color w:val="000000"/>
          <w:spacing w:val="4"/>
          <w:sz w:val="32"/>
          <w:szCs w:val="32"/>
          <w:lang w:val="en-US" w:eastAsia="zh-CN"/>
        </w:rPr>
        <w:t>（三）及时报送材料。</w:t>
      </w:r>
      <w:r>
        <w:rPr>
          <w:rFonts w:hint="eastAsia" w:ascii="仿宋_GB2312" w:hAnsi="仿宋_GB2312" w:eastAsia="仿宋_GB2312" w:cs="仿宋_GB2312"/>
          <w:b w:val="0"/>
          <w:bCs w:val="0"/>
          <w:color w:val="000000"/>
          <w:spacing w:val="4"/>
          <w:sz w:val="32"/>
          <w:szCs w:val="32"/>
          <w:lang w:val="en-US" w:eastAsia="zh-CN"/>
        </w:rPr>
        <w:t>各行业监管部门要建立工作台账，抽查项目清单、发现问题及处理情况统计表、抽查分析报告及公开截图应分别于9月30日、12月30日前报送至本级政管办（审批局）。各县（区）、新区政管办（审批局）收集汇总本级行业监管部门的材料统一报送至市政管办备案。联系人：李爱芳，电话：0772-2629312。</w:t>
      </w:r>
    </w:p>
    <w:p w14:paraId="7FE589A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59" w:firstLineChars="200"/>
        <w:jc w:val="both"/>
        <w:textAlignment w:val="auto"/>
        <w:outlineLvl w:val="9"/>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bCs/>
          <w:color w:val="000000"/>
          <w:spacing w:val="4"/>
          <w:sz w:val="32"/>
          <w:szCs w:val="32"/>
          <w:lang w:val="en-US" w:eastAsia="zh-CN"/>
        </w:rPr>
        <w:t>（四）做好宣传工作。</w:t>
      </w:r>
      <w:r>
        <w:rPr>
          <w:rFonts w:hint="eastAsia" w:ascii="仿宋_GB2312" w:hAnsi="仿宋_GB2312" w:eastAsia="仿宋_GB2312" w:cs="仿宋_GB2312"/>
          <w:b w:val="0"/>
          <w:bCs w:val="0"/>
          <w:color w:val="000000"/>
          <w:spacing w:val="4"/>
          <w:sz w:val="32"/>
          <w:szCs w:val="32"/>
          <w:lang w:val="en-US" w:eastAsia="zh-CN"/>
        </w:rPr>
        <w:t>各相关单位在开展抽查工作过程中，要注意发掘创新性做法和成效，收集存在问题和工作建议，利用新闻媒体加大宣传力度，对好经验、好做法等进行宣传报道，典型问题向社会公开曝光，营造公平竞争的市场环境。</w:t>
      </w:r>
    </w:p>
    <w:p w14:paraId="757EDAFD">
      <w:pPr>
        <w:pStyle w:val="2"/>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仿宋_GB2312" w:hAnsi="仿宋_GB2312" w:eastAsia="仿宋_GB2312" w:cs="仿宋_GB2312"/>
          <w:b w:val="0"/>
          <w:bCs w:val="0"/>
          <w:color w:val="000000"/>
          <w:spacing w:val="4"/>
          <w:sz w:val="32"/>
          <w:szCs w:val="32"/>
          <w:lang w:val="en-US" w:eastAsia="zh-CN"/>
        </w:rPr>
      </w:pPr>
    </w:p>
    <w:p w14:paraId="7F8DA434">
      <w:pPr>
        <w:keepNext w:val="0"/>
        <w:keepLines w:val="0"/>
        <w:pageBreakBefore w:val="0"/>
        <w:widowControl w:val="0"/>
        <w:kinsoku/>
        <w:wordWrap/>
        <w:overflowPunct/>
        <w:topLinePunct w:val="0"/>
        <w:bidi w:val="0"/>
        <w:spacing w:beforeAutospacing="0" w:afterAutospacing="0" w:line="600" w:lineRule="exact"/>
        <w:ind w:right="0" w:rightChars="0" w:firstLine="656" w:firstLineChars="20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附件：1.“双随机、一公开”专项抽查项目清单</w:t>
      </w:r>
    </w:p>
    <w:p w14:paraId="04209734">
      <w:pPr>
        <w:keepNext w:val="0"/>
        <w:keepLines w:val="0"/>
        <w:pageBreakBefore w:val="0"/>
        <w:widowControl w:val="0"/>
        <w:numPr>
          <w:ilvl w:val="0"/>
          <w:numId w:val="0"/>
        </w:numPr>
        <w:kinsoku/>
        <w:wordWrap/>
        <w:overflowPunct/>
        <w:topLinePunct w:val="0"/>
        <w:bidi w:val="0"/>
        <w:spacing w:beforeAutospacing="0" w:afterAutospacing="0" w:line="600" w:lineRule="exact"/>
        <w:ind w:left="1680" w:leftChars="0" w:right="0" w:rightChars="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2.专项抽查发现问题及处理情况统计表</w:t>
      </w:r>
    </w:p>
    <w:p w14:paraId="36AB7396">
      <w:pPr>
        <w:keepNext w:val="0"/>
        <w:keepLines w:val="0"/>
        <w:pageBreakBefore w:val="0"/>
        <w:widowControl w:val="0"/>
        <w:kinsoku/>
        <w:wordWrap/>
        <w:overflowPunct/>
        <w:topLinePunct w:val="0"/>
        <w:bidi w:val="0"/>
        <w:spacing w:beforeAutospacing="0" w:afterAutospacing="0" w:line="600" w:lineRule="exact"/>
        <w:ind w:right="0" w:rightChars="0" w:firstLine="1640" w:firstLineChars="50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3.专项抽查考评表（参考模板）</w:t>
      </w:r>
    </w:p>
    <w:p w14:paraId="3DC7E14F">
      <w:pPr>
        <w:pStyle w:val="12"/>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仿宋_GB2312" w:hAnsi="仿宋_GB2312" w:eastAsia="仿宋_GB2312" w:cs="仿宋_GB2312"/>
          <w:b w:val="0"/>
          <w:bCs w:val="0"/>
          <w:color w:val="000000"/>
          <w:spacing w:val="4"/>
          <w:sz w:val="32"/>
          <w:szCs w:val="32"/>
          <w:lang w:val="en-US" w:eastAsia="zh-CN"/>
        </w:rPr>
      </w:pPr>
    </w:p>
    <w:p w14:paraId="650DC16E">
      <w:pPr>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仿宋_GB2312" w:hAnsi="仿宋_GB2312" w:eastAsia="仿宋_GB2312" w:cs="仿宋_GB2312"/>
          <w:b w:val="0"/>
          <w:bCs w:val="0"/>
          <w:color w:val="000000"/>
          <w:spacing w:val="4"/>
          <w:sz w:val="32"/>
          <w:szCs w:val="32"/>
          <w:lang w:val="en-US" w:eastAsia="zh-CN"/>
        </w:rPr>
      </w:pPr>
    </w:p>
    <w:p w14:paraId="1FC5DE15">
      <w:pPr>
        <w:pStyle w:val="12"/>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柳州市政务服务监督管理办公室    柳州市发展和改革委员会</w:t>
      </w:r>
    </w:p>
    <w:p w14:paraId="35854565">
      <w:pPr>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w:t>
      </w:r>
    </w:p>
    <w:p w14:paraId="5DF789FD">
      <w:pPr>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仿宋_GB2312" w:hAnsi="仿宋_GB2312" w:eastAsia="仿宋_GB2312" w:cs="仿宋_GB2312"/>
          <w:b w:val="0"/>
          <w:bCs w:val="0"/>
          <w:color w:val="000000"/>
          <w:spacing w:val="4"/>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w:t>
      </w:r>
    </w:p>
    <w:p w14:paraId="2322BBFA">
      <w:pPr>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default"/>
          <w:sz w:val="32"/>
          <w:szCs w:val="32"/>
          <w:lang w:val="en-US" w:eastAsia="zh-CN"/>
        </w:rPr>
      </w:pPr>
      <w:r>
        <w:rPr>
          <w:rFonts w:hint="eastAsia" w:ascii="仿宋_GB2312" w:hAnsi="仿宋_GB2312" w:eastAsia="仿宋_GB2312" w:cs="仿宋_GB2312"/>
          <w:b w:val="0"/>
          <w:bCs w:val="0"/>
          <w:color w:val="000000"/>
          <w:spacing w:val="4"/>
          <w:sz w:val="32"/>
          <w:szCs w:val="32"/>
          <w:lang w:val="en-US" w:eastAsia="zh-CN"/>
        </w:rPr>
        <w:t xml:space="preserve">                                  2023年5月23日</w:t>
      </w:r>
    </w:p>
    <w:p w14:paraId="25E3600C">
      <w:pPr>
        <w:keepNext w:val="0"/>
        <w:keepLines w:val="0"/>
        <w:pageBreakBefore w:val="0"/>
        <w:widowControl w:val="0"/>
        <w:kinsoku/>
        <w:wordWrap/>
        <w:overflowPunct/>
        <w:topLinePunct w:val="0"/>
        <w:bidi w:val="0"/>
        <w:spacing w:beforeAutospacing="0" w:afterAutospacing="0" w:line="600" w:lineRule="exact"/>
        <w:ind w:right="0" w:rightChars="0"/>
        <w:textAlignment w:val="auto"/>
        <w:rPr>
          <w:rFonts w:hint="eastAsia" w:ascii="楷体_GB2312" w:hAnsi="楷体_GB2312" w:eastAsia="楷体_GB2312" w:cs="楷体_GB2312"/>
          <w:b/>
          <w:bCs/>
          <w:sz w:val="32"/>
          <w:szCs w:val="32"/>
          <w:u w:val="single"/>
          <w:lang w:val="en-US" w:eastAsia="zh-CN"/>
        </w:rPr>
      </w:pPr>
    </w:p>
    <w:p w14:paraId="63C1392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楷体_GB2312" w:hAnsi="楷体_GB2312" w:eastAsia="楷体_GB2312" w:cs="楷体_GB2312"/>
          <w:b/>
          <w:bCs/>
          <w:sz w:val="32"/>
          <w:szCs w:val="32"/>
          <w:u w:val="single"/>
          <w:lang w:val="en-US" w:eastAsia="zh-CN"/>
        </w:rPr>
      </w:pPr>
    </w:p>
    <w:p w14:paraId="2D51346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b/>
          <w:bCs/>
          <w:sz w:val="32"/>
          <w:szCs w:val="32"/>
          <w:u w:val="single"/>
          <w:lang w:val="en-US" w:eastAsia="zh-CN"/>
        </w:rPr>
      </w:pPr>
    </w:p>
    <w:p w14:paraId="3573F92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楷体_GB2312" w:hAnsi="楷体_GB2312" w:eastAsia="楷体_GB2312" w:cs="楷体_GB2312"/>
          <w:b/>
          <w:bCs/>
          <w:sz w:val="32"/>
          <w:szCs w:val="32"/>
          <w:u w:val="single"/>
          <w:lang w:val="en-US" w:eastAsia="zh-CN"/>
        </w:rPr>
      </w:pPr>
      <w:r>
        <w:rPr>
          <w:rFonts w:hint="eastAsia" w:ascii="楷体_GB2312" w:hAnsi="楷体_GB2312" w:eastAsia="楷体_GB2312" w:cs="楷体_GB2312"/>
          <w:b/>
          <w:bCs/>
          <w:sz w:val="32"/>
          <w:szCs w:val="32"/>
          <w:u w:val="single"/>
          <w:lang w:val="en-US" w:eastAsia="zh-CN"/>
        </w:rPr>
        <w:t xml:space="preserve">政府信息公开选项：主动公开                             </w:t>
      </w:r>
    </w:p>
    <w:p w14:paraId="09A62D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color w:val="000000"/>
          <w:kern w:val="0"/>
          <w:sz w:val="28"/>
          <w:szCs w:val="28"/>
          <w:u w:val="single"/>
        </w:rPr>
        <w:t>柳州市</w:t>
      </w:r>
      <w:r>
        <w:rPr>
          <w:rFonts w:hint="default" w:ascii="Times New Roman" w:hAnsi="Times New Roman" w:eastAsia="仿宋_GB2312" w:cs="Times New Roman"/>
          <w:color w:val="000000"/>
          <w:kern w:val="0"/>
          <w:sz w:val="28"/>
          <w:szCs w:val="28"/>
          <w:u w:val="single"/>
          <w:lang w:eastAsia="zh-CN"/>
        </w:rPr>
        <w:t>政务服务监督管理办公室</w:t>
      </w:r>
      <w:r>
        <w:rPr>
          <w:rFonts w:hint="default" w:ascii="Times New Roman" w:hAnsi="Times New Roman" w:eastAsia="仿宋_GB2312" w:cs="Times New Roman"/>
          <w:color w:val="000000"/>
          <w:kern w:val="0"/>
          <w:sz w:val="28"/>
          <w:szCs w:val="28"/>
          <w:u w:val="single"/>
        </w:rPr>
        <w:t xml:space="preserve">  </w:t>
      </w:r>
      <w:r>
        <w:rPr>
          <w:rFonts w:hint="default" w:ascii="Times New Roman" w:hAnsi="Times New Roman" w:eastAsia="仿宋_GB2312" w:cs="Times New Roman"/>
          <w:color w:val="000000"/>
          <w:kern w:val="0"/>
          <w:sz w:val="28"/>
          <w:szCs w:val="28"/>
          <w:u w:val="single"/>
          <w:lang w:val="en-US" w:eastAsia="zh-CN"/>
        </w:rPr>
        <w:t xml:space="preserve"> </w:t>
      </w:r>
      <w:r>
        <w:rPr>
          <w:rFonts w:hint="default" w:ascii="Times New Roman" w:hAnsi="Times New Roman" w:eastAsia="仿宋_GB2312" w:cs="Times New Roman"/>
          <w:color w:val="000000"/>
          <w:kern w:val="0"/>
          <w:sz w:val="28"/>
          <w:szCs w:val="28"/>
          <w:u w:val="single"/>
        </w:rPr>
        <w:t xml:space="preserve">  </w:t>
      </w:r>
      <w:r>
        <w:rPr>
          <w:rFonts w:hint="default" w:ascii="Times New Roman" w:hAnsi="Times New Roman" w:eastAsia="仿宋_GB2312" w:cs="Times New Roman"/>
          <w:color w:val="000000"/>
          <w:kern w:val="0"/>
          <w:sz w:val="28"/>
          <w:szCs w:val="28"/>
          <w:u w:val="single"/>
          <w:lang w:val="en-US" w:eastAsia="zh-CN"/>
        </w:rPr>
        <w:t xml:space="preserve">        </w:t>
      </w:r>
      <w:r>
        <w:rPr>
          <w:rFonts w:hint="default" w:ascii="Times New Roman" w:hAnsi="Times New Roman" w:eastAsia="仿宋_GB2312" w:cs="Times New Roman"/>
          <w:color w:val="000000"/>
          <w:kern w:val="0"/>
          <w:sz w:val="28"/>
          <w:szCs w:val="28"/>
          <w:u w:val="single"/>
        </w:rPr>
        <w:t xml:space="preserve"> </w:t>
      </w:r>
      <w:r>
        <w:rPr>
          <w:rFonts w:hint="default" w:ascii="Times New Roman" w:hAnsi="Times New Roman" w:eastAsia="仿宋_GB2312" w:cs="Times New Roman"/>
          <w:color w:val="000000"/>
          <w:kern w:val="0"/>
          <w:sz w:val="28"/>
          <w:szCs w:val="28"/>
          <w:u w:val="single"/>
          <w:lang w:val="en-US" w:eastAsia="zh-CN"/>
        </w:rPr>
        <w:t xml:space="preserve"> </w:t>
      </w:r>
      <w:r>
        <w:rPr>
          <w:rFonts w:hint="eastAsia" w:ascii="Times New Roman" w:hAnsi="Times New Roman" w:eastAsia="仿宋_GB2312" w:cs="Times New Roman"/>
          <w:color w:val="000000"/>
          <w:kern w:val="0"/>
          <w:sz w:val="28"/>
          <w:szCs w:val="28"/>
          <w:u w:val="single"/>
          <w:lang w:val="en-US" w:eastAsia="zh-CN"/>
        </w:rPr>
        <w:t xml:space="preserve"> </w:t>
      </w:r>
      <w:r>
        <w:rPr>
          <w:rFonts w:hint="default" w:ascii="Times New Roman" w:hAnsi="Times New Roman" w:eastAsia="仿宋_GB2312" w:cs="Times New Roman"/>
          <w:color w:val="000000"/>
          <w:kern w:val="0"/>
          <w:sz w:val="28"/>
          <w:szCs w:val="28"/>
          <w:u w:val="single"/>
        </w:rPr>
        <w:t>20</w:t>
      </w:r>
      <w:r>
        <w:rPr>
          <w:rFonts w:hint="default" w:ascii="Times New Roman" w:hAnsi="Times New Roman" w:eastAsia="仿宋_GB2312" w:cs="Times New Roman"/>
          <w:color w:val="000000"/>
          <w:kern w:val="0"/>
          <w:sz w:val="28"/>
          <w:szCs w:val="28"/>
          <w:u w:val="single"/>
          <w:lang w:val="en-US" w:eastAsia="zh-CN"/>
        </w:rPr>
        <w:t>2</w:t>
      </w:r>
      <w:r>
        <w:rPr>
          <w:rFonts w:hint="eastAsia" w:ascii="Times New Roman" w:hAnsi="Times New Roman" w:eastAsia="仿宋_GB2312" w:cs="Times New Roman"/>
          <w:color w:val="000000"/>
          <w:kern w:val="0"/>
          <w:sz w:val="28"/>
          <w:szCs w:val="28"/>
          <w:u w:val="single"/>
          <w:lang w:val="en-US" w:eastAsia="zh-CN"/>
        </w:rPr>
        <w:t>3</w:t>
      </w:r>
      <w:r>
        <w:rPr>
          <w:rFonts w:hint="default" w:ascii="Times New Roman" w:hAnsi="Times New Roman" w:eastAsia="仿宋_GB2312" w:cs="Times New Roman"/>
          <w:color w:val="000000"/>
          <w:kern w:val="0"/>
          <w:sz w:val="28"/>
          <w:szCs w:val="28"/>
          <w:u w:val="single"/>
        </w:rPr>
        <w:t>年</w:t>
      </w:r>
      <w:r>
        <w:rPr>
          <w:rFonts w:hint="eastAsia" w:ascii="Times New Roman" w:hAnsi="Times New Roman" w:eastAsia="仿宋_GB2312" w:cs="Times New Roman"/>
          <w:color w:val="000000"/>
          <w:kern w:val="0"/>
          <w:sz w:val="28"/>
          <w:szCs w:val="28"/>
          <w:u w:val="single"/>
          <w:lang w:val="en-US" w:eastAsia="zh-CN"/>
        </w:rPr>
        <w:t>5</w:t>
      </w:r>
      <w:r>
        <w:rPr>
          <w:rFonts w:hint="default" w:ascii="Times New Roman" w:hAnsi="Times New Roman" w:eastAsia="仿宋_GB2312" w:cs="Times New Roman"/>
          <w:color w:val="000000"/>
          <w:kern w:val="0"/>
          <w:sz w:val="28"/>
          <w:szCs w:val="28"/>
          <w:u w:val="single"/>
        </w:rPr>
        <w:t>月</w:t>
      </w:r>
      <w:r>
        <w:rPr>
          <w:rFonts w:hint="eastAsia" w:ascii="Times New Roman" w:hAnsi="Times New Roman" w:eastAsia="仿宋_GB2312" w:cs="Times New Roman"/>
          <w:color w:val="000000"/>
          <w:kern w:val="0"/>
          <w:sz w:val="28"/>
          <w:szCs w:val="28"/>
          <w:u w:val="single"/>
          <w:lang w:val="en-US" w:eastAsia="zh-CN"/>
        </w:rPr>
        <w:t>23</w:t>
      </w:r>
      <w:r>
        <w:rPr>
          <w:rFonts w:hint="default" w:ascii="Times New Roman" w:hAnsi="Times New Roman" w:eastAsia="仿宋_GB2312" w:cs="Times New Roman"/>
          <w:color w:val="000000"/>
          <w:kern w:val="0"/>
          <w:sz w:val="28"/>
          <w:szCs w:val="28"/>
          <w:u w:val="single"/>
        </w:rPr>
        <w:t>日印</w:t>
      </w:r>
      <w:r>
        <w:rPr>
          <w:rFonts w:hint="default" w:ascii="Times New Roman" w:hAnsi="Times New Roman" w:eastAsia="仿宋_GB2312" w:cs="Times New Roman"/>
          <w:color w:val="000000"/>
          <w:kern w:val="0"/>
          <w:sz w:val="28"/>
          <w:szCs w:val="28"/>
          <w:u w:val="single"/>
          <w:lang w:val="en-US" w:eastAsia="zh-CN"/>
        </w:rPr>
        <w:t>发</w:t>
      </w:r>
      <w:r>
        <w:rPr>
          <w:rFonts w:hint="eastAsia" w:ascii="仿宋_GB2312" w:hAnsi="仿宋_GB2312" w:eastAsia="仿宋_GB2312" w:cs="仿宋_GB2312"/>
          <w:b w:val="0"/>
          <w:bCs w:val="0"/>
          <w:sz w:val="32"/>
          <w:szCs w:val="32"/>
          <w:lang w:val="en-US" w:eastAsia="zh-CN"/>
        </w:rPr>
        <w:br w:type="page"/>
      </w:r>
      <w:r>
        <w:rPr>
          <w:rFonts w:hint="eastAsia" w:ascii="仿宋_GB2312" w:hAnsi="仿宋_GB2312" w:eastAsia="仿宋_GB2312" w:cs="仿宋_GB2312"/>
          <w:b w:val="0"/>
          <w:bCs w:val="0"/>
          <w:sz w:val="32"/>
          <w:szCs w:val="32"/>
          <w:lang w:val="en-US" w:eastAsia="zh-CN"/>
        </w:rPr>
        <w:t>附件1：</w:t>
      </w:r>
    </w:p>
    <w:p w14:paraId="4094243C">
      <w:pPr>
        <w:pStyle w:val="2"/>
        <w:jc w:val="center"/>
        <w:rPr>
          <w:rFonts w:hint="eastAsia" w:ascii="方正小标宋简体" w:hAnsi="方正小标宋简体" w:eastAsia="方正小标宋简体" w:cs="方正小标宋简体"/>
          <w:b w:val="0"/>
          <w:bCs w:val="0"/>
          <w:color w:val="000000"/>
          <w:spacing w:val="4"/>
          <w:sz w:val="36"/>
          <w:szCs w:val="36"/>
          <w:lang w:val="en-US" w:eastAsia="zh-CN"/>
        </w:rPr>
      </w:pPr>
      <w:r>
        <w:rPr>
          <w:rFonts w:hint="eastAsia" w:ascii="方正小标宋简体" w:hAnsi="方正小标宋简体" w:eastAsia="方正小标宋简体" w:cs="方正小标宋简体"/>
          <w:b w:val="0"/>
          <w:bCs w:val="0"/>
          <w:color w:val="000000"/>
          <w:spacing w:val="4"/>
          <w:sz w:val="36"/>
          <w:szCs w:val="36"/>
          <w:lang w:val="en-US" w:eastAsia="zh-CN"/>
        </w:rPr>
        <w:t>“双随机、一公开”专项抽查项目清单</w:t>
      </w:r>
    </w:p>
    <w:p w14:paraId="6C57590C">
      <w:pPr>
        <w:pStyle w:val="4"/>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28"/>
          <w:szCs w:val="28"/>
          <w:lang w:val="en-US" w:eastAsia="zh-CN"/>
        </w:rPr>
        <w:t>填报单位（盖章）：                     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82"/>
        <w:gridCol w:w="1081"/>
        <w:gridCol w:w="897"/>
        <w:gridCol w:w="897"/>
        <w:gridCol w:w="897"/>
        <w:gridCol w:w="897"/>
        <w:gridCol w:w="897"/>
        <w:gridCol w:w="897"/>
        <w:gridCol w:w="898"/>
        <w:gridCol w:w="898"/>
      </w:tblGrid>
      <w:tr w14:paraId="1923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noWrap w:val="0"/>
            <w:vAlign w:val="center"/>
          </w:tcPr>
          <w:p w14:paraId="129E0E8B">
            <w:pPr>
              <w:pStyle w:val="4"/>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序</w:t>
            </w:r>
          </w:p>
          <w:p w14:paraId="67F329B4">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lang w:val="en-US" w:eastAsia="zh-CN"/>
              </w:rPr>
              <w:t>号</w:t>
            </w:r>
          </w:p>
        </w:tc>
        <w:tc>
          <w:tcPr>
            <w:tcW w:w="1182" w:type="dxa"/>
            <w:noWrap w:val="0"/>
            <w:vAlign w:val="center"/>
          </w:tcPr>
          <w:p w14:paraId="611A1A51">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项目名称</w:t>
            </w:r>
          </w:p>
        </w:tc>
        <w:tc>
          <w:tcPr>
            <w:tcW w:w="1081" w:type="dxa"/>
            <w:noWrap w:val="0"/>
            <w:vAlign w:val="center"/>
          </w:tcPr>
          <w:p w14:paraId="06DF5C4C">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项目编号</w:t>
            </w:r>
          </w:p>
        </w:tc>
        <w:tc>
          <w:tcPr>
            <w:tcW w:w="897" w:type="dxa"/>
            <w:noWrap w:val="0"/>
            <w:vAlign w:val="center"/>
          </w:tcPr>
          <w:p w14:paraId="1EE65CF5">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招标</w:t>
            </w:r>
          </w:p>
          <w:p w14:paraId="2B62EE55">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单位</w:t>
            </w:r>
          </w:p>
        </w:tc>
        <w:tc>
          <w:tcPr>
            <w:tcW w:w="897" w:type="dxa"/>
            <w:noWrap w:val="0"/>
            <w:vAlign w:val="center"/>
          </w:tcPr>
          <w:p w14:paraId="2B2C420A">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中标</w:t>
            </w:r>
          </w:p>
          <w:p w14:paraId="0C711423">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单位</w:t>
            </w:r>
          </w:p>
        </w:tc>
        <w:tc>
          <w:tcPr>
            <w:tcW w:w="897" w:type="dxa"/>
            <w:noWrap w:val="0"/>
            <w:vAlign w:val="center"/>
          </w:tcPr>
          <w:p w14:paraId="3B6D8FEC">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预算金额（万元）</w:t>
            </w:r>
          </w:p>
        </w:tc>
        <w:tc>
          <w:tcPr>
            <w:tcW w:w="897" w:type="dxa"/>
            <w:noWrap w:val="0"/>
            <w:vAlign w:val="center"/>
          </w:tcPr>
          <w:p w14:paraId="7EA3E53C">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交易金额（万元）</w:t>
            </w:r>
          </w:p>
        </w:tc>
        <w:tc>
          <w:tcPr>
            <w:tcW w:w="897" w:type="dxa"/>
            <w:noWrap w:val="0"/>
            <w:vAlign w:val="center"/>
          </w:tcPr>
          <w:p w14:paraId="6FF5EC44">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行业主管部门</w:t>
            </w:r>
          </w:p>
        </w:tc>
        <w:tc>
          <w:tcPr>
            <w:tcW w:w="897" w:type="dxa"/>
            <w:noWrap w:val="0"/>
            <w:vAlign w:val="center"/>
          </w:tcPr>
          <w:p w14:paraId="054D2EAF">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招标代理机构</w:t>
            </w:r>
          </w:p>
        </w:tc>
        <w:tc>
          <w:tcPr>
            <w:tcW w:w="898" w:type="dxa"/>
            <w:noWrap w:val="0"/>
            <w:vAlign w:val="center"/>
          </w:tcPr>
          <w:p w14:paraId="5D1D1B93">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招标代理机构项目经理及联系方式</w:t>
            </w:r>
          </w:p>
        </w:tc>
        <w:tc>
          <w:tcPr>
            <w:tcW w:w="898" w:type="dxa"/>
            <w:noWrap w:val="0"/>
            <w:vAlign w:val="center"/>
          </w:tcPr>
          <w:p w14:paraId="42CAA495">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备注</w:t>
            </w:r>
          </w:p>
        </w:tc>
      </w:tr>
      <w:tr w14:paraId="68CA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6C88A318">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1</w:t>
            </w:r>
          </w:p>
        </w:tc>
        <w:tc>
          <w:tcPr>
            <w:tcW w:w="1182" w:type="dxa"/>
            <w:noWrap w:val="0"/>
            <w:vAlign w:val="center"/>
          </w:tcPr>
          <w:p w14:paraId="35072A7C">
            <w:pPr>
              <w:pStyle w:val="4"/>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19755CE9">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535193D">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1DDF63D">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E560D6B">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407E384">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ECE9CC9">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DA3B87C">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1ED3AAC7">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118E5617">
            <w:pPr>
              <w:pStyle w:val="4"/>
              <w:jc w:val="center"/>
              <w:rPr>
                <w:rFonts w:hint="eastAsia" w:ascii="仿宋" w:hAnsi="仿宋" w:eastAsia="仿宋" w:cs="仿宋"/>
                <w:b/>
                <w:bCs/>
                <w:color w:val="000000"/>
                <w:sz w:val="21"/>
                <w:szCs w:val="21"/>
                <w:vertAlign w:val="baseline"/>
                <w:lang w:val="en-US" w:eastAsia="zh-CN"/>
              </w:rPr>
            </w:pPr>
          </w:p>
        </w:tc>
      </w:tr>
      <w:tr w14:paraId="5506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499B0344">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2</w:t>
            </w:r>
          </w:p>
        </w:tc>
        <w:tc>
          <w:tcPr>
            <w:tcW w:w="1182" w:type="dxa"/>
            <w:noWrap w:val="0"/>
            <w:vAlign w:val="center"/>
          </w:tcPr>
          <w:p w14:paraId="2D9B0B38">
            <w:pPr>
              <w:pStyle w:val="4"/>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24E19A3E">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13251BE">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03CA78F">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B4038BE">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66D27EF">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95BDDB2">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9CF021D">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6676A7D1">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696702F0">
            <w:pPr>
              <w:pStyle w:val="4"/>
              <w:jc w:val="center"/>
              <w:rPr>
                <w:rFonts w:hint="eastAsia" w:ascii="仿宋" w:hAnsi="仿宋" w:eastAsia="仿宋" w:cs="仿宋"/>
                <w:b/>
                <w:bCs/>
                <w:color w:val="000000"/>
                <w:sz w:val="21"/>
                <w:szCs w:val="21"/>
                <w:vertAlign w:val="baseline"/>
                <w:lang w:val="en-US" w:eastAsia="zh-CN"/>
              </w:rPr>
            </w:pPr>
          </w:p>
        </w:tc>
      </w:tr>
      <w:tr w14:paraId="0D79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1C2EAC29">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3</w:t>
            </w:r>
          </w:p>
        </w:tc>
        <w:tc>
          <w:tcPr>
            <w:tcW w:w="1182" w:type="dxa"/>
            <w:noWrap w:val="0"/>
            <w:vAlign w:val="center"/>
          </w:tcPr>
          <w:p w14:paraId="4E9C3E29">
            <w:pPr>
              <w:pStyle w:val="4"/>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23FFBB1E">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C0AA920">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3E0362D">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5C3C18D5">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D26AD6D">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81555BA">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5F6A6FAA">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77C8059B">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4D24655C">
            <w:pPr>
              <w:pStyle w:val="4"/>
              <w:jc w:val="center"/>
              <w:rPr>
                <w:rFonts w:hint="eastAsia" w:ascii="仿宋" w:hAnsi="仿宋" w:eastAsia="仿宋" w:cs="仿宋"/>
                <w:b/>
                <w:bCs/>
                <w:color w:val="000000"/>
                <w:sz w:val="21"/>
                <w:szCs w:val="21"/>
                <w:vertAlign w:val="baseline"/>
                <w:lang w:val="en-US" w:eastAsia="zh-CN"/>
              </w:rPr>
            </w:pPr>
          </w:p>
        </w:tc>
      </w:tr>
      <w:tr w14:paraId="1086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05B30689">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4</w:t>
            </w:r>
          </w:p>
        </w:tc>
        <w:tc>
          <w:tcPr>
            <w:tcW w:w="1182" w:type="dxa"/>
            <w:noWrap w:val="0"/>
            <w:vAlign w:val="center"/>
          </w:tcPr>
          <w:p w14:paraId="09995B34">
            <w:pPr>
              <w:pStyle w:val="4"/>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42B00D9F">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575229FD">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85C0D10">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2E02C60">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6193D6C">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BD3FD78">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FCCB88C">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7178CE56">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33888EA4">
            <w:pPr>
              <w:pStyle w:val="4"/>
              <w:jc w:val="center"/>
              <w:rPr>
                <w:rFonts w:hint="eastAsia" w:ascii="仿宋" w:hAnsi="仿宋" w:eastAsia="仿宋" w:cs="仿宋"/>
                <w:b/>
                <w:bCs/>
                <w:color w:val="000000"/>
                <w:sz w:val="21"/>
                <w:szCs w:val="21"/>
                <w:vertAlign w:val="baseline"/>
                <w:lang w:val="en-US" w:eastAsia="zh-CN"/>
              </w:rPr>
            </w:pPr>
          </w:p>
        </w:tc>
      </w:tr>
      <w:tr w14:paraId="0EC2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4855CFBF">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5</w:t>
            </w:r>
          </w:p>
        </w:tc>
        <w:tc>
          <w:tcPr>
            <w:tcW w:w="1182" w:type="dxa"/>
            <w:noWrap w:val="0"/>
            <w:vAlign w:val="center"/>
          </w:tcPr>
          <w:p w14:paraId="0D928929">
            <w:pPr>
              <w:pStyle w:val="4"/>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3962BF15">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2D318BC">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1BDB56F">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054A80C">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690279C">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4CA2205">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C77871E">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388D21A2">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39E58EEF">
            <w:pPr>
              <w:pStyle w:val="4"/>
              <w:jc w:val="center"/>
              <w:rPr>
                <w:rFonts w:hint="eastAsia" w:ascii="仿宋" w:hAnsi="仿宋" w:eastAsia="仿宋" w:cs="仿宋"/>
                <w:b/>
                <w:bCs/>
                <w:color w:val="000000"/>
                <w:sz w:val="21"/>
                <w:szCs w:val="21"/>
                <w:vertAlign w:val="baseline"/>
                <w:lang w:val="en-US" w:eastAsia="zh-CN"/>
              </w:rPr>
            </w:pPr>
          </w:p>
        </w:tc>
      </w:tr>
      <w:tr w14:paraId="76C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62B9AA7A">
            <w:pPr>
              <w:pStyle w:val="4"/>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w:t>
            </w:r>
          </w:p>
        </w:tc>
        <w:tc>
          <w:tcPr>
            <w:tcW w:w="1182" w:type="dxa"/>
            <w:noWrap w:val="0"/>
            <w:vAlign w:val="center"/>
          </w:tcPr>
          <w:p w14:paraId="7DD63FD0">
            <w:pPr>
              <w:pStyle w:val="4"/>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4528FA31">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5F14465A">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0D4BD0C">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73327C6">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02096F3">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B7DB646">
            <w:pPr>
              <w:pStyle w:val="4"/>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14D9D3E">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61FE15F7">
            <w:pPr>
              <w:pStyle w:val="4"/>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04E8477A">
            <w:pPr>
              <w:pStyle w:val="4"/>
              <w:jc w:val="center"/>
              <w:rPr>
                <w:rFonts w:hint="eastAsia" w:ascii="仿宋" w:hAnsi="仿宋" w:eastAsia="仿宋" w:cs="仿宋"/>
                <w:b/>
                <w:bCs/>
                <w:color w:val="000000"/>
                <w:sz w:val="21"/>
                <w:szCs w:val="21"/>
                <w:vertAlign w:val="baseline"/>
                <w:lang w:val="en-US" w:eastAsia="zh-CN"/>
              </w:rPr>
            </w:pPr>
          </w:p>
        </w:tc>
      </w:tr>
    </w:tbl>
    <w:p w14:paraId="39EDF6EA">
      <w:pPr>
        <w:rPr>
          <w:rFonts w:hint="eastAsia" w:ascii="仿宋_GB2312" w:hAnsi="仿宋_GB2312" w:eastAsia="仿宋_GB2312" w:cs="仿宋_GB2312"/>
          <w:b w:val="0"/>
          <w:bCs w:val="0"/>
          <w:sz w:val="32"/>
          <w:szCs w:val="32"/>
          <w:lang w:val="en-US" w:eastAsia="zh-CN"/>
        </w:rPr>
      </w:pPr>
      <w:r>
        <w:rPr>
          <w:rFonts w:hint="eastAsia"/>
          <w:lang w:val="en-US" w:eastAsia="zh-CN"/>
        </w:rPr>
        <w:br w:type="page"/>
      </w:r>
      <w:r>
        <w:rPr>
          <w:rFonts w:hint="eastAsia" w:ascii="仿宋_GB2312" w:hAnsi="仿宋_GB2312" w:eastAsia="仿宋_GB2312" w:cs="仿宋_GB2312"/>
          <w:b w:val="0"/>
          <w:bCs w:val="0"/>
          <w:sz w:val="32"/>
          <w:szCs w:val="32"/>
          <w:lang w:val="en-US" w:eastAsia="zh-CN"/>
        </w:rPr>
        <w:t>附件2：</w:t>
      </w:r>
    </w:p>
    <w:p w14:paraId="59B6E903">
      <w:pPr>
        <w:pStyle w:val="2"/>
        <w:jc w:val="center"/>
        <w:rPr>
          <w:rFonts w:hint="eastAsia" w:ascii="方正小标宋简体" w:hAnsi="方正小标宋简体" w:eastAsia="方正小标宋简体" w:cs="方正小标宋简体"/>
          <w:b w:val="0"/>
          <w:bCs w:val="0"/>
          <w:color w:val="000000"/>
          <w:spacing w:val="4"/>
          <w:sz w:val="36"/>
          <w:szCs w:val="36"/>
          <w:lang w:val="en-US" w:eastAsia="zh-CN"/>
        </w:rPr>
      </w:pPr>
      <w:r>
        <w:rPr>
          <w:rFonts w:hint="eastAsia" w:ascii="方正小标宋简体" w:hAnsi="方正小标宋简体" w:eastAsia="方正小标宋简体" w:cs="方正小标宋简体"/>
          <w:b w:val="0"/>
          <w:bCs w:val="0"/>
          <w:color w:val="000000"/>
          <w:spacing w:val="4"/>
          <w:sz w:val="36"/>
          <w:szCs w:val="36"/>
          <w:lang w:val="en-US" w:eastAsia="zh-CN"/>
        </w:rPr>
        <w:t>专项抽查发现问题及处理情况统计表</w:t>
      </w:r>
    </w:p>
    <w:p w14:paraId="0639E90C">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填报单位（盖章）：                                日期：</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0"/>
        <w:gridCol w:w="660"/>
        <w:gridCol w:w="1178"/>
        <w:gridCol w:w="1054"/>
        <w:gridCol w:w="1144"/>
        <w:gridCol w:w="1144"/>
        <w:gridCol w:w="2310"/>
        <w:gridCol w:w="1737"/>
      </w:tblGrid>
      <w:tr w14:paraId="78DE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363A8E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483815">
            <w:pPr>
              <w:widowControl/>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行业</w:t>
            </w:r>
          </w:p>
          <w:p w14:paraId="7A590CAA">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领域</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5AF04D0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招标项目名称和代码</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B6EFE2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C56740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招标代理机构</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88D3C4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招标投标行政监督部门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492055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抽查中发现问题的具体情况</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945920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处理情况</w:t>
            </w:r>
          </w:p>
        </w:tc>
      </w:tr>
      <w:tr w14:paraId="0AA7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3DC0E5D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221D1F">
            <w:pP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C587A03">
            <w:pPr>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A337DAA">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F3C45D3">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AFEA029">
            <w:pPr>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8C01701">
            <w:pPr>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423C07B">
            <w:pPr>
              <w:rPr>
                <w:rFonts w:hint="eastAsia" w:ascii="宋体" w:hAnsi="宋体" w:eastAsia="宋体" w:cs="宋体"/>
                <w:i w:val="0"/>
                <w:color w:val="000000"/>
                <w:sz w:val="24"/>
                <w:szCs w:val="24"/>
                <w:u w:val="none"/>
              </w:rPr>
            </w:pPr>
          </w:p>
        </w:tc>
      </w:tr>
      <w:tr w14:paraId="2B08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6B6CE5D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5657D1E">
            <w:pP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79D1D6AA">
            <w:pPr>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1EA44522">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A71455B">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658B549">
            <w:pPr>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6C71590">
            <w:pPr>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9CD8BD0">
            <w:pPr>
              <w:rPr>
                <w:rFonts w:hint="eastAsia" w:ascii="宋体" w:hAnsi="宋体" w:eastAsia="宋体" w:cs="宋体"/>
                <w:i w:val="0"/>
                <w:color w:val="000000"/>
                <w:sz w:val="24"/>
                <w:szCs w:val="24"/>
                <w:u w:val="none"/>
              </w:rPr>
            </w:pPr>
          </w:p>
        </w:tc>
      </w:tr>
      <w:tr w14:paraId="2C8B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241EF9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92B1F5">
            <w:pP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1B460A4B">
            <w:pPr>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E7B6E36">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8ED750D">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2D8A9EED">
            <w:pPr>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D1A266B">
            <w:pPr>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075DABA">
            <w:pPr>
              <w:rPr>
                <w:rFonts w:hint="eastAsia" w:ascii="宋体" w:hAnsi="宋体" w:eastAsia="宋体" w:cs="宋体"/>
                <w:i w:val="0"/>
                <w:color w:val="000000"/>
                <w:sz w:val="24"/>
                <w:szCs w:val="24"/>
                <w:u w:val="none"/>
              </w:rPr>
            </w:pPr>
          </w:p>
        </w:tc>
      </w:tr>
      <w:tr w14:paraId="41AD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00F5CBD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23699F5">
            <w:pP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1E76AE7E">
            <w:pPr>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7841BFD">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C892266">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627E45E">
            <w:pPr>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AF6ED83">
            <w:pPr>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384D9E3E">
            <w:pPr>
              <w:rPr>
                <w:rFonts w:hint="eastAsia" w:ascii="宋体" w:hAnsi="宋体" w:eastAsia="宋体" w:cs="宋体"/>
                <w:i w:val="0"/>
                <w:color w:val="000000"/>
                <w:sz w:val="24"/>
                <w:szCs w:val="24"/>
                <w:u w:val="none"/>
              </w:rPr>
            </w:pPr>
          </w:p>
        </w:tc>
      </w:tr>
      <w:tr w14:paraId="13CD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DB262B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52F154F">
            <w:pP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73E2634D">
            <w:pPr>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11032903">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6911874">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027913E7">
            <w:pPr>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B191088">
            <w:pPr>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6262A3A4">
            <w:pPr>
              <w:rPr>
                <w:rFonts w:hint="eastAsia" w:ascii="宋体" w:hAnsi="宋体" w:eastAsia="宋体" w:cs="宋体"/>
                <w:i w:val="0"/>
                <w:color w:val="000000"/>
                <w:sz w:val="24"/>
                <w:szCs w:val="24"/>
                <w:u w:val="none"/>
              </w:rPr>
            </w:pPr>
          </w:p>
        </w:tc>
      </w:tr>
      <w:tr w14:paraId="1FA0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24033AA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13FAB2D">
            <w:pP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0AE92398">
            <w:pPr>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0E9EB457">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7F6E2F5">
            <w:pPr>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23B1336">
            <w:pPr>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E6052D4">
            <w:pPr>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24919E1D">
            <w:pPr>
              <w:rPr>
                <w:rFonts w:hint="eastAsia" w:ascii="宋体" w:hAnsi="宋体" w:eastAsia="宋体" w:cs="宋体"/>
                <w:i w:val="0"/>
                <w:color w:val="000000"/>
                <w:sz w:val="24"/>
                <w:szCs w:val="24"/>
                <w:u w:val="none"/>
              </w:rPr>
            </w:pPr>
          </w:p>
        </w:tc>
      </w:tr>
    </w:tbl>
    <w:p w14:paraId="133184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lang w:val="en-US" w:eastAsia="zh-CN"/>
        </w:rPr>
        <w:br w:type="page"/>
      </w:r>
      <w:r>
        <w:rPr>
          <w:rFonts w:hint="eastAsia" w:ascii="仿宋_GB2312" w:hAnsi="仿宋_GB2312" w:eastAsia="仿宋_GB2312" w:cs="仿宋_GB2312"/>
          <w:b w:val="0"/>
          <w:bCs w:val="0"/>
          <w:sz w:val="32"/>
          <w:szCs w:val="32"/>
          <w:lang w:val="en-US" w:eastAsia="zh-CN"/>
        </w:rPr>
        <w:t>附件3：</w:t>
      </w:r>
    </w:p>
    <w:p w14:paraId="122039B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000000"/>
          <w:spacing w:val="4"/>
          <w:sz w:val="36"/>
          <w:szCs w:val="36"/>
          <w:lang w:val="en-US" w:eastAsia="zh-CN"/>
        </w:rPr>
      </w:pPr>
      <w:r>
        <w:rPr>
          <w:rFonts w:hint="eastAsia" w:ascii="方正小标宋简体" w:hAnsi="方正小标宋简体" w:eastAsia="方正小标宋简体" w:cs="方正小标宋简体"/>
          <w:b w:val="0"/>
          <w:bCs w:val="0"/>
          <w:color w:val="000000"/>
          <w:spacing w:val="4"/>
          <w:sz w:val="36"/>
          <w:szCs w:val="36"/>
          <w:lang w:val="en-US" w:eastAsia="zh-CN"/>
        </w:rPr>
        <w:t>专项抽查考评表（参考模板）</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07"/>
        <w:gridCol w:w="639"/>
        <w:gridCol w:w="846"/>
        <w:gridCol w:w="950"/>
        <w:gridCol w:w="284"/>
        <w:gridCol w:w="1267"/>
        <w:gridCol w:w="447"/>
        <w:gridCol w:w="61"/>
        <w:gridCol w:w="591"/>
        <w:gridCol w:w="459"/>
        <w:gridCol w:w="1680"/>
        <w:gridCol w:w="1238"/>
      </w:tblGrid>
      <w:tr w14:paraId="1C5B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11" w:type="dxa"/>
            <w:vMerge w:val="restart"/>
            <w:noWrap w:val="0"/>
            <w:vAlign w:val="center"/>
          </w:tcPr>
          <w:p w14:paraId="44AC1CFB">
            <w:pPr>
              <w:jc w:val="center"/>
              <w:rPr>
                <w:rFonts w:hint="eastAsia" w:ascii="黑体" w:eastAsia="黑体"/>
                <w:color w:val="000000"/>
                <w:sz w:val="21"/>
                <w:szCs w:val="21"/>
              </w:rPr>
            </w:pPr>
            <w:r>
              <w:rPr>
                <w:rFonts w:hint="eastAsia" w:ascii="黑体" w:eastAsia="黑体"/>
                <w:color w:val="000000"/>
                <w:sz w:val="21"/>
                <w:szCs w:val="21"/>
              </w:rPr>
              <w:t>项目基本情况</w:t>
            </w:r>
          </w:p>
        </w:tc>
        <w:tc>
          <w:tcPr>
            <w:tcW w:w="1807" w:type="dxa"/>
            <w:noWrap w:val="0"/>
            <w:vAlign w:val="center"/>
          </w:tcPr>
          <w:p w14:paraId="30414034">
            <w:pPr>
              <w:jc w:val="center"/>
              <w:rPr>
                <w:color w:val="000000"/>
                <w:sz w:val="21"/>
                <w:szCs w:val="21"/>
              </w:rPr>
            </w:pPr>
            <w:r>
              <w:rPr>
                <w:color w:val="000000"/>
                <w:sz w:val="21"/>
                <w:szCs w:val="21"/>
              </w:rPr>
              <w:t>项目名称</w:t>
            </w:r>
          </w:p>
        </w:tc>
        <w:tc>
          <w:tcPr>
            <w:tcW w:w="2435" w:type="dxa"/>
            <w:gridSpan w:val="3"/>
            <w:noWrap w:val="0"/>
            <w:vAlign w:val="center"/>
          </w:tcPr>
          <w:p w14:paraId="3CD9373D">
            <w:pPr>
              <w:jc w:val="center"/>
              <w:rPr>
                <w:color w:val="000000"/>
                <w:sz w:val="21"/>
                <w:szCs w:val="21"/>
              </w:rPr>
            </w:pPr>
          </w:p>
        </w:tc>
        <w:tc>
          <w:tcPr>
            <w:tcW w:w="1998" w:type="dxa"/>
            <w:gridSpan w:val="3"/>
            <w:noWrap w:val="0"/>
            <w:vAlign w:val="center"/>
          </w:tcPr>
          <w:p w14:paraId="2D912D85">
            <w:pPr>
              <w:jc w:val="center"/>
              <w:rPr>
                <w:color w:val="000000"/>
                <w:sz w:val="21"/>
                <w:szCs w:val="21"/>
              </w:rPr>
            </w:pPr>
            <w:r>
              <w:rPr>
                <w:color w:val="000000"/>
                <w:sz w:val="21"/>
                <w:szCs w:val="21"/>
              </w:rPr>
              <w:t>招标人名称</w:t>
            </w:r>
          </w:p>
        </w:tc>
        <w:tc>
          <w:tcPr>
            <w:tcW w:w="4029" w:type="dxa"/>
            <w:gridSpan w:val="5"/>
            <w:noWrap w:val="0"/>
            <w:vAlign w:val="center"/>
          </w:tcPr>
          <w:p w14:paraId="1C20979C">
            <w:pPr>
              <w:spacing w:line="360" w:lineRule="exact"/>
              <w:jc w:val="center"/>
              <w:rPr>
                <w:color w:val="000000"/>
                <w:sz w:val="21"/>
                <w:szCs w:val="21"/>
              </w:rPr>
            </w:pPr>
          </w:p>
        </w:tc>
      </w:tr>
      <w:tr w14:paraId="3EA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1" w:type="dxa"/>
            <w:vMerge w:val="continue"/>
            <w:noWrap w:val="0"/>
            <w:vAlign w:val="center"/>
          </w:tcPr>
          <w:p w14:paraId="199BAB3F">
            <w:pPr>
              <w:rPr>
                <w:color w:val="000000"/>
                <w:sz w:val="21"/>
                <w:szCs w:val="21"/>
              </w:rPr>
            </w:pPr>
          </w:p>
        </w:tc>
        <w:tc>
          <w:tcPr>
            <w:tcW w:w="1807" w:type="dxa"/>
            <w:noWrap w:val="0"/>
            <w:vAlign w:val="center"/>
          </w:tcPr>
          <w:p w14:paraId="791DE06A">
            <w:pPr>
              <w:jc w:val="center"/>
              <w:rPr>
                <w:color w:val="000000"/>
                <w:sz w:val="21"/>
                <w:szCs w:val="21"/>
              </w:rPr>
            </w:pPr>
            <w:r>
              <w:rPr>
                <w:rFonts w:hint="eastAsia"/>
                <w:color w:val="000000"/>
                <w:sz w:val="21"/>
                <w:szCs w:val="21"/>
              </w:rPr>
              <w:t>招标代理机构</w:t>
            </w:r>
          </w:p>
        </w:tc>
        <w:tc>
          <w:tcPr>
            <w:tcW w:w="8462" w:type="dxa"/>
            <w:gridSpan w:val="11"/>
            <w:noWrap w:val="0"/>
            <w:vAlign w:val="center"/>
          </w:tcPr>
          <w:p w14:paraId="713B4672">
            <w:pPr>
              <w:spacing w:line="360" w:lineRule="exact"/>
              <w:jc w:val="left"/>
              <w:rPr>
                <w:color w:val="000000"/>
                <w:sz w:val="21"/>
                <w:szCs w:val="21"/>
              </w:rPr>
            </w:pPr>
          </w:p>
        </w:tc>
      </w:tr>
      <w:tr w14:paraId="489E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1" w:type="dxa"/>
            <w:vMerge w:val="continue"/>
            <w:noWrap w:val="0"/>
            <w:vAlign w:val="center"/>
          </w:tcPr>
          <w:p w14:paraId="3F53D7B6">
            <w:pPr>
              <w:rPr>
                <w:color w:val="000000"/>
                <w:sz w:val="21"/>
                <w:szCs w:val="21"/>
              </w:rPr>
            </w:pPr>
          </w:p>
        </w:tc>
        <w:tc>
          <w:tcPr>
            <w:tcW w:w="1807" w:type="dxa"/>
            <w:noWrap w:val="0"/>
            <w:vAlign w:val="center"/>
          </w:tcPr>
          <w:p w14:paraId="65E7F7E0">
            <w:pPr>
              <w:spacing w:line="360" w:lineRule="exact"/>
              <w:jc w:val="center"/>
              <w:rPr>
                <w:color w:val="000000"/>
                <w:sz w:val="21"/>
                <w:szCs w:val="21"/>
              </w:rPr>
            </w:pPr>
            <w:r>
              <w:rPr>
                <w:rFonts w:hint="eastAsia"/>
                <w:color w:val="000000"/>
                <w:sz w:val="21"/>
                <w:szCs w:val="21"/>
              </w:rPr>
              <w:t>项目总投资</w:t>
            </w:r>
          </w:p>
        </w:tc>
        <w:tc>
          <w:tcPr>
            <w:tcW w:w="2435" w:type="dxa"/>
            <w:gridSpan w:val="3"/>
            <w:noWrap w:val="0"/>
            <w:vAlign w:val="center"/>
          </w:tcPr>
          <w:p w14:paraId="7D8C0B4B">
            <w:pPr>
              <w:spacing w:line="360" w:lineRule="exact"/>
              <w:rPr>
                <w:color w:val="000000"/>
                <w:sz w:val="21"/>
                <w:szCs w:val="21"/>
              </w:rPr>
            </w:pPr>
          </w:p>
        </w:tc>
        <w:tc>
          <w:tcPr>
            <w:tcW w:w="1998" w:type="dxa"/>
            <w:gridSpan w:val="3"/>
            <w:noWrap w:val="0"/>
            <w:vAlign w:val="center"/>
          </w:tcPr>
          <w:p w14:paraId="36C40C13">
            <w:pPr>
              <w:spacing w:line="360" w:lineRule="exact"/>
              <w:jc w:val="center"/>
              <w:rPr>
                <w:color w:val="000000"/>
                <w:sz w:val="21"/>
                <w:szCs w:val="21"/>
              </w:rPr>
            </w:pPr>
            <w:r>
              <w:rPr>
                <w:rFonts w:hint="eastAsia"/>
                <w:color w:val="000000"/>
                <w:sz w:val="21"/>
                <w:szCs w:val="21"/>
              </w:rPr>
              <w:t>资金来源</w:t>
            </w:r>
          </w:p>
        </w:tc>
        <w:tc>
          <w:tcPr>
            <w:tcW w:w="4029" w:type="dxa"/>
            <w:gridSpan w:val="5"/>
            <w:noWrap w:val="0"/>
            <w:vAlign w:val="center"/>
          </w:tcPr>
          <w:p w14:paraId="35FF8550">
            <w:pPr>
              <w:spacing w:line="360" w:lineRule="exact"/>
              <w:rPr>
                <w:color w:val="000000"/>
                <w:sz w:val="21"/>
                <w:szCs w:val="21"/>
              </w:rPr>
            </w:pPr>
          </w:p>
        </w:tc>
      </w:tr>
      <w:tr w14:paraId="060F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1" w:type="dxa"/>
            <w:noWrap w:val="0"/>
            <w:vAlign w:val="center"/>
          </w:tcPr>
          <w:p w14:paraId="6CAFA48C">
            <w:pPr>
              <w:spacing w:line="240" w:lineRule="exact"/>
              <w:jc w:val="center"/>
              <w:rPr>
                <w:rFonts w:hint="eastAsia" w:ascii="黑体" w:eastAsia="黑体"/>
                <w:color w:val="000000"/>
                <w:sz w:val="21"/>
                <w:szCs w:val="21"/>
              </w:rPr>
            </w:pPr>
            <w:r>
              <w:rPr>
                <w:rFonts w:hint="eastAsia" w:ascii="黑体" w:eastAsia="黑体"/>
                <w:color w:val="000000"/>
                <w:sz w:val="21"/>
                <w:szCs w:val="21"/>
              </w:rPr>
              <w:t>代理合同</w:t>
            </w:r>
          </w:p>
        </w:tc>
        <w:tc>
          <w:tcPr>
            <w:tcW w:w="6240" w:type="dxa"/>
            <w:gridSpan w:val="7"/>
            <w:noWrap w:val="0"/>
            <w:vAlign w:val="center"/>
          </w:tcPr>
          <w:p w14:paraId="5E021DC4">
            <w:pPr>
              <w:spacing w:line="360" w:lineRule="exact"/>
              <w:rPr>
                <w:color w:val="000000"/>
                <w:sz w:val="21"/>
                <w:szCs w:val="21"/>
              </w:rPr>
            </w:pPr>
            <w:r>
              <w:rPr>
                <w:color w:val="000000"/>
                <w:sz w:val="21"/>
                <w:szCs w:val="21"/>
              </w:rPr>
              <w:t>是否</w:t>
            </w:r>
            <w:r>
              <w:rPr>
                <w:rFonts w:hint="eastAsia"/>
                <w:color w:val="000000"/>
                <w:sz w:val="21"/>
                <w:szCs w:val="21"/>
              </w:rPr>
              <w:t>签订代理合同：□是□否</w:t>
            </w:r>
          </w:p>
        </w:tc>
        <w:tc>
          <w:tcPr>
            <w:tcW w:w="4029" w:type="dxa"/>
            <w:gridSpan w:val="5"/>
            <w:noWrap w:val="0"/>
            <w:vAlign w:val="center"/>
          </w:tcPr>
          <w:p w14:paraId="7DEB1086">
            <w:pPr>
              <w:spacing w:line="360" w:lineRule="exact"/>
              <w:rPr>
                <w:color w:val="000000"/>
                <w:sz w:val="21"/>
                <w:szCs w:val="21"/>
              </w:rPr>
            </w:pPr>
            <w:r>
              <w:rPr>
                <w:color w:val="000000"/>
                <w:sz w:val="21"/>
                <w:szCs w:val="21"/>
              </w:rPr>
              <w:t>合同代理酬金</w:t>
            </w:r>
            <w:r>
              <w:rPr>
                <w:rFonts w:hint="eastAsia"/>
                <w:color w:val="000000"/>
                <w:sz w:val="21"/>
                <w:szCs w:val="21"/>
              </w:rPr>
              <w:t>：</w:t>
            </w:r>
            <w:r>
              <w:rPr>
                <w:rFonts w:hint="eastAsia"/>
                <w:color w:val="000000"/>
                <w:sz w:val="21"/>
                <w:szCs w:val="21"/>
                <w:lang w:val="en-US" w:eastAsia="zh-CN"/>
              </w:rPr>
              <w:t xml:space="preserve">    </w:t>
            </w:r>
            <w:r>
              <w:rPr>
                <w:color w:val="000000"/>
                <w:sz w:val="21"/>
                <w:szCs w:val="21"/>
              </w:rPr>
              <w:t>万元</w:t>
            </w:r>
          </w:p>
        </w:tc>
      </w:tr>
      <w:tr w14:paraId="6195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1" w:type="dxa"/>
            <w:noWrap w:val="0"/>
            <w:vAlign w:val="center"/>
          </w:tcPr>
          <w:p w14:paraId="30F45B48">
            <w:pPr>
              <w:jc w:val="center"/>
              <w:rPr>
                <w:rFonts w:hint="eastAsia" w:ascii="黑体" w:eastAsia="黑体"/>
                <w:color w:val="000000"/>
                <w:sz w:val="21"/>
                <w:szCs w:val="21"/>
              </w:rPr>
            </w:pPr>
            <w:r>
              <w:rPr>
                <w:rFonts w:hint="eastAsia" w:ascii="黑体" w:eastAsia="黑体"/>
                <w:color w:val="000000"/>
                <w:sz w:val="21"/>
                <w:szCs w:val="21"/>
              </w:rPr>
              <w:t>招标方式</w:t>
            </w:r>
          </w:p>
        </w:tc>
        <w:tc>
          <w:tcPr>
            <w:tcW w:w="4242" w:type="dxa"/>
            <w:gridSpan w:val="4"/>
            <w:noWrap w:val="0"/>
            <w:vAlign w:val="center"/>
          </w:tcPr>
          <w:p w14:paraId="34EFD703">
            <w:pPr>
              <w:spacing w:line="360" w:lineRule="exact"/>
              <w:rPr>
                <w:color w:val="000000"/>
                <w:sz w:val="21"/>
                <w:szCs w:val="21"/>
              </w:rPr>
            </w:pPr>
            <w:r>
              <w:rPr>
                <w:rFonts w:hint="eastAsia"/>
                <w:color w:val="000000"/>
                <w:sz w:val="21"/>
                <w:szCs w:val="21"/>
              </w:rPr>
              <w:t>□公开招标      □邀请招标</w:t>
            </w:r>
          </w:p>
        </w:tc>
        <w:tc>
          <w:tcPr>
            <w:tcW w:w="6027" w:type="dxa"/>
            <w:gridSpan w:val="8"/>
            <w:noWrap w:val="0"/>
            <w:vAlign w:val="center"/>
          </w:tcPr>
          <w:p w14:paraId="21B6E8A0">
            <w:pPr>
              <w:spacing w:line="360" w:lineRule="exact"/>
              <w:rPr>
                <w:color w:val="000000"/>
                <w:sz w:val="21"/>
                <w:szCs w:val="21"/>
              </w:rPr>
            </w:pPr>
            <w:r>
              <w:rPr>
                <w:rFonts w:hint="eastAsia"/>
                <w:color w:val="000000"/>
                <w:sz w:val="21"/>
                <w:szCs w:val="21"/>
              </w:rPr>
              <w:t>是否与核准方式一致：□是   □否</w:t>
            </w:r>
          </w:p>
        </w:tc>
      </w:tr>
      <w:tr w14:paraId="682C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1" w:type="dxa"/>
            <w:vMerge w:val="restart"/>
            <w:noWrap w:val="0"/>
            <w:vAlign w:val="center"/>
          </w:tcPr>
          <w:p w14:paraId="4EEBBCEC">
            <w:pPr>
              <w:jc w:val="center"/>
              <w:rPr>
                <w:rFonts w:hint="eastAsia" w:ascii="黑体" w:eastAsia="黑体"/>
                <w:color w:val="000000"/>
                <w:sz w:val="21"/>
                <w:szCs w:val="21"/>
              </w:rPr>
            </w:pPr>
            <w:r>
              <w:rPr>
                <w:rFonts w:hint="eastAsia" w:ascii="黑体" w:eastAsia="黑体"/>
                <w:color w:val="000000"/>
                <w:sz w:val="21"/>
                <w:szCs w:val="21"/>
              </w:rPr>
              <w:t>招标公告</w:t>
            </w:r>
          </w:p>
        </w:tc>
        <w:tc>
          <w:tcPr>
            <w:tcW w:w="4242" w:type="dxa"/>
            <w:gridSpan w:val="4"/>
            <w:noWrap w:val="0"/>
            <w:vAlign w:val="center"/>
          </w:tcPr>
          <w:p w14:paraId="6C2BDCD0">
            <w:pPr>
              <w:spacing w:line="360" w:lineRule="exact"/>
              <w:rPr>
                <w:color w:val="000000"/>
                <w:sz w:val="21"/>
                <w:szCs w:val="21"/>
              </w:rPr>
            </w:pPr>
            <w:r>
              <w:rPr>
                <w:rFonts w:hint="eastAsia"/>
                <w:color w:val="000000"/>
                <w:sz w:val="21"/>
                <w:szCs w:val="21"/>
              </w:rPr>
              <w:t>公告发布时间：□少</w:t>
            </w:r>
            <w:r>
              <w:rPr>
                <w:rFonts w:hint="eastAsia"/>
                <w:color w:val="000000"/>
                <w:sz w:val="21"/>
                <w:szCs w:val="21"/>
                <w:lang w:eastAsia="zh-CN"/>
              </w:rPr>
              <w:t>于</w:t>
            </w:r>
            <w:r>
              <w:rPr>
                <w:rFonts w:hint="eastAsia"/>
                <w:color w:val="000000"/>
                <w:sz w:val="21"/>
                <w:szCs w:val="21"/>
              </w:rPr>
              <w:t>5日□不少于5日</w:t>
            </w:r>
          </w:p>
        </w:tc>
        <w:tc>
          <w:tcPr>
            <w:tcW w:w="6027" w:type="dxa"/>
            <w:gridSpan w:val="8"/>
            <w:noWrap w:val="0"/>
            <w:vAlign w:val="center"/>
          </w:tcPr>
          <w:p w14:paraId="0BA76418">
            <w:pPr>
              <w:spacing w:line="360" w:lineRule="exact"/>
              <w:rPr>
                <w:color w:val="000000"/>
                <w:sz w:val="21"/>
                <w:szCs w:val="21"/>
              </w:rPr>
            </w:pPr>
          </w:p>
        </w:tc>
      </w:tr>
      <w:tr w14:paraId="38C8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1" w:type="dxa"/>
            <w:vMerge w:val="continue"/>
            <w:noWrap w:val="0"/>
            <w:vAlign w:val="center"/>
          </w:tcPr>
          <w:p w14:paraId="74E0E206">
            <w:pPr>
              <w:rPr>
                <w:color w:val="000000"/>
                <w:sz w:val="21"/>
                <w:szCs w:val="21"/>
              </w:rPr>
            </w:pPr>
          </w:p>
        </w:tc>
        <w:tc>
          <w:tcPr>
            <w:tcW w:w="10269" w:type="dxa"/>
            <w:gridSpan w:val="12"/>
            <w:noWrap w:val="0"/>
            <w:vAlign w:val="center"/>
          </w:tcPr>
          <w:p w14:paraId="582C5072">
            <w:pPr>
              <w:spacing w:line="360" w:lineRule="exact"/>
              <w:rPr>
                <w:color w:val="000000"/>
                <w:sz w:val="21"/>
                <w:szCs w:val="21"/>
              </w:rPr>
            </w:pPr>
            <w:r>
              <w:rPr>
                <w:rFonts w:hint="eastAsia"/>
                <w:color w:val="000000"/>
                <w:sz w:val="21"/>
                <w:szCs w:val="21"/>
              </w:rPr>
              <w:t>公告发布的媒介：□中国招标投标公共服务平台□广西壮族自治区招标投标公共服务平台</w:t>
            </w:r>
          </w:p>
          <w:p w14:paraId="5D3462CD">
            <w:pPr>
              <w:spacing w:line="360" w:lineRule="exact"/>
              <w:rPr>
                <w:color w:val="000000"/>
                <w:sz w:val="21"/>
                <w:szCs w:val="21"/>
                <w:u w:val="single"/>
              </w:rPr>
            </w:pPr>
            <w:r>
              <w:rPr>
                <w:rFonts w:hint="eastAsia"/>
                <w:color w:val="000000"/>
                <w:sz w:val="21"/>
                <w:szCs w:val="21"/>
              </w:rPr>
              <w:t>□</w:t>
            </w:r>
            <w:r>
              <w:rPr>
                <w:color w:val="000000"/>
                <w:sz w:val="21"/>
                <w:szCs w:val="21"/>
              </w:rPr>
              <w:t>柳州市公共资源交易</w:t>
            </w:r>
            <w:r>
              <w:rPr>
                <w:rFonts w:hint="eastAsia"/>
                <w:color w:val="000000"/>
                <w:sz w:val="21"/>
                <w:szCs w:val="21"/>
                <w:lang w:eastAsia="zh-CN"/>
              </w:rPr>
              <w:t>平台</w:t>
            </w:r>
            <w:r>
              <w:rPr>
                <w:rFonts w:hint="eastAsia"/>
                <w:color w:val="000000"/>
                <w:sz w:val="21"/>
                <w:szCs w:val="21"/>
              </w:rPr>
              <w:t xml:space="preserve">网站      □其他 </w:t>
            </w:r>
          </w:p>
        </w:tc>
      </w:tr>
      <w:tr w14:paraId="0BBE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1" w:type="dxa"/>
            <w:vMerge w:val="continue"/>
            <w:noWrap w:val="0"/>
            <w:vAlign w:val="center"/>
          </w:tcPr>
          <w:p w14:paraId="3DB37840">
            <w:pPr>
              <w:rPr>
                <w:color w:val="000000"/>
                <w:sz w:val="21"/>
                <w:szCs w:val="21"/>
              </w:rPr>
            </w:pPr>
          </w:p>
        </w:tc>
        <w:tc>
          <w:tcPr>
            <w:tcW w:w="10269" w:type="dxa"/>
            <w:gridSpan w:val="12"/>
            <w:tcBorders>
              <w:top w:val="nil"/>
            </w:tcBorders>
            <w:noWrap w:val="0"/>
            <w:vAlign w:val="center"/>
          </w:tcPr>
          <w:p w14:paraId="22A5EDF3">
            <w:pPr>
              <w:spacing w:line="360" w:lineRule="exact"/>
              <w:jc w:val="left"/>
              <w:rPr>
                <w:color w:val="000000"/>
                <w:sz w:val="21"/>
                <w:szCs w:val="21"/>
              </w:rPr>
            </w:pPr>
            <w:r>
              <w:rPr>
                <w:rFonts w:hint="eastAsia"/>
                <w:color w:val="000000"/>
                <w:sz w:val="21"/>
                <w:szCs w:val="21"/>
              </w:rPr>
              <w:t>是否存在排斥潜在投标人条款：□是□否</w:t>
            </w:r>
          </w:p>
          <w:p w14:paraId="5DBB23B8">
            <w:pPr>
              <w:spacing w:line="360" w:lineRule="exact"/>
              <w:jc w:val="left"/>
              <w:rPr>
                <w:color w:val="000000"/>
                <w:sz w:val="21"/>
                <w:szCs w:val="21"/>
              </w:rPr>
            </w:pPr>
            <w:r>
              <w:rPr>
                <w:rFonts w:hint="eastAsia"/>
                <w:color w:val="000000"/>
                <w:sz w:val="21"/>
                <w:szCs w:val="21"/>
              </w:rPr>
              <w:t>（□企业注册地  □过高资质要求  □特定地域业绩及奖项  □其他）</w:t>
            </w:r>
          </w:p>
        </w:tc>
      </w:tr>
      <w:tr w14:paraId="0EFC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30577C86">
            <w:pPr>
              <w:jc w:val="center"/>
              <w:rPr>
                <w:rFonts w:hint="eastAsia" w:ascii="黑体" w:eastAsia="黑体"/>
                <w:color w:val="000000"/>
                <w:sz w:val="21"/>
                <w:szCs w:val="21"/>
              </w:rPr>
            </w:pPr>
            <w:r>
              <w:rPr>
                <w:rFonts w:hint="eastAsia" w:ascii="黑体" w:eastAsia="黑体"/>
                <w:color w:val="000000"/>
                <w:sz w:val="21"/>
                <w:szCs w:val="21"/>
              </w:rPr>
              <w:t>招标文件</w:t>
            </w:r>
          </w:p>
        </w:tc>
        <w:tc>
          <w:tcPr>
            <w:tcW w:w="10269" w:type="dxa"/>
            <w:gridSpan w:val="12"/>
            <w:noWrap w:val="0"/>
            <w:vAlign w:val="center"/>
          </w:tcPr>
          <w:p w14:paraId="732C8D24">
            <w:pPr>
              <w:spacing w:line="360" w:lineRule="exact"/>
              <w:jc w:val="left"/>
              <w:rPr>
                <w:color w:val="000000"/>
                <w:sz w:val="21"/>
                <w:szCs w:val="21"/>
              </w:rPr>
            </w:pPr>
            <w:r>
              <w:rPr>
                <w:rFonts w:hint="eastAsia"/>
                <w:color w:val="000000"/>
                <w:sz w:val="21"/>
                <w:szCs w:val="21"/>
              </w:rPr>
              <w:t>使用的标准文本：□区招标文件范本   □柳州市招标文件范本  □其他</w:t>
            </w:r>
          </w:p>
        </w:tc>
      </w:tr>
      <w:tr w14:paraId="3F8D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5B8A42D9">
            <w:pPr>
              <w:rPr>
                <w:color w:val="000000"/>
                <w:sz w:val="21"/>
                <w:szCs w:val="21"/>
              </w:rPr>
            </w:pPr>
          </w:p>
        </w:tc>
        <w:tc>
          <w:tcPr>
            <w:tcW w:w="6240" w:type="dxa"/>
            <w:gridSpan w:val="7"/>
            <w:noWrap w:val="0"/>
            <w:vAlign w:val="center"/>
          </w:tcPr>
          <w:p w14:paraId="7F31F8A0">
            <w:pPr>
              <w:spacing w:line="360" w:lineRule="exact"/>
              <w:jc w:val="left"/>
              <w:rPr>
                <w:color w:val="000000"/>
                <w:sz w:val="21"/>
                <w:szCs w:val="21"/>
              </w:rPr>
            </w:pPr>
            <w:r>
              <w:rPr>
                <w:rFonts w:hint="eastAsia"/>
                <w:color w:val="000000"/>
                <w:sz w:val="21"/>
                <w:szCs w:val="21"/>
              </w:rPr>
              <w:t>标准文件使用情况： □完全使用  □部分使用  □不使用</w:t>
            </w:r>
          </w:p>
        </w:tc>
        <w:tc>
          <w:tcPr>
            <w:tcW w:w="4029" w:type="dxa"/>
            <w:gridSpan w:val="5"/>
            <w:noWrap w:val="0"/>
            <w:vAlign w:val="center"/>
          </w:tcPr>
          <w:p w14:paraId="6B05D164">
            <w:pPr>
              <w:spacing w:line="360" w:lineRule="exact"/>
              <w:jc w:val="left"/>
              <w:rPr>
                <w:color w:val="000000"/>
                <w:sz w:val="21"/>
                <w:szCs w:val="21"/>
              </w:rPr>
            </w:pPr>
            <w:r>
              <w:rPr>
                <w:rFonts w:hint="eastAsia"/>
                <w:color w:val="000000"/>
                <w:sz w:val="21"/>
                <w:szCs w:val="21"/>
              </w:rPr>
              <w:t>评标办法是否合理： □是  □否</w:t>
            </w:r>
          </w:p>
        </w:tc>
      </w:tr>
      <w:tr w14:paraId="51BB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586A5EB8">
            <w:pPr>
              <w:rPr>
                <w:color w:val="000000"/>
                <w:sz w:val="21"/>
                <w:szCs w:val="21"/>
              </w:rPr>
            </w:pPr>
          </w:p>
        </w:tc>
        <w:tc>
          <w:tcPr>
            <w:tcW w:w="6240" w:type="dxa"/>
            <w:gridSpan w:val="7"/>
            <w:noWrap w:val="0"/>
            <w:vAlign w:val="center"/>
          </w:tcPr>
          <w:p w14:paraId="06F14029">
            <w:pPr>
              <w:spacing w:line="360" w:lineRule="exact"/>
              <w:rPr>
                <w:color w:val="000000"/>
                <w:sz w:val="21"/>
                <w:szCs w:val="21"/>
              </w:rPr>
            </w:pPr>
            <w:r>
              <w:rPr>
                <w:b w:val="0"/>
                <w:bCs w:val="0"/>
                <w:color w:val="000000"/>
                <w:sz w:val="21"/>
                <w:szCs w:val="21"/>
              </w:rPr>
              <w:t>投标保证金收取额度是否</w:t>
            </w:r>
            <w:r>
              <w:rPr>
                <w:rFonts w:hint="eastAsia"/>
                <w:b w:val="0"/>
                <w:bCs w:val="0"/>
                <w:color w:val="000000"/>
                <w:sz w:val="21"/>
                <w:szCs w:val="21"/>
              </w:rPr>
              <w:t>超过</w:t>
            </w:r>
            <w:r>
              <w:rPr>
                <w:rFonts w:hint="eastAsia"/>
                <w:b w:val="0"/>
                <w:bCs w:val="0"/>
                <w:color w:val="000000"/>
                <w:sz w:val="21"/>
                <w:szCs w:val="21"/>
                <w:lang w:eastAsia="zh-CN"/>
              </w:rPr>
              <w:t>投标项目估算价的</w:t>
            </w:r>
            <w:r>
              <w:rPr>
                <w:rFonts w:hint="eastAsia"/>
                <w:b w:val="0"/>
                <w:bCs w:val="0"/>
                <w:color w:val="000000"/>
                <w:sz w:val="21"/>
                <w:szCs w:val="21"/>
                <w:lang w:val="en-US" w:eastAsia="zh-CN"/>
              </w:rPr>
              <w:t>1</w:t>
            </w:r>
            <w:r>
              <w:rPr>
                <w:rFonts w:hint="eastAsia"/>
                <w:b w:val="0"/>
                <w:bCs w:val="0"/>
                <w:color w:val="000000"/>
                <w:sz w:val="21"/>
                <w:szCs w:val="21"/>
              </w:rPr>
              <w:t>%或超过</w:t>
            </w:r>
            <w:r>
              <w:rPr>
                <w:rFonts w:hint="eastAsia"/>
                <w:b w:val="0"/>
                <w:bCs w:val="0"/>
                <w:color w:val="000000"/>
                <w:sz w:val="21"/>
                <w:szCs w:val="21"/>
                <w:lang w:val="en-US" w:eastAsia="zh-CN"/>
              </w:rPr>
              <w:t>30</w:t>
            </w:r>
            <w:r>
              <w:rPr>
                <w:rFonts w:hint="eastAsia"/>
                <w:b w:val="0"/>
                <w:bCs w:val="0"/>
                <w:color w:val="000000"/>
                <w:sz w:val="21"/>
                <w:szCs w:val="21"/>
              </w:rPr>
              <w:t>万：□</w:t>
            </w:r>
            <w:r>
              <w:rPr>
                <w:b w:val="0"/>
                <w:bCs w:val="0"/>
                <w:color w:val="000000"/>
                <w:sz w:val="21"/>
                <w:szCs w:val="21"/>
              </w:rPr>
              <w:t>是</w:t>
            </w:r>
            <w:r>
              <w:rPr>
                <w:rFonts w:hint="eastAsia"/>
                <w:b w:val="0"/>
                <w:bCs w:val="0"/>
                <w:color w:val="000000"/>
                <w:sz w:val="21"/>
                <w:szCs w:val="21"/>
              </w:rPr>
              <w:t xml:space="preserve"> □</w:t>
            </w:r>
            <w:r>
              <w:rPr>
                <w:b w:val="0"/>
                <w:bCs w:val="0"/>
                <w:color w:val="000000"/>
                <w:sz w:val="21"/>
                <w:szCs w:val="21"/>
              </w:rPr>
              <w:t>否</w:t>
            </w:r>
          </w:p>
        </w:tc>
        <w:tc>
          <w:tcPr>
            <w:tcW w:w="4029" w:type="dxa"/>
            <w:gridSpan w:val="5"/>
            <w:noWrap w:val="0"/>
            <w:vAlign w:val="center"/>
          </w:tcPr>
          <w:p w14:paraId="0D0054B2">
            <w:pPr>
              <w:spacing w:line="360" w:lineRule="exact"/>
              <w:rPr>
                <w:color w:val="000000"/>
                <w:sz w:val="21"/>
                <w:szCs w:val="21"/>
              </w:rPr>
            </w:pPr>
            <w:r>
              <w:rPr>
                <w:rFonts w:hint="eastAsia"/>
                <w:color w:val="000000"/>
                <w:sz w:val="21"/>
                <w:szCs w:val="21"/>
              </w:rPr>
              <w:t>投标保证金是否接受保函：□是□否</w:t>
            </w:r>
          </w:p>
        </w:tc>
      </w:tr>
      <w:tr w14:paraId="785C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36F53EC9">
            <w:pPr>
              <w:rPr>
                <w:color w:val="000000"/>
                <w:sz w:val="21"/>
                <w:szCs w:val="21"/>
              </w:rPr>
            </w:pPr>
          </w:p>
        </w:tc>
        <w:tc>
          <w:tcPr>
            <w:tcW w:w="6240" w:type="dxa"/>
            <w:gridSpan w:val="7"/>
            <w:noWrap w:val="0"/>
            <w:vAlign w:val="center"/>
          </w:tcPr>
          <w:p w14:paraId="5C3E39D1">
            <w:pPr>
              <w:spacing w:line="360" w:lineRule="exact"/>
              <w:rPr>
                <w:color w:val="000000"/>
                <w:sz w:val="21"/>
                <w:szCs w:val="21"/>
              </w:rPr>
            </w:pPr>
            <w:r>
              <w:rPr>
                <w:rFonts w:hint="eastAsia"/>
                <w:color w:val="000000"/>
                <w:sz w:val="21"/>
                <w:szCs w:val="21"/>
              </w:rPr>
              <w:t>履约保证金收取额度是否超过10%：□是    □否</w:t>
            </w:r>
          </w:p>
        </w:tc>
        <w:tc>
          <w:tcPr>
            <w:tcW w:w="4029" w:type="dxa"/>
            <w:gridSpan w:val="5"/>
            <w:noWrap w:val="0"/>
            <w:vAlign w:val="center"/>
          </w:tcPr>
          <w:p w14:paraId="20E9FC00">
            <w:pPr>
              <w:spacing w:line="360" w:lineRule="exact"/>
              <w:rPr>
                <w:color w:val="000000"/>
                <w:sz w:val="21"/>
                <w:szCs w:val="21"/>
              </w:rPr>
            </w:pPr>
            <w:r>
              <w:rPr>
                <w:rFonts w:hint="eastAsia"/>
                <w:color w:val="000000"/>
                <w:sz w:val="21"/>
                <w:szCs w:val="21"/>
              </w:rPr>
              <w:t>履约保证金是否接受保函：□是□否</w:t>
            </w:r>
          </w:p>
        </w:tc>
      </w:tr>
      <w:tr w14:paraId="364F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2AEEAF0F">
            <w:pPr>
              <w:rPr>
                <w:color w:val="000000"/>
                <w:sz w:val="21"/>
                <w:szCs w:val="21"/>
              </w:rPr>
            </w:pPr>
          </w:p>
        </w:tc>
        <w:tc>
          <w:tcPr>
            <w:tcW w:w="6240" w:type="dxa"/>
            <w:gridSpan w:val="7"/>
            <w:noWrap w:val="0"/>
            <w:vAlign w:val="center"/>
          </w:tcPr>
          <w:p w14:paraId="1F5CDAEB">
            <w:pPr>
              <w:spacing w:line="360" w:lineRule="exact"/>
              <w:rPr>
                <w:color w:val="000000"/>
                <w:sz w:val="21"/>
                <w:szCs w:val="21"/>
              </w:rPr>
            </w:pPr>
            <w:r>
              <w:rPr>
                <w:rFonts w:hint="eastAsia"/>
                <w:b w:val="0"/>
                <w:bCs w:val="0"/>
                <w:color w:val="000000"/>
                <w:sz w:val="21"/>
                <w:szCs w:val="21"/>
                <w:lang w:eastAsia="zh-CN"/>
              </w:rPr>
              <w:t>工程</w:t>
            </w:r>
            <w:r>
              <w:rPr>
                <w:rFonts w:hint="eastAsia"/>
                <w:b w:val="0"/>
                <w:bCs w:val="0"/>
                <w:color w:val="000000"/>
                <w:sz w:val="21"/>
                <w:szCs w:val="21"/>
              </w:rPr>
              <w:t>质量保证金是否超过</w:t>
            </w:r>
            <w:r>
              <w:rPr>
                <w:rFonts w:hint="eastAsia"/>
                <w:b w:val="0"/>
                <w:bCs w:val="0"/>
                <w:color w:val="000000"/>
                <w:sz w:val="21"/>
                <w:szCs w:val="21"/>
                <w:lang w:eastAsia="zh-CN"/>
              </w:rPr>
              <w:t>工程价款结算总额的</w:t>
            </w:r>
            <w:r>
              <w:rPr>
                <w:rFonts w:hint="eastAsia"/>
                <w:b w:val="0"/>
                <w:bCs w:val="0"/>
                <w:color w:val="000000"/>
                <w:sz w:val="21"/>
                <w:szCs w:val="21"/>
              </w:rPr>
              <w:t xml:space="preserve">3%： </w:t>
            </w:r>
            <w:r>
              <w:rPr>
                <w:rFonts w:hint="eastAsia"/>
                <w:b w:val="0"/>
                <w:bCs w:val="0"/>
                <w:color w:val="000000"/>
                <w:sz w:val="21"/>
                <w:szCs w:val="21"/>
              </w:rPr>
              <w:sym w:font="Wingdings 2" w:char="00A3"/>
            </w:r>
            <w:r>
              <w:rPr>
                <w:rFonts w:hint="eastAsia"/>
                <w:b w:val="0"/>
                <w:bCs w:val="0"/>
                <w:color w:val="000000"/>
                <w:sz w:val="21"/>
                <w:szCs w:val="21"/>
              </w:rPr>
              <w:t>是  □否</w:t>
            </w:r>
            <w:r>
              <w:rPr>
                <w:rFonts w:hint="eastAsia"/>
                <w:color w:val="000000"/>
                <w:sz w:val="21"/>
                <w:szCs w:val="21"/>
              </w:rPr>
              <w:t xml:space="preserve"> </w:t>
            </w:r>
          </w:p>
        </w:tc>
        <w:tc>
          <w:tcPr>
            <w:tcW w:w="4029" w:type="dxa"/>
            <w:gridSpan w:val="5"/>
            <w:noWrap w:val="0"/>
            <w:vAlign w:val="center"/>
          </w:tcPr>
          <w:p w14:paraId="74550BD9">
            <w:pPr>
              <w:spacing w:line="360" w:lineRule="exact"/>
              <w:rPr>
                <w:color w:val="000000"/>
                <w:sz w:val="21"/>
                <w:szCs w:val="21"/>
              </w:rPr>
            </w:pPr>
            <w:r>
              <w:rPr>
                <w:rFonts w:hint="eastAsia"/>
                <w:color w:val="000000"/>
                <w:sz w:val="21"/>
                <w:szCs w:val="21"/>
              </w:rPr>
              <w:t>质量保证金是否接受保函：□是□否</w:t>
            </w:r>
          </w:p>
        </w:tc>
      </w:tr>
      <w:tr w14:paraId="74FD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46C99271">
            <w:pPr>
              <w:rPr>
                <w:color w:val="000000"/>
                <w:sz w:val="21"/>
                <w:szCs w:val="21"/>
              </w:rPr>
            </w:pPr>
          </w:p>
        </w:tc>
        <w:tc>
          <w:tcPr>
            <w:tcW w:w="3292" w:type="dxa"/>
            <w:gridSpan w:val="3"/>
            <w:noWrap w:val="0"/>
            <w:vAlign w:val="center"/>
          </w:tcPr>
          <w:p w14:paraId="7EA8DCD3">
            <w:pPr>
              <w:spacing w:line="360" w:lineRule="exact"/>
              <w:rPr>
                <w:color w:val="000000"/>
                <w:sz w:val="21"/>
                <w:szCs w:val="21"/>
              </w:rPr>
            </w:pPr>
            <w:r>
              <w:rPr>
                <w:rFonts w:hint="eastAsia"/>
                <w:color w:val="000000"/>
                <w:sz w:val="21"/>
                <w:szCs w:val="21"/>
              </w:rPr>
              <w:t>招标文件、招标控制价是否加盖公章：□</w:t>
            </w:r>
            <w:r>
              <w:rPr>
                <w:color w:val="000000"/>
                <w:sz w:val="21"/>
                <w:szCs w:val="21"/>
              </w:rPr>
              <w:t>是</w:t>
            </w:r>
            <w:r>
              <w:rPr>
                <w:rFonts w:hint="eastAsia"/>
                <w:color w:val="000000"/>
                <w:sz w:val="21"/>
                <w:szCs w:val="21"/>
              </w:rPr>
              <w:t xml:space="preserve">  □</w:t>
            </w:r>
            <w:r>
              <w:rPr>
                <w:color w:val="000000"/>
                <w:sz w:val="21"/>
                <w:szCs w:val="21"/>
              </w:rPr>
              <w:t>否</w:t>
            </w:r>
          </w:p>
        </w:tc>
        <w:tc>
          <w:tcPr>
            <w:tcW w:w="3600" w:type="dxa"/>
            <w:gridSpan w:val="6"/>
            <w:noWrap w:val="0"/>
            <w:vAlign w:val="center"/>
          </w:tcPr>
          <w:p w14:paraId="5563C1D5">
            <w:pPr>
              <w:spacing w:line="360" w:lineRule="exact"/>
              <w:rPr>
                <w:color w:val="000000"/>
                <w:sz w:val="21"/>
                <w:szCs w:val="21"/>
              </w:rPr>
            </w:pPr>
            <w:r>
              <w:rPr>
                <w:rFonts w:hint="eastAsia"/>
                <w:color w:val="000000"/>
                <w:sz w:val="21"/>
                <w:szCs w:val="21"/>
              </w:rPr>
              <w:t>招标控制价是否加盖注册造价工程师执业章：□</w:t>
            </w:r>
            <w:r>
              <w:rPr>
                <w:color w:val="000000"/>
                <w:sz w:val="21"/>
                <w:szCs w:val="21"/>
              </w:rPr>
              <w:t>是</w:t>
            </w:r>
            <w:r>
              <w:rPr>
                <w:rFonts w:hint="eastAsia"/>
                <w:color w:val="000000"/>
                <w:sz w:val="21"/>
                <w:szCs w:val="21"/>
                <w:lang w:val="en-US" w:eastAsia="zh-CN"/>
              </w:rPr>
              <w:t xml:space="preserve">  </w:t>
            </w:r>
            <w:r>
              <w:rPr>
                <w:rFonts w:hint="eastAsia"/>
                <w:color w:val="000000"/>
                <w:sz w:val="21"/>
                <w:szCs w:val="21"/>
              </w:rPr>
              <w:t>□</w:t>
            </w:r>
            <w:r>
              <w:rPr>
                <w:color w:val="000000"/>
                <w:sz w:val="21"/>
                <w:szCs w:val="21"/>
              </w:rPr>
              <w:t>否</w:t>
            </w:r>
          </w:p>
        </w:tc>
        <w:tc>
          <w:tcPr>
            <w:tcW w:w="3377" w:type="dxa"/>
            <w:gridSpan w:val="3"/>
            <w:noWrap w:val="0"/>
            <w:vAlign w:val="center"/>
          </w:tcPr>
          <w:p w14:paraId="1A0722E9">
            <w:pPr>
              <w:spacing w:line="360" w:lineRule="exact"/>
              <w:rPr>
                <w:rFonts w:hint="eastAsia" w:eastAsia="宋体"/>
                <w:color w:val="000000"/>
                <w:sz w:val="21"/>
                <w:szCs w:val="21"/>
                <w:lang w:val="en-US" w:eastAsia="zh-CN"/>
              </w:rPr>
            </w:pPr>
            <w:r>
              <w:rPr>
                <w:rFonts w:hint="eastAsia"/>
                <w:color w:val="000000"/>
                <w:sz w:val="21"/>
                <w:szCs w:val="21"/>
              </w:rPr>
              <w:t>招标文件、招标控制价是否</w:t>
            </w:r>
            <w:r>
              <w:rPr>
                <w:rFonts w:hint="eastAsia"/>
                <w:color w:val="000000"/>
                <w:sz w:val="21"/>
                <w:szCs w:val="21"/>
                <w:lang w:eastAsia="zh-CN"/>
              </w:rPr>
              <w:t>同时发布：</w:t>
            </w:r>
            <w:r>
              <w:rPr>
                <w:rFonts w:hint="eastAsia"/>
                <w:color w:val="000000"/>
                <w:sz w:val="21"/>
                <w:szCs w:val="21"/>
              </w:rPr>
              <w:t>□</w:t>
            </w:r>
            <w:r>
              <w:rPr>
                <w:color w:val="000000"/>
                <w:sz w:val="21"/>
                <w:szCs w:val="21"/>
              </w:rPr>
              <w:t>是</w:t>
            </w:r>
            <w:r>
              <w:rPr>
                <w:rFonts w:hint="eastAsia"/>
                <w:color w:val="000000"/>
                <w:sz w:val="21"/>
                <w:szCs w:val="21"/>
                <w:lang w:val="en-US" w:eastAsia="zh-CN"/>
              </w:rPr>
              <w:t xml:space="preserve">  </w:t>
            </w:r>
            <w:r>
              <w:rPr>
                <w:rFonts w:hint="eastAsia"/>
                <w:color w:val="000000"/>
                <w:sz w:val="21"/>
                <w:szCs w:val="21"/>
              </w:rPr>
              <w:t>□</w:t>
            </w:r>
            <w:r>
              <w:rPr>
                <w:color w:val="000000"/>
                <w:sz w:val="21"/>
                <w:szCs w:val="21"/>
              </w:rPr>
              <w:t>否</w:t>
            </w:r>
          </w:p>
        </w:tc>
      </w:tr>
      <w:tr w14:paraId="0E7C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1" w:type="dxa"/>
            <w:vMerge w:val="continue"/>
            <w:noWrap w:val="0"/>
            <w:vAlign w:val="center"/>
          </w:tcPr>
          <w:p w14:paraId="09D7E9C6">
            <w:pPr>
              <w:rPr>
                <w:color w:val="000000"/>
                <w:sz w:val="21"/>
                <w:szCs w:val="21"/>
              </w:rPr>
            </w:pPr>
          </w:p>
        </w:tc>
        <w:tc>
          <w:tcPr>
            <w:tcW w:w="10269" w:type="dxa"/>
            <w:gridSpan w:val="12"/>
            <w:noWrap w:val="0"/>
            <w:vAlign w:val="center"/>
          </w:tcPr>
          <w:p w14:paraId="4CEB9421">
            <w:pPr>
              <w:spacing w:line="360" w:lineRule="exact"/>
              <w:rPr>
                <w:color w:val="000000"/>
                <w:sz w:val="21"/>
                <w:szCs w:val="21"/>
              </w:rPr>
            </w:pPr>
            <w:r>
              <w:rPr>
                <w:rFonts w:hint="eastAsia"/>
                <w:color w:val="000000"/>
                <w:sz w:val="21"/>
                <w:szCs w:val="21"/>
              </w:rPr>
              <w:t>工程总承包项目招标文件是否明确招标需求（包括明确建设规模和建设标准）：□是  □否</w:t>
            </w:r>
          </w:p>
        </w:tc>
      </w:tr>
      <w:tr w14:paraId="199C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1" w:type="dxa"/>
            <w:vMerge w:val="continue"/>
            <w:noWrap w:val="0"/>
            <w:vAlign w:val="center"/>
          </w:tcPr>
          <w:p w14:paraId="0638374B">
            <w:pPr>
              <w:rPr>
                <w:color w:val="000000"/>
                <w:sz w:val="21"/>
                <w:szCs w:val="21"/>
              </w:rPr>
            </w:pPr>
          </w:p>
        </w:tc>
        <w:tc>
          <w:tcPr>
            <w:tcW w:w="10269" w:type="dxa"/>
            <w:gridSpan w:val="12"/>
            <w:noWrap w:val="0"/>
            <w:vAlign w:val="center"/>
          </w:tcPr>
          <w:p w14:paraId="548BC7D7">
            <w:pPr>
              <w:spacing w:line="360" w:lineRule="exact"/>
              <w:rPr>
                <w:rFonts w:hint="eastAsia" w:eastAsia="宋体"/>
                <w:color w:val="000000"/>
                <w:sz w:val="21"/>
                <w:szCs w:val="21"/>
                <w:lang w:eastAsia="zh-CN"/>
              </w:rPr>
            </w:pPr>
            <w:r>
              <w:rPr>
                <w:rFonts w:hint="eastAsia"/>
                <w:color w:val="000000"/>
                <w:sz w:val="21"/>
                <w:szCs w:val="21"/>
              </w:rPr>
              <w:t>工程总承包项目是否</w:t>
            </w:r>
            <w:r>
              <w:rPr>
                <w:rFonts w:hint="eastAsia"/>
                <w:color w:val="000000"/>
                <w:sz w:val="21"/>
                <w:szCs w:val="21"/>
                <w:lang w:eastAsia="zh-CN"/>
              </w:rPr>
              <w:t>发布招标控制价：</w:t>
            </w:r>
            <w:r>
              <w:rPr>
                <w:rFonts w:hint="eastAsia"/>
                <w:color w:val="000000"/>
                <w:sz w:val="21"/>
                <w:szCs w:val="21"/>
              </w:rPr>
              <w:t>□是  □否</w:t>
            </w:r>
          </w:p>
        </w:tc>
      </w:tr>
      <w:tr w14:paraId="4983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6AB2B0AD">
            <w:pPr>
              <w:rPr>
                <w:color w:val="000000"/>
                <w:sz w:val="21"/>
                <w:szCs w:val="21"/>
              </w:rPr>
            </w:pPr>
          </w:p>
        </w:tc>
        <w:tc>
          <w:tcPr>
            <w:tcW w:w="10269" w:type="dxa"/>
            <w:gridSpan w:val="12"/>
            <w:noWrap w:val="0"/>
            <w:vAlign w:val="center"/>
          </w:tcPr>
          <w:p w14:paraId="648F5E6D">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是否存在设定明显超出招标项目具体特点和实际需要的过高的资质资格、技术、商务条件或者业绩、奖项要求等</w:t>
            </w:r>
            <w:r>
              <w:rPr>
                <w:rFonts w:hint="eastAsia"/>
                <w:color w:val="000000"/>
                <w:sz w:val="21"/>
                <w:szCs w:val="21"/>
                <w:lang w:eastAsia="zh-CN"/>
              </w:rPr>
              <w:t>不合理限制和壁垒的</w:t>
            </w:r>
            <w:r>
              <w:rPr>
                <w:rFonts w:hint="eastAsia"/>
                <w:color w:val="000000"/>
                <w:sz w:val="21"/>
                <w:szCs w:val="21"/>
              </w:rPr>
              <w:t>问题：□是  □否</w:t>
            </w:r>
          </w:p>
        </w:tc>
      </w:tr>
      <w:tr w14:paraId="14CE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77C95AE8">
            <w:pPr>
              <w:rPr>
                <w:color w:val="000000"/>
                <w:sz w:val="21"/>
                <w:szCs w:val="21"/>
              </w:rPr>
            </w:pPr>
          </w:p>
        </w:tc>
        <w:tc>
          <w:tcPr>
            <w:tcW w:w="10269" w:type="dxa"/>
            <w:gridSpan w:val="12"/>
            <w:noWrap w:val="0"/>
            <w:vAlign w:val="center"/>
          </w:tcPr>
          <w:p w14:paraId="54270C7F">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是否违法将国家已经明令取消的资质资格作为投标条件、加分条件、中标条件；在国家已经明令取消资质资格的领域，将其他资质资格作为投标条件、加分条件、中标条件：□是  □否</w:t>
            </w:r>
          </w:p>
        </w:tc>
      </w:tr>
      <w:tr w14:paraId="6FFF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4ACA89C3">
            <w:pPr>
              <w:rPr>
                <w:color w:val="000000"/>
                <w:sz w:val="21"/>
                <w:szCs w:val="21"/>
              </w:rPr>
            </w:pPr>
          </w:p>
        </w:tc>
        <w:tc>
          <w:tcPr>
            <w:tcW w:w="10269" w:type="dxa"/>
            <w:gridSpan w:val="12"/>
            <w:noWrap w:val="0"/>
            <w:vAlign w:val="center"/>
          </w:tcPr>
          <w:p w14:paraId="52661DFC">
            <w:pPr>
              <w:spacing w:line="360" w:lineRule="exact"/>
              <w:rPr>
                <w:rFonts w:hint="eastAsia" w:eastAsia="宋体"/>
                <w:color w:val="000000"/>
                <w:sz w:val="21"/>
                <w:szCs w:val="21"/>
                <w:lang w:eastAsia="zh-CN"/>
              </w:rPr>
            </w:pPr>
            <w:r>
              <w:rPr>
                <w:rFonts w:hint="eastAsia"/>
                <w:b w:val="0"/>
                <w:bCs w:val="0"/>
                <w:color w:val="000000"/>
                <w:sz w:val="21"/>
                <w:szCs w:val="21"/>
                <w:lang w:eastAsia="zh-CN"/>
              </w:rPr>
              <w:t>是否存在设置非必要条件排斥潜在竞争者行为，如通过增设证明事项、设立项目库、注册、认证、认定等非必要条件排斥和限制竞争的行为。</w:t>
            </w:r>
            <w:r>
              <w:rPr>
                <w:rFonts w:hint="eastAsia"/>
                <w:b w:val="0"/>
                <w:bCs w:val="0"/>
                <w:color w:val="000000"/>
                <w:sz w:val="21"/>
                <w:szCs w:val="21"/>
              </w:rPr>
              <w:t>□</w:t>
            </w:r>
            <w:r>
              <w:rPr>
                <w:b w:val="0"/>
                <w:bCs w:val="0"/>
                <w:color w:val="000000"/>
                <w:sz w:val="21"/>
                <w:szCs w:val="21"/>
              </w:rPr>
              <w:t>是</w:t>
            </w:r>
            <w:r>
              <w:rPr>
                <w:rFonts w:hint="eastAsia"/>
                <w:b w:val="0"/>
                <w:bCs w:val="0"/>
                <w:color w:val="000000"/>
                <w:sz w:val="21"/>
                <w:szCs w:val="21"/>
              </w:rPr>
              <w:t xml:space="preserve"> □</w:t>
            </w:r>
            <w:r>
              <w:rPr>
                <w:b w:val="0"/>
                <w:bCs w:val="0"/>
                <w:color w:val="000000"/>
                <w:sz w:val="21"/>
                <w:szCs w:val="21"/>
              </w:rPr>
              <w:t>否</w:t>
            </w:r>
          </w:p>
        </w:tc>
      </w:tr>
      <w:tr w14:paraId="76C4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139C2794">
            <w:pPr>
              <w:rPr>
                <w:color w:val="000000"/>
                <w:sz w:val="21"/>
                <w:szCs w:val="21"/>
              </w:rPr>
            </w:pPr>
          </w:p>
        </w:tc>
        <w:tc>
          <w:tcPr>
            <w:tcW w:w="10269" w:type="dxa"/>
            <w:gridSpan w:val="12"/>
            <w:noWrap w:val="0"/>
            <w:vAlign w:val="center"/>
          </w:tcPr>
          <w:p w14:paraId="32A0959F">
            <w:pPr>
              <w:spacing w:line="360" w:lineRule="exact"/>
              <w:rPr>
                <w:rFonts w:hint="eastAsia"/>
                <w:b/>
                <w:bCs/>
                <w:color w:val="000000"/>
                <w:sz w:val="21"/>
                <w:szCs w:val="21"/>
                <w:lang w:eastAsia="zh-CN"/>
              </w:rPr>
            </w:pPr>
            <w:r>
              <w:rPr>
                <w:rFonts w:hint="eastAsia"/>
                <w:b w:val="0"/>
                <w:bCs w:val="0"/>
                <w:color w:val="000000"/>
                <w:sz w:val="21"/>
                <w:szCs w:val="21"/>
                <w:lang w:eastAsia="zh-CN"/>
              </w:rPr>
              <w:t>是否对外地企业设置隐性门槛和壁垒。</w:t>
            </w:r>
            <w:r>
              <w:rPr>
                <w:rFonts w:hint="eastAsia"/>
                <w:b w:val="0"/>
                <w:bCs w:val="0"/>
                <w:color w:val="000000"/>
                <w:sz w:val="21"/>
                <w:szCs w:val="21"/>
              </w:rPr>
              <w:t>□</w:t>
            </w:r>
            <w:r>
              <w:rPr>
                <w:b w:val="0"/>
                <w:bCs w:val="0"/>
                <w:color w:val="000000"/>
                <w:sz w:val="21"/>
                <w:szCs w:val="21"/>
              </w:rPr>
              <w:t>是</w:t>
            </w:r>
            <w:r>
              <w:rPr>
                <w:rFonts w:hint="eastAsia"/>
                <w:b w:val="0"/>
                <w:bCs w:val="0"/>
                <w:color w:val="000000"/>
                <w:sz w:val="21"/>
                <w:szCs w:val="21"/>
              </w:rPr>
              <w:t xml:space="preserve"> □</w:t>
            </w:r>
            <w:r>
              <w:rPr>
                <w:b w:val="0"/>
                <w:bCs w:val="0"/>
                <w:color w:val="000000"/>
                <w:sz w:val="21"/>
                <w:szCs w:val="21"/>
              </w:rPr>
              <w:t>否</w:t>
            </w:r>
          </w:p>
        </w:tc>
      </w:tr>
      <w:tr w14:paraId="7075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1" w:type="dxa"/>
            <w:vMerge w:val="restart"/>
            <w:noWrap w:val="0"/>
            <w:vAlign w:val="center"/>
          </w:tcPr>
          <w:p w14:paraId="49C7DF25">
            <w:pPr>
              <w:jc w:val="center"/>
              <w:rPr>
                <w:rFonts w:hint="eastAsia" w:ascii="黑体" w:eastAsia="黑体"/>
                <w:color w:val="000000"/>
                <w:sz w:val="21"/>
                <w:szCs w:val="21"/>
              </w:rPr>
            </w:pPr>
            <w:r>
              <w:rPr>
                <w:rFonts w:hint="eastAsia" w:ascii="黑体" w:eastAsia="黑体"/>
                <w:color w:val="000000"/>
                <w:sz w:val="21"/>
                <w:szCs w:val="21"/>
              </w:rPr>
              <w:t>开标评标</w:t>
            </w:r>
          </w:p>
        </w:tc>
        <w:tc>
          <w:tcPr>
            <w:tcW w:w="4242" w:type="dxa"/>
            <w:gridSpan w:val="4"/>
            <w:noWrap w:val="0"/>
            <w:vAlign w:val="center"/>
          </w:tcPr>
          <w:p w14:paraId="5768D3B7">
            <w:pPr>
              <w:spacing w:line="360" w:lineRule="exact"/>
              <w:rPr>
                <w:color w:val="000000"/>
                <w:sz w:val="21"/>
                <w:szCs w:val="21"/>
              </w:rPr>
            </w:pPr>
            <w:r>
              <w:rPr>
                <w:rFonts w:hint="eastAsia"/>
                <w:color w:val="000000"/>
                <w:sz w:val="21"/>
                <w:szCs w:val="21"/>
              </w:rPr>
              <w:t>是否采用电子招投标：□是  □否</w:t>
            </w:r>
          </w:p>
        </w:tc>
        <w:tc>
          <w:tcPr>
            <w:tcW w:w="6027" w:type="dxa"/>
            <w:gridSpan w:val="8"/>
            <w:noWrap w:val="0"/>
            <w:vAlign w:val="center"/>
          </w:tcPr>
          <w:p w14:paraId="1A521C21">
            <w:pPr>
              <w:spacing w:line="360" w:lineRule="exact"/>
              <w:rPr>
                <w:color w:val="000000"/>
                <w:sz w:val="21"/>
                <w:szCs w:val="21"/>
              </w:rPr>
            </w:pPr>
            <w:r>
              <w:rPr>
                <w:rFonts w:hint="eastAsia"/>
                <w:color w:val="000000"/>
                <w:sz w:val="21"/>
                <w:szCs w:val="21"/>
              </w:rPr>
              <w:t>是否进入公共资源交易中心集中交易：□是  □否</w:t>
            </w:r>
          </w:p>
        </w:tc>
      </w:tr>
      <w:tr w14:paraId="17A9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noWrap w:val="0"/>
            <w:vAlign w:val="center"/>
          </w:tcPr>
          <w:p w14:paraId="6AFBEA0D">
            <w:pPr>
              <w:rPr>
                <w:color w:val="000000"/>
                <w:sz w:val="21"/>
                <w:szCs w:val="21"/>
              </w:rPr>
            </w:pPr>
          </w:p>
        </w:tc>
        <w:tc>
          <w:tcPr>
            <w:tcW w:w="10269" w:type="dxa"/>
            <w:gridSpan w:val="12"/>
            <w:noWrap w:val="0"/>
            <w:vAlign w:val="center"/>
          </w:tcPr>
          <w:p w14:paraId="06BA0F1D">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□施工总承包项目：</w:t>
            </w:r>
          </w:p>
          <w:p w14:paraId="02DED504">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招标文件开始发出之日起至投标人提交投标文件截止之日止，是否少于20日： □</w:t>
            </w:r>
            <w:r>
              <w:rPr>
                <w:color w:val="000000"/>
                <w:sz w:val="21"/>
                <w:szCs w:val="21"/>
              </w:rPr>
              <w:t>是</w:t>
            </w:r>
            <w:r>
              <w:rPr>
                <w:rFonts w:hint="eastAsia"/>
                <w:color w:val="000000"/>
                <w:sz w:val="21"/>
                <w:szCs w:val="21"/>
              </w:rPr>
              <w:t xml:space="preserve">    □</w:t>
            </w:r>
            <w:r>
              <w:rPr>
                <w:color w:val="000000"/>
                <w:sz w:val="21"/>
                <w:szCs w:val="21"/>
              </w:rPr>
              <w:t>否</w:t>
            </w:r>
          </w:p>
          <w:p w14:paraId="4A68B9FC">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□工程总承包项目：</w:t>
            </w:r>
          </w:p>
          <w:p w14:paraId="3547D191">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在可行性研究报告完成后方案设计完成前进行招标的，招标文件开始发出之日起至投标人提交投标文件截止之日至，是否少于25日：□是  □否</w:t>
            </w:r>
          </w:p>
          <w:p w14:paraId="5502860E">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在方案设计完成后开始进行招标的，招标文件开始发出之日起至投标人提交投标文件截止之日至，是否少于30日：□是  □否</w:t>
            </w:r>
          </w:p>
        </w:tc>
      </w:tr>
      <w:tr w14:paraId="653B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1" w:type="dxa"/>
            <w:vMerge w:val="continue"/>
            <w:noWrap w:val="0"/>
            <w:vAlign w:val="center"/>
          </w:tcPr>
          <w:p w14:paraId="419B60B0">
            <w:pPr>
              <w:rPr>
                <w:color w:val="000000"/>
                <w:sz w:val="21"/>
                <w:szCs w:val="21"/>
              </w:rPr>
            </w:pPr>
          </w:p>
        </w:tc>
        <w:tc>
          <w:tcPr>
            <w:tcW w:w="1807" w:type="dxa"/>
            <w:noWrap w:val="0"/>
            <w:vAlign w:val="center"/>
          </w:tcPr>
          <w:p w14:paraId="6D40F0CE">
            <w:pPr>
              <w:spacing w:line="360" w:lineRule="exact"/>
              <w:jc w:val="center"/>
              <w:rPr>
                <w:color w:val="000000"/>
                <w:sz w:val="21"/>
                <w:szCs w:val="21"/>
              </w:rPr>
            </w:pPr>
            <w:r>
              <w:rPr>
                <w:color w:val="000000"/>
                <w:sz w:val="21"/>
                <w:szCs w:val="21"/>
              </w:rPr>
              <w:t>开标评标地点</w:t>
            </w:r>
          </w:p>
        </w:tc>
        <w:tc>
          <w:tcPr>
            <w:tcW w:w="2435" w:type="dxa"/>
            <w:gridSpan w:val="3"/>
            <w:noWrap w:val="0"/>
            <w:vAlign w:val="center"/>
          </w:tcPr>
          <w:p w14:paraId="6EDC047C">
            <w:pPr>
              <w:spacing w:line="360" w:lineRule="exact"/>
              <w:jc w:val="right"/>
              <w:rPr>
                <w:color w:val="000000"/>
                <w:sz w:val="21"/>
                <w:szCs w:val="21"/>
              </w:rPr>
            </w:pPr>
          </w:p>
        </w:tc>
        <w:tc>
          <w:tcPr>
            <w:tcW w:w="6027" w:type="dxa"/>
            <w:gridSpan w:val="8"/>
            <w:noWrap w:val="0"/>
            <w:vAlign w:val="center"/>
          </w:tcPr>
          <w:p w14:paraId="01DB9CDE">
            <w:pPr>
              <w:spacing w:line="360" w:lineRule="exact"/>
              <w:ind w:firstLine="210" w:firstLineChars="100"/>
              <w:rPr>
                <w:color w:val="000000"/>
                <w:sz w:val="21"/>
                <w:szCs w:val="21"/>
              </w:rPr>
            </w:pPr>
            <w:r>
              <w:rPr>
                <w:rFonts w:hint="eastAsia"/>
                <w:color w:val="000000"/>
                <w:sz w:val="21"/>
                <w:szCs w:val="21"/>
              </w:rPr>
              <w:t>开标时是否刷卡：  □</w:t>
            </w:r>
            <w:r>
              <w:rPr>
                <w:color w:val="000000"/>
                <w:sz w:val="21"/>
                <w:szCs w:val="21"/>
              </w:rPr>
              <w:t>是</w:t>
            </w:r>
            <w:r>
              <w:rPr>
                <w:rFonts w:hint="eastAsia"/>
                <w:color w:val="000000"/>
                <w:sz w:val="21"/>
                <w:szCs w:val="21"/>
              </w:rPr>
              <w:t xml:space="preserve">    □</w:t>
            </w:r>
            <w:r>
              <w:rPr>
                <w:color w:val="000000"/>
                <w:sz w:val="21"/>
                <w:szCs w:val="21"/>
              </w:rPr>
              <w:t>否</w:t>
            </w:r>
          </w:p>
        </w:tc>
      </w:tr>
      <w:tr w14:paraId="12BD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1" w:type="dxa"/>
            <w:vMerge w:val="continue"/>
            <w:noWrap w:val="0"/>
            <w:vAlign w:val="center"/>
          </w:tcPr>
          <w:p w14:paraId="23B561B6">
            <w:pPr>
              <w:rPr>
                <w:color w:val="000000"/>
                <w:sz w:val="21"/>
                <w:szCs w:val="21"/>
              </w:rPr>
            </w:pPr>
          </w:p>
        </w:tc>
        <w:tc>
          <w:tcPr>
            <w:tcW w:w="1807" w:type="dxa"/>
            <w:noWrap w:val="0"/>
            <w:vAlign w:val="center"/>
          </w:tcPr>
          <w:p w14:paraId="6E21BDC6">
            <w:pPr>
              <w:spacing w:line="280" w:lineRule="exact"/>
              <w:jc w:val="center"/>
              <w:rPr>
                <w:color w:val="000000"/>
                <w:sz w:val="21"/>
                <w:szCs w:val="21"/>
              </w:rPr>
            </w:pPr>
            <w:r>
              <w:rPr>
                <w:rFonts w:hint="eastAsia"/>
                <w:color w:val="000000"/>
                <w:sz w:val="21"/>
                <w:szCs w:val="21"/>
              </w:rPr>
              <w:t>招标代理是否入诚信库上岗</w:t>
            </w:r>
          </w:p>
        </w:tc>
        <w:tc>
          <w:tcPr>
            <w:tcW w:w="8462" w:type="dxa"/>
            <w:gridSpan w:val="11"/>
            <w:noWrap w:val="0"/>
            <w:vAlign w:val="center"/>
          </w:tcPr>
          <w:p w14:paraId="768CEFA2">
            <w:pPr>
              <w:spacing w:line="360" w:lineRule="exact"/>
              <w:ind w:firstLine="210" w:firstLineChars="100"/>
              <w:rPr>
                <w:color w:val="000000"/>
                <w:sz w:val="21"/>
                <w:szCs w:val="21"/>
              </w:rPr>
            </w:pPr>
            <w:r>
              <w:rPr>
                <w:rFonts w:hint="eastAsia"/>
                <w:color w:val="000000"/>
                <w:sz w:val="21"/>
                <w:szCs w:val="21"/>
              </w:rPr>
              <w:t>□是  □否</w:t>
            </w:r>
          </w:p>
        </w:tc>
      </w:tr>
      <w:tr w14:paraId="506E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2BB90AEF">
            <w:pPr>
              <w:rPr>
                <w:color w:val="000000"/>
                <w:sz w:val="21"/>
                <w:szCs w:val="21"/>
              </w:rPr>
            </w:pPr>
          </w:p>
        </w:tc>
        <w:tc>
          <w:tcPr>
            <w:tcW w:w="1807" w:type="dxa"/>
            <w:vMerge w:val="restart"/>
            <w:noWrap w:val="0"/>
            <w:vAlign w:val="center"/>
          </w:tcPr>
          <w:p w14:paraId="1D2BBA69">
            <w:pPr>
              <w:spacing w:line="360" w:lineRule="exact"/>
              <w:jc w:val="center"/>
              <w:rPr>
                <w:color w:val="000000"/>
                <w:sz w:val="21"/>
                <w:szCs w:val="21"/>
              </w:rPr>
            </w:pPr>
            <w:r>
              <w:rPr>
                <w:color w:val="000000"/>
                <w:sz w:val="21"/>
                <w:szCs w:val="21"/>
              </w:rPr>
              <w:t>评标委员会</w:t>
            </w:r>
          </w:p>
        </w:tc>
        <w:tc>
          <w:tcPr>
            <w:tcW w:w="2435" w:type="dxa"/>
            <w:gridSpan w:val="3"/>
            <w:noWrap w:val="0"/>
            <w:vAlign w:val="center"/>
          </w:tcPr>
          <w:p w14:paraId="5C45F84A">
            <w:pPr>
              <w:spacing w:line="360" w:lineRule="exact"/>
              <w:rPr>
                <w:color w:val="000000"/>
                <w:sz w:val="21"/>
                <w:szCs w:val="21"/>
              </w:rPr>
            </w:pPr>
            <w:r>
              <w:rPr>
                <w:rFonts w:hint="eastAsia"/>
                <w:color w:val="000000"/>
                <w:sz w:val="21"/>
                <w:szCs w:val="21"/>
              </w:rPr>
              <w:t>抽取方式：□语音□人工</w:t>
            </w:r>
          </w:p>
        </w:tc>
        <w:tc>
          <w:tcPr>
            <w:tcW w:w="6027" w:type="dxa"/>
            <w:gridSpan w:val="8"/>
            <w:noWrap w:val="0"/>
            <w:vAlign w:val="center"/>
          </w:tcPr>
          <w:p w14:paraId="406D0BDC">
            <w:pPr>
              <w:spacing w:line="360" w:lineRule="exact"/>
              <w:rPr>
                <w:color w:val="000000"/>
                <w:sz w:val="21"/>
                <w:szCs w:val="21"/>
              </w:rPr>
            </w:pPr>
            <w:r>
              <w:rPr>
                <w:color w:val="000000"/>
                <w:sz w:val="21"/>
                <w:szCs w:val="21"/>
              </w:rPr>
              <w:t>抽取地点：</w:t>
            </w:r>
            <w:r>
              <w:rPr>
                <w:rFonts w:hint="eastAsia"/>
                <w:color w:val="000000"/>
                <w:sz w:val="21"/>
                <w:szCs w:val="21"/>
              </w:rPr>
              <w:t>□</w:t>
            </w:r>
            <w:r>
              <w:rPr>
                <w:color w:val="000000"/>
                <w:sz w:val="21"/>
                <w:szCs w:val="21"/>
              </w:rPr>
              <w:t xml:space="preserve">交易中心  </w:t>
            </w:r>
            <w:r>
              <w:rPr>
                <w:rFonts w:hint="eastAsia"/>
                <w:color w:val="000000"/>
                <w:sz w:val="21"/>
                <w:szCs w:val="21"/>
              </w:rPr>
              <w:t>□</w:t>
            </w:r>
            <w:r>
              <w:rPr>
                <w:color w:val="000000"/>
                <w:sz w:val="21"/>
                <w:szCs w:val="21"/>
              </w:rPr>
              <w:t>其他</w:t>
            </w:r>
          </w:p>
        </w:tc>
      </w:tr>
      <w:tr w14:paraId="11ED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5C2C6966">
            <w:pPr>
              <w:rPr>
                <w:color w:val="000000"/>
                <w:sz w:val="21"/>
                <w:szCs w:val="21"/>
              </w:rPr>
            </w:pPr>
          </w:p>
        </w:tc>
        <w:tc>
          <w:tcPr>
            <w:tcW w:w="1807" w:type="dxa"/>
            <w:vMerge w:val="continue"/>
            <w:noWrap w:val="0"/>
            <w:vAlign w:val="center"/>
          </w:tcPr>
          <w:p w14:paraId="3874F2AE">
            <w:pPr>
              <w:rPr>
                <w:color w:val="000000"/>
                <w:sz w:val="21"/>
                <w:szCs w:val="21"/>
              </w:rPr>
            </w:pPr>
          </w:p>
        </w:tc>
        <w:tc>
          <w:tcPr>
            <w:tcW w:w="8462" w:type="dxa"/>
            <w:gridSpan w:val="11"/>
            <w:noWrap w:val="0"/>
            <w:vAlign w:val="center"/>
          </w:tcPr>
          <w:p w14:paraId="318765F2">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□施工总承包项目</w:t>
            </w:r>
          </w:p>
          <w:p w14:paraId="74C77157">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color w:val="000000"/>
                <w:sz w:val="21"/>
                <w:szCs w:val="21"/>
              </w:rPr>
              <w:t>人员组成：</w:t>
            </w:r>
            <w:r>
              <w:rPr>
                <w:rFonts w:hint="eastAsia"/>
                <w:color w:val="000000"/>
                <w:sz w:val="21"/>
                <w:szCs w:val="21"/>
              </w:rPr>
              <w:t>评标委员会总人数</w:t>
            </w:r>
            <w:r>
              <w:rPr>
                <w:rFonts w:hint="eastAsia"/>
                <w:color w:val="000000"/>
                <w:sz w:val="21"/>
                <w:szCs w:val="21"/>
                <w:u w:val="single"/>
                <w:lang w:val="en-US" w:eastAsia="zh-CN"/>
              </w:rPr>
              <w:t xml:space="preserve">  </w:t>
            </w:r>
            <w:r>
              <w:rPr>
                <w:color w:val="000000"/>
                <w:sz w:val="21"/>
                <w:szCs w:val="21"/>
              </w:rPr>
              <w:t>人，</w:t>
            </w:r>
            <w:r>
              <w:rPr>
                <w:rFonts w:hint="eastAsia"/>
                <w:color w:val="000000"/>
                <w:sz w:val="21"/>
                <w:szCs w:val="21"/>
              </w:rPr>
              <w:t>其中招标人</w:t>
            </w:r>
            <w:r>
              <w:rPr>
                <w:color w:val="000000"/>
                <w:sz w:val="21"/>
                <w:szCs w:val="21"/>
              </w:rPr>
              <w:t>代表</w:t>
            </w:r>
            <w:r>
              <w:rPr>
                <w:rFonts w:hint="eastAsia"/>
                <w:color w:val="000000"/>
                <w:sz w:val="21"/>
                <w:szCs w:val="21"/>
                <w:u w:val="single"/>
                <w:lang w:val="en-US" w:eastAsia="zh-CN"/>
              </w:rPr>
              <w:t xml:space="preserve">  </w:t>
            </w:r>
            <w:r>
              <w:rPr>
                <w:color w:val="000000"/>
                <w:sz w:val="21"/>
                <w:szCs w:val="21"/>
              </w:rPr>
              <w:t>人，</w:t>
            </w:r>
            <w:r>
              <w:rPr>
                <w:rFonts w:hint="eastAsia"/>
                <w:color w:val="000000"/>
                <w:sz w:val="21"/>
                <w:szCs w:val="21"/>
              </w:rPr>
              <w:t>技术</w:t>
            </w:r>
            <w:r>
              <w:rPr>
                <w:color w:val="000000"/>
                <w:sz w:val="21"/>
                <w:szCs w:val="21"/>
              </w:rPr>
              <w:t>专家</w:t>
            </w:r>
            <w:r>
              <w:rPr>
                <w:rFonts w:hint="eastAsia"/>
                <w:color w:val="000000"/>
                <w:sz w:val="21"/>
                <w:szCs w:val="21"/>
                <w:u w:val="single"/>
                <w:lang w:val="en-US" w:eastAsia="zh-CN"/>
              </w:rPr>
              <w:t xml:space="preserve">  </w:t>
            </w:r>
            <w:r>
              <w:rPr>
                <w:color w:val="000000"/>
                <w:sz w:val="21"/>
                <w:szCs w:val="21"/>
              </w:rPr>
              <w:t>人，</w:t>
            </w:r>
            <w:r>
              <w:rPr>
                <w:rFonts w:hint="eastAsia"/>
                <w:color w:val="000000"/>
                <w:sz w:val="21"/>
                <w:szCs w:val="21"/>
              </w:rPr>
              <w:t>经济专家</w:t>
            </w:r>
            <w:r>
              <w:rPr>
                <w:rFonts w:hint="eastAsia"/>
                <w:color w:val="000000"/>
                <w:sz w:val="21"/>
                <w:szCs w:val="21"/>
                <w:u w:val="single"/>
                <w:lang w:val="en-US" w:eastAsia="zh-CN"/>
              </w:rPr>
              <w:t xml:space="preserve">  </w:t>
            </w:r>
            <w:r>
              <w:rPr>
                <w:rFonts w:hint="eastAsia"/>
                <w:color w:val="000000"/>
                <w:sz w:val="21"/>
                <w:szCs w:val="21"/>
              </w:rPr>
              <w:t>人。</w:t>
            </w:r>
          </w:p>
          <w:p w14:paraId="7DBA2D31">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随机抽取的技术、经济专家合计人数是否超过成员总数三分之二：□</w:t>
            </w:r>
            <w:r>
              <w:rPr>
                <w:color w:val="000000"/>
                <w:sz w:val="21"/>
                <w:szCs w:val="21"/>
              </w:rPr>
              <w:t>是</w:t>
            </w:r>
            <w:r>
              <w:rPr>
                <w:rFonts w:hint="eastAsia"/>
                <w:color w:val="000000"/>
                <w:sz w:val="21"/>
                <w:szCs w:val="21"/>
              </w:rPr>
              <w:t xml:space="preserve"> □</w:t>
            </w:r>
            <w:r>
              <w:rPr>
                <w:color w:val="000000"/>
                <w:sz w:val="21"/>
                <w:szCs w:val="21"/>
              </w:rPr>
              <w:t>否</w:t>
            </w:r>
          </w:p>
          <w:p w14:paraId="7B5DF805">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采用清单计价的施工招标，经济专家是否超过成员总数的二分之一：□</w:t>
            </w:r>
            <w:r>
              <w:rPr>
                <w:color w:val="000000"/>
                <w:sz w:val="21"/>
                <w:szCs w:val="21"/>
              </w:rPr>
              <w:t>是</w:t>
            </w:r>
            <w:r>
              <w:rPr>
                <w:rFonts w:hint="eastAsia"/>
                <w:color w:val="000000"/>
                <w:sz w:val="21"/>
                <w:szCs w:val="21"/>
              </w:rPr>
              <w:t xml:space="preserve"> □</w:t>
            </w:r>
            <w:r>
              <w:rPr>
                <w:color w:val="000000"/>
                <w:sz w:val="21"/>
                <w:szCs w:val="21"/>
              </w:rPr>
              <w:t>否</w:t>
            </w:r>
          </w:p>
          <w:p w14:paraId="2A32D2C0">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□工程总承包项目</w:t>
            </w:r>
          </w:p>
          <w:p w14:paraId="274CA93B">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评标委员会总人数</w:t>
            </w:r>
            <w:r>
              <w:rPr>
                <w:rFonts w:hint="eastAsia"/>
                <w:color w:val="000000"/>
                <w:sz w:val="21"/>
                <w:szCs w:val="21"/>
                <w:u w:val="single"/>
                <w:lang w:val="en-US" w:eastAsia="zh-CN"/>
              </w:rPr>
              <w:t xml:space="preserve">   </w:t>
            </w:r>
            <w:r>
              <w:rPr>
                <w:rFonts w:hint="eastAsia"/>
                <w:color w:val="000000"/>
                <w:sz w:val="21"/>
                <w:szCs w:val="21"/>
              </w:rPr>
              <w:t>，其中招标人代表</w:t>
            </w:r>
            <w:r>
              <w:rPr>
                <w:rFonts w:hint="eastAsia"/>
                <w:color w:val="000000"/>
                <w:sz w:val="21"/>
                <w:szCs w:val="21"/>
                <w:u w:val="single"/>
                <w:lang w:val="en-US" w:eastAsia="zh-CN"/>
              </w:rPr>
              <w:t xml:space="preserve">  </w:t>
            </w:r>
            <w:r>
              <w:rPr>
                <w:rFonts w:hint="eastAsia"/>
                <w:color w:val="000000"/>
                <w:sz w:val="21"/>
                <w:szCs w:val="21"/>
              </w:rPr>
              <w:t>人，建筑</w:t>
            </w:r>
            <w:r>
              <w:rPr>
                <w:rFonts w:hint="eastAsia"/>
                <w:color w:val="000000"/>
                <w:sz w:val="21"/>
                <w:szCs w:val="21"/>
                <w:u w:val="single"/>
                <w:lang w:val="en-US" w:eastAsia="zh-CN"/>
              </w:rPr>
              <w:t xml:space="preserve">   </w:t>
            </w:r>
            <w:r>
              <w:rPr>
                <w:rFonts w:hint="eastAsia"/>
                <w:color w:val="000000"/>
                <w:sz w:val="21"/>
                <w:szCs w:val="21"/>
              </w:rPr>
              <w:t>人，总平规划</w:t>
            </w:r>
            <w:r>
              <w:rPr>
                <w:rFonts w:hint="eastAsia"/>
                <w:color w:val="000000"/>
                <w:sz w:val="21"/>
                <w:szCs w:val="21"/>
                <w:u w:val="single"/>
                <w:lang w:val="en-US" w:eastAsia="zh-CN"/>
              </w:rPr>
              <w:t xml:space="preserve">   </w:t>
            </w:r>
            <w:r>
              <w:rPr>
                <w:rFonts w:hint="eastAsia"/>
                <w:color w:val="000000"/>
                <w:sz w:val="21"/>
                <w:szCs w:val="21"/>
              </w:rPr>
              <w:t>人，</w:t>
            </w:r>
            <w:r>
              <w:rPr>
                <w:rFonts w:hint="eastAsia"/>
                <w:color w:val="000000"/>
                <w:sz w:val="21"/>
                <w:szCs w:val="21"/>
                <w:lang w:eastAsia="zh-CN"/>
              </w:rPr>
              <w:t>结构</w:t>
            </w:r>
            <w:r>
              <w:rPr>
                <w:rFonts w:hint="eastAsia"/>
                <w:color w:val="000000"/>
                <w:sz w:val="21"/>
                <w:szCs w:val="21"/>
                <w:u w:val="single"/>
                <w:lang w:val="en-US" w:eastAsia="zh-CN"/>
              </w:rPr>
              <w:t xml:space="preserve">  </w:t>
            </w:r>
            <w:r>
              <w:rPr>
                <w:rFonts w:hint="eastAsia"/>
                <w:color w:val="000000"/>
                <w:sz w:val="21"/>
                <w:szCs w:val="21"/>
                <w:lang w:eastAsia="zh-CN"/>
              </w:rPr>
              <w:t>人，</w:t>
            </w:r>
            <w:r>
              <w:rPr>
                <w:rFonts w:hint="eastAsia"/>
                <w:color w:val="000000"/>
                <w:sz w:val="21"/>
                <w:szCs w:val="21"/>
              </w:rPr>
              <w:t>施工技术</w:t>
            </w:r>
            <w:r>
              <w:rPr>
                <w:rFonts w:hint="eastAsia"/>
                <w:color w:val="000000"/>
                <w:sz w:val="21"/>
                <w:szCs w:val="21"/>
                <w:u w:val="single"/>
                <w:lang w:val="en-US" w:eastAsia="zh-CN"/>
              </w:rPr>
              <w:t xml:space="preserve">  </w:t>
            </w:r>
            <w:r>
              <w:rPr>
                <w:rFonts w:hint="eastAsia"/>
                <w:color w:val="000000"/>
                <w:sz w:val="21"/>
                <w:szCs w:val="21"/>
              </w:rPr>
              <w:t>人，经济</w:t>
            </w:r>
            <w:r>
              <w:rPr>
                <w:rFonts w:hint="eastAsia"/>
                <w:color w:val="000000"/>
                <w:sz w:val="21"/>
                <w:szCs w:val="21"/>
                <w:u w:val="single"/>
                <w:lang w:val="en-US" w:eastAsia="zh-CN"/>
              </w:rPr>
              <w:t xml:space="preserve">  </w:t>
            </w:r>
            <w:r>
              <w:rPr>
                <w:rFonts w:hint="eastAsia"/>
                <w:color w:val="000000"/>
                <w:sz w:val="21"/>
                <w:szCs w:val="21"/>
              </w:rPr>
              <w:t>人，其他</w:t>
            </w:r>
            <w:r>
              <w:rPr>
                <w:rFonts w:hint="eastAsia"/>
                <w:color w:val="000000"/>
                <w:sz w:val="21"/>
                <w:szCs w:val="21"/>
                <w:u w:val="single"/>
                <w:lang w:val="en-US" w:eastAsia="zh-CN"/>
              </w:rPr>
              <w:t xml:space="preserve">  </w:t>
            </w:r>
            <w:r>
              <w:rPr>
                <w:rFonts w:hint="eastAsia"/>
                <w:color w:val="000000"/>
                <w:sz w:val="21"/>
                <w:szCs w:val="21"/>
              </w:rPr>
              <w:t>人。</w:t>
            </w:r>
          </w:p>
          <w:p w14:paraId="29E2059F">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是否包含设计、施工、经济等方面的专家：□是  □否</w:t>
            </w:r>
          </w:p>
          <w:p w14:paraId="10222A55">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21"/>
                <w:szCs w:val="21"/>
              </w:rPr>
            </w:pPr>
            <w:r>
              <w:rPr>
                <w:rFonts w:hint="eastAsia"/>
                <w:color w:val="000000"/>
                <w:sz w:val="21"/>
                <w:szCs w:val="21"/>
              </w:rPr>
              <w:t>招标金额为5000万元及以上的，评标委员会是否为9人以上单数：□是 □否</w:t>
            </w:r>
          </w:p>
        </w:tc>
      </w:tr>
      <w:tr w14:paraId="537C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Merge w:val="continue"/>
            <w:noWrap w:val="0"/>
            <w:vAlign w:val="center"/>
          </w:tcPr>
          <w:p w14:paraId="04B6342B">
            <w:pPr>
              <w:rPr>
                <w:color w:val="000000"/>
                <w:sz w:val="21"/>
                <w:szCs w:val="21"/>
              </w:rPr>
            </w:pPr>
          </w:p>
        </w:tc>
        <w:tc>
          <w:tcPr>
            <w:tcW w:w="10269" w:type="dxa"/>
            <w:gridSpan w:val="12"/>
            <w:noWrap w:val="0"/>
            <w:vAlign w:val="center"/>
          </w:tcPr>
          <w:p w14:paraId="648C18AE">
            <w:pPr>
              <w:spacing w:line="360" w:lineRule="exact"/>
              <w:rPr>
                <w:color w:val="000000"/>
                <w:sz w:val="21"/>
                <w:szCs w:val="21"/>
              </w:rPr>
            </w:pPr>
            <w:r>
              <w:rPr>
                <w:rFonts w:hint="eastAsia"/>
                <w:color w:val="000000"/>
                <w:sz w:val="21"/>
                <w:szCs w:val="21"/>
              </w:rPr>
              <w:t>评标开始前是否与评标专家做好投标文件、开标资料等移交签收手续：□是  □否</w:t>
            </w:r>
          </w:p>
        </w:tc>
      </w:tr>
      <w:tr w14:paraId="5C5A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Merge w:val="continue"/>
            <w:noWrap w:val="0"/>
            <w:vAlign w:val="center"/>
          </w:tcPr>
          <w:p w14:paraId="7B01643A">
            <w:pPr>
              <w:rPr>
                <w:color w:val="000000"/>
                <w:sz w:val="21"/>
                <w:szCs w:val="21"/>
              </w:rPr>
            </w:pPr>
          </w:p>
        </w:tc>
        <w:tc>
          <w:tcPr>
            <w:tcW w:w="10269" w:type="dxa"/>
            <w:gridSpan w:val="12"/>
            <w:noWrap w:val="0"/>
            <w:vAlign w:val="center"/>
          </w:tcPr>
          <w:p w14:paraId="26E4803F">
            <w:pPr>
              <w:spacing w:line="360" w:lineRule="exact"/>
              <w:rPr>
                <w:color w:val="000000"/>
                <w:sz w:val="21"/>
                <w:szCs w:val="21"/>
              </w:rPr>
            </w:pPr>
            <w:r>
              <w:rPr>
                <w:rFonts w:hint="eastAsia"/>
                <w:color w:val="000000"/>
                <w:sz w:val="21"/>
                <w:szCs w:val="21"/>
              </w:rPr>
              <w:t>是否存在评标专家打分畸高或畸低，且无法说明正当理由的问题：</w:t>
            </w:r>
            <w:r>
              <w:rPr>
                <w:rFonts w:hint="eastAsia"/>
                <w:color w:val="000000"/>
                <w:sz w:val="21"/>
                <w:szCs w:val="21"/>
              </w:rPr>
              <w:sym w:font="Wingdings 2" w:char="0052"/>
            </w:r>
            <w:r>
              <w:rPr>
                <w:rFonts w:hint="eastAsia"/>
                <w:color w:val="000000"/>
                <w:sz w:val="21"/>
                <w:szCs w:val="21"/>
              </w:rPr>
              <w:t>是</w:t>
            </w:r>
            <w:r>
              <w:rPr>
                <w:rFonts w:hint="eastAsia"/>
                <w:color w:val="000000"/>
                <w:sz w:val="21"/>
                <w:szCs w:val="21"/>
                <w:lang w:val="en-US" w:eastAsia="zh-CN"/>
              </w:rPr>
              <w:t xml:space="preserve">  </w:t>
            </w:r>
            <w:r>
              <w:rPr>
                <w:rFonts w:hint="eastAsia"/>
                <w:color w:val="000000"/>
                <w:sz w:val="21"/>
                <w:szCs w:val="21"/>
              </w:rPr>
              <w:t>□否</w:t>
            </w:r>
          </w:p>
        </w:tc>
      </w:tr>
      <w:tr w14:paraId="50FE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1" w:type="dxa"/>
            <w:vMerge w:val="restart"/>
            <w:noWrap w:val="0"/>
            <w:vAlign w:val="center"/>
          </w:tcPr>
          <w:p w14:paraId="135B062B">
            <w:pPr>
              <w:jc w:val="center"/>
              <w:rPr>
                <w:rFonts w:hint="eastAsia" w:ascii="黑体" w:eastAsia="黑体"/>
                <w:color w:val="000000"/>
                <w:sz w:val="21"/>
                <w:szCs w:val="21"/>
              </w:rPr>
            </w:pPr>
            <w:r>
              <w:rPr>
                <w:rFonts w:hint="eastAsia" w:ascii="黑体" w:eastAsia="黑体"/>
                <w:color w:val="000000"/>
                <w:sz w:val="21"/>
                <w:szCs w:val="21"/>
              </w:rPr>
              <w:t>定标</w:t>
            </w:r>
          </w:p>
        </w:tc>
        <w:tc>
          <w:tcPr>
            <w:tcW w:w="5793" w:type="dxa"/>
            <w:gridSpan w:val="6"/>
            <w:noWrap w:val="0"/>
            <w:vAlign w:val="center"/>
          </w:tcPr>
          <w:p w14:paraId="7D079292">
            <w:pPr>
              <w:spacing w:line="360" w:lineRule="exact"/>
              <w:rPr>
                <w:color w:val="000000"/>
                <w:sz w:val="21"/>
                <w:szCs w:val="21"/>
              </w:rPr>
            </w:pPr>
            <w:r>
              <w:rPr>
                <w:rFonts w:hint="eastAsia"/>
                <w:color w:val="000000"/>
                <w:sz w:val="21"/>
                <w:szCs w:val="21"/>
              </w:rPr>
              <w:t>是否在收到评标报告之日起3日内公示： □</w:t>
            </w:r>
            <w:r>
              <w:rPr>
                <w:color w:val="000000"/>
                <w:sz w:val="21"/>
                <w:szCs w:val="21"/>
              </w:rPr>
              <w:t>是</w:t>
            </w:r>
            <w:r>
              <w:rPr>
                <w:rFonts w:hint="eastAsia"/>
                <w:color w:val="000000"/>
                <w:sz w:val="21"/>
                <w:szCs w:val="21"/>
              </w:rPr>
              <w:t>□</w:t>
            </w:r>
            <w:r>
              <w:rPr>
                <w:color w:val="000000"/>
                <w:sz w:val="21"/>
                <w:szCs w:val="21"/>
              </w:rPr>
              <w:t>否</w:t>
            </w:r>
          </w:p>
        </w:tc>
        <w:tc>
          <w:tcPr>
            <w:tcW w:w="4476" w:type="dxa"/>
            <w:gridSpan w:val="6"/>
            <w:noWrap w:val="0"/>
            <w:vAlign w:val="center"/>
          </w:tcPr>
          <w:p w14:paraId="75D53485">
            <w:pPr>
              <w:spacing w:line="360" w:lineRule="exact"/>
              <w:rPr>
                <w:color w:val="000000"/>
                <w:sz w:val="21"/>
                <w:szCs w:val="21"/>
              </w:rPr>
            </w:pPr>
            <w:r>
              <w:rPr>
                <w:rFonts w:hint="eastAsia"/>
                <w:color w:val="000000"/>
                <w:sz w:val="21"/>
                <w:szCs w:val="21"/>
              </w:rPr>
              <w:t>公示期是否少于3日：□</w:t>
            </w:r>
            <w:r>
              <w:rPr>
                <w:color w:val="000000"/>
                <w:sz w:val="21"/>
                <w:szCs w:val="21"/>
              </w:rPr>
              <w:t>是</w:t>
            </w:r>
            <w:r>
              <w:rPr>
                <w:rFonts w:hint="eastAsia"/>
                <w:color w:val="000000"/>
                <w:sz w:val="21"/>
                <w:szCs w:val="21"/>
              </w:rPr>
              <w:t xml:space="preserve">    □</w:t>
            </w:r>
            <w:r>
              <w:rPr>
                <w:color w:val="000000"/>
                <w:sz w:val="21"/>
                <w:szCs w:val="21"/>
              </w:rPr>
              <w:t>否</w:t>
            </w:r>
          </w:p>
        </w:tc>
      </w:tr>
      <w:tr w14:paraId="15B9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2676EC65">
            <w:pPr>
              <w:rPr>
                <w:color w:val="000000"/>
                <w:sz w:val="21"/>
                <w:szCs w:val="21"/>
              </w:rPr>
            </w:pPr>
          </w:p>
        </w:tc>
        <w:tc>
          <w:tcPr>
            <w:tcW w:w="10269" w:type="dxa"/>
            <w:gridSpan w:val="12"/>
            <w:noWrap w:val="0"/>
            <w:vAlign w:val="center"/>
          </w:tcPr>
          <w:p w14:paraId="5E986114">
            <w:pPr>
              <w:spacing w:line="360" w:lineRule="exact"/>
              <w:rPr>
                <w:color w:val="000000"/>
                <w:sz w:val="21"/>
                <w:szCs w:val="21"/>
              </w:rPr>
            </w:pPr>
            <w:r>
              <w:rPr>
                <w:rFonts w:hint="eastAsia"/>
                <w:color w:val="000000"/>
                <w:sz w:val="21"/>
                <w:szCs w:val="21"/>
              </w:rPr>
              <w:t>项目是否按照《</w:t>
            </w:r>
            <w:r>
              <w:rPr>
                <w:rFonts w:hint="eastAsia"/>
                <w:color w:val="000000"/>
                <w:sz w:val="21"/>
                <w:szCs w:val="21"/>
                <w:lang w:eastAsia="zh-CN"/>
              </w:rPr>
              <w:t>招标公告和公示信息发布管理办法</w:t>
            </w:r>
            <w:r>
              <w:rPr>
                <w:rFonts w:hint="eastAsia"/>
                <w:color w:val="000000"/>
                <w:sz w:val="21"/>
                <w:szCs w:val="21"/>
              </w:rPr>
              <w:t>》（</w:t>
            </w:r>
            <w:r>
              <w:rPr>
                <w:rFonts w:hint="eastAsia"/>
                <w:color w:val="000000"/>
                <w:sz w:val="21"/>
                <w:szCs w:val="21"/>
                <w:lang w:val="en-US" w:eastAsia="zh-CN"/>
              </w:rPr>
              <w:t>国家发改委令第10</w:t>
            </w:r>
            <w:r>
              <w:rPr>
                <w:rFonts w:hint="eastAsia"/>
                <w:color w:val="000000"/>
                <w:sz w:val="21"/>
                <w:szCs w:val="21"/>
              </w:rPr>
              <w:t>号）要求公示中标候选人内容：□</w:t>
            </w:r>
            <w:r>
              <w:rPr>
                <w:color w:val="000000"/>
                <w:sz w:val="21"/>
                <w:szCs w:val="21"/>
              </w:rPr>
              <w:t>是</w:t>
            </w:r>
            <w:r>
              <w:rPr>
                <w:rFonts w:hint="eastAsia"/>
                <w:color w:val="000000"/>
                <w:sz w:val="21"/>
                <w:szCs w:val="21"/>
              </w:rPr>
              <w:t xml:space="preserve">    □</w:t>
            </w:r>
            <w:r>
              <w:rPr>
                <w:color w:val="000000"/>
                <w:sz w:val="21"/>
                <w:szCs w:val="21"/>
              </w:rPr>
              <w:t>否</w:t>
            </w:r>
          </w:p>
        </w:tc>
      </w:tr>
      <w:tr w14:paraId="770B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679C401">
            <w:pPr>
              <w:rPr>
                <w:color w:val="000000"/>
                <w:sz w:val="21"/>
                <w:szCs w:val="21"/>
              </w:rPr>
            </w:pPr>
          </w:p>
        </w:tc>
        <w:tc>
          <w:tcPr>
            <w:tcW w:w="4526" w:type="dxa"/>
            <w:gridSpan w:val="5"/>
            <w:noWrap w:val="0"/>
            <w:vAlign w:val="center"/>
          </w:tcPr>
          <w:p w14:paraId="64EC0333">
            <w:pPr>
              <w:spacing w:line="360" w:lineRule="exact"/>
              <w:rPr>
                <w:color w:val="000000"/>
                <w:sz w:val="21"/>
                <w:szCs w:val="21"/>
              </w:rPr>
            </w:pPr>
            <w:r>
              <w:rPr>
                <w:rFonts w:hint="eastAsia"/>
                <w:color w:val="000000"/>
                <w:sz w:val="21"/>
                <w:szCs w:val="21"/>
              </w:rPr>
              <w:t>公示内容是否齐全：  □</w:t>
            </w:r>
            <w:r>
              <w:rPr>
                <w:color w:val="000000"/>
                <w:sz w:val="21"/>
                <w:szCs w:val="21"/>
              </w:rPr>
              <w:t>是</w:t>
            </w:r>
            <w:r>
              <w:rPr>
                <w:rFonts w:hint="eastAsia"/>
                <w:color w:val="000000"/>
                <w:sz w:val="21"/>
                <w:szCs w:val="21"/>
              </w:rPr>
              <w:t xml:space="preserve">    □</w:t>
            </w:r>
            <w:r>
              <w:rPr>
                <w:color w:val="000000"/>
                <w:sz w:val="21"/>
                <w:szCs w:val="21"/>
              </w:rPr>
              <w:t>否</w:t>
            </w:r>
          </w:p>
        </w:tc>
        <w:tc>
          <w:tcPr>
            <w:tcW w:w="5743" w:type="dxa"/>
            <w:gridSpan w:val="7"/>
            <w:noWrap w:val="0"/>
            <w:vAlign w:val="center"/>
          </w:tcPr>
          <w:p w14:paraId="5BA19FF7">
            <w:pPr>
              <w:spacing w:line="360" w:lineRule="exact"/>
              <w:rPr>
                <w:color w:val="000000"/>
                <w:sz w:val="21"/>
                <w:szCs w:val="21"/>
              </w:rPr>
            </w:pPr>
            <w:r>
              <w:rPr>
                <w:rFonts w:hint="eastAsia"/>
                <w:color w:val="000000"/>
                <w:sz w:val="21"/>
                <w:szCs w:val="21"/>
              </w:rPr>
              <w:t>中标价、中标候选人是否与评标报告一致：□</w:t>
            </w:r>
            <w:r>
              <w:rPr>
                <w:color w:val="000000"/>
                <w:sz w:val="21"/>
                <w:szCs w:val="21"/>
              </w:rPr>
              <w:t>是</w:t>
            </w:r>
            <w:r>
              <w:rPr>
                <w:rFonts w:hint="eastAsia"/>
                <w:color w:val="000000"/>
                <w:sz w:val="21"/>
                <w:szCs w:val="21"/>
              </w:rPr>
              <w:t xml:space="preserve"> □</w:t>
            </w:r>
            <w:r>
              <w:rPr>
                <w:color w:val="000000"/>
                <w:sz w:val="21"/>
                <w:szCs w:val="21"/>
              </w:rPr>
              <w:t>否</w:t>
            </w:r>
          </w:p>
        </w:tc>
      </w:tr>
      <w:tr w14:paraId="16BC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1D82643D">
            <w:pPr>
              <w:rPr>
                <w:color w:val="000000"/>
                <w:sz w:val="21"/>
                <w:szCs w:val="21"/>
              </w:rPr>
            </w:pPr>
          </w:p>
        </w:tc>
        <w:tc>
          <w:tcPr>
            <w:tcW w:w="10269" w:type="dxa"/>
            <w:gridSpan w:val="12"/>
            <w:noWrap w:val="0"/>
            <w:vAlign w:val="center"/>
          </w:tcPr>
          <w:p w14:paraId="2EFCC66C">
            <w:pPr>
              <w:spacing w:line="360" w:lineRule="exact"/>
              <w:rPr>
                <w:color w:val="000000"/>
                <w:sz w:val="21"/>
                <w:szCs w:val="21"/>
              </w:rPr>
            </w:pPr>
            <w:r>
              <w:rPr>
                <w:rFonts w:hint="eastAsia"/>
                <w:color w:val="000000"/>
                <w:sz w:val="21"/>
                <w:szCs w:val="21"/>
              </w:rPr>
              <w:t>是否发布中标公告：</w:t>
            </w:r>
            <w:r>
              <w:rPr>
                <w:rFonts w:hint="eastAsia" w:ascii="Arial Unicode MS" w:eastAsia="Arial Unicode MS" w:cs="Arial Unicode MS"/>
                <w:color w:val="000000"/>
                <w:sz w:val="21"/>
                <w:szCs w:val="21"/>
                <w:lang w:bidi="ar-SA"/>
              </w:rPr>
              <w:t>□是    □否</w:t>
            </w:r>
          </w:p>
        </w:tc>
      </w:tr>
      <w:tr w14:paraId="00B5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06C47607">
            <w:pPr>
              <w:jc w:val="center"/>
              <w:rPr>
                <w:rFonts w:hint="eastAsia" w:ascii="黑体" w:eastAsia="黑体"/>
                <w:color w:val="000000"/>
                <w:sz w:val="21"/>
                <w:szCs w:val="21"/>
              </w:rPr>
            </w:pPr>
            <w:r>
              <w:rPr>
                <w:rFonts w:hint="eastAsia" w:ascii="黑体" w:eastAsia="黑体"/>
                <w:color w:val="000000"/>
                <w:sz w:val="21"/>
                <w:szCs w:val="21"/>
              </w:rPr>
              <w:t>书面报告</w:t>
            </w:r>
          </w:p>
        </w:tc>
        <w:tc>
          <w:tcPr>
            <w:tcW w:w="4242" w:type="dxa"/>
            <w:gridSpan w:val="4"/>
            <w:noWrap w:val="0"/>
            <w:vAlign w:val="center"/>
          </w:tcPr>
          <w:p w14:paraId="6D33DDB5">
            <w:pPr>
              <w:spacing w:line="360" w:lineRule="exact"/>
              <w:rPr>
                <w:color w:val="000000"/>
                <w:sz w:val="21"/>
                <w:szCs w:val="21"/>
              </w:rPr>
            </w:pPr>
            <w:r>
              <w:rPr>
                <w:rFonts w:hint="eastAsia"/>
                <w:color w:val="000000"/>
                <w:sz w:val="21"/>
                <w:szCs w:val="21"/>
              </w:rPr>
              <w:t>是否递交招投标情况书面报告：□</w:t>
            </w:r>
            <w:r>
              <w:rPr>
                <w:color w:val="000000"/>
                <w:sz w:val="21"/>
                <w:szCs w:val="21"/>
              </w:rPr>
              <w:t>是</w:t>
            </w:r>
            <w:r>
              <w:rPr>
                <w:rFonts w:hint="eastAsia"/>
                <w:color w:val="000000"/>
                <w:sz w:val="21"/>
                <w:szCs w:val="21"/>
              </w:rPr>
              <w:t xml:space="preserve"> □</w:t>
            </w:r>
            <w:r>
              <w:rPr>
                <w:color w:val="000000"/>
                <w:sz w:val="21"/>
                <w:szCs w:val="21"/>
              </w:rPr>
              <w:t>否</w:t>
            </w:r>
          </w:p>
        </w:tc>
        <w:tc>
          <w:tcPr>
            <w:tcW w:w="6027" w:type="dxa"/>
            <w:gridSpan w:val="8"/>
            <w:noWrap w:val="0"/>
            <w:vAlign w:val="center"/>
          </w:tcPr>
          <w:p w14:paraId="78CAAFB8">
            <w:pPr>
              <w:spacing w:line="360" w:lineRule="exact"/>
              <w:rPr>
                <w:color w:val="000000"/>
                <w:sz w:val="21"/>
                <w:szCs w:val="21"/>
              </w:rPr>
            </w:pPr>
            <w:r>
              <w:rPr>
                <w:rFonts w:hint="eastAsia"/>
                <w:color w:val="000000"/>
                <w:sz w:val="21"/>
                <w:szCs w:val="21"/>
              </w:rPr>
              <w:t>书面报告内容及资料是否完整：  □</w:t>
            </w:r>
            <w:r>
              <w:rPr>
                <w:color w:val="000000"/>
                <w:sz w:val="21"/>
                <w:szCs w:val="21"/>
              </w:rPr>
              <w:t>是</w:t>
            </w:r>
            <w:r>
              <w:rPr>
                <w:rFonts w:hint="eastAsia"/>
                <w:color w:val="000000"/>
                <w:sz w:val="21"/>
                <w:szCs w:val="21"/>
              </w:rPr>
              <w:t xml:space="preserve">    □</w:t>
            </w:r>
            <w:r>
              <w:rPr>
                <w:color w:val="000000"/>
                <w:sz w:val="21"/>
                <w:szCs w:val="21"/>
              </w:rPr>
              <w:t>否</w:t>
            </w:r>
          </w:p>
        </w:tc>
      </w:tr>
      <w:tr w14:paraId="12EC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5AFFF932">
            <w:pPr>
              <w:rPr>
                <w:color w:val="000000"/>
                <w:sz w:val="21"/>
                <w:szCs w:val="21"/>
              </w:rPr>
            </w:pPr>
          </w:p>
        </w:tc>
        <w:tc>
          <w:tcPr>
            <w:tcW w:w="10269" w:type="dxa"/>
            <w:gridSpan w:val="12"/>
            <w:noWrap w:val="0"/>
            <w:vAlign w:val="center"/>
          </w:tcPr>
          <w:p w14:paraId="0DA7AC9E">
            <w:pPr>
              <w:spacing w:line="360" w:lineRule="exact"/>
              <w:rPr>
                <w:color w:val="000000"/>
                <w:sz w:val="21"/>
                <w:szCs w:val="21"/>
              </w:rPr>
            </w:pPr>
            <w:r>
              <w:rPr>
                <w:rFonts w:hint="eastAsia"/>
                <w:color w:val="000000"/>
                <w:sz w:val="21"/>
                <w:szCs w:val="21"/>
              </w:rPr>
              <w:t>是否在中标通知书发出之日起15日内递交书面报告：  □</w:t>
            </w:r>
            <w:r>
              <w:rPr>
                <w:color w:val="000000"/>
                <w:sz w:val="21"/>
                <w:szCs w:val="21"/>
              </w:rPr>
              <w:t>是</w:t>
            </w:r>
            <w:r>
              <w:rPr>
                <w:rFonts w:hint="eastAsia"/>
                <w:color w:val="000000"/>
                <w:sz w:val="21"/>
                <w:szCs w:val="21"/>
              </w:rPr>
              <w:t xml:space="preserve">      □</w:t>
            </w:r>
            <w:r>
              <w:rPr>
                <w:color w:val="000000"/>
                <w:sz w:val="21"/>
                <w:szCs w:val="21"/>
              </w:rPr>
              <w:t>否</w:t>
            </w:r>
          </w:p>
        </w:tc>
      </w:tr>
      <w:tr w14:paraId="76E1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03F69698">
            <w:pPr>
              <w:rPr>
                <w:color w:val="000000"/>
                <w:sz w:val="21"/>
                <w:szCs w:val="21"/>
              </w:rPr>
            </w:pPr>
          </w:p>
        </w:tc>
        <w:tc>
          <w:tcPr>
            <w:tcW w:w="10269" w:type="dxa"/>
            <w:gridSpan w:val="12"/>
            <w:noWrap w:val="0"/>
            <w:vAlign w:val="center"/>
          </w:tcPr>
          <w:p w14:paraId="0494AB64">
            <w:pPr>
              <w:spacing w:line="360" w:lineRule="exact"/>
              <w:rPr>
                <w:color w:val="000000"/>
                <w:sz w:val="21"/>
                <w:szCs w:val="21"/>
              </w:rPr>
            </w:pPr>
            <w:r>
              <w:rPr>
                <w:color w:val="000000"/>
                <w:sz w:val="21"/>
                <w:szCs w:val="21"/>
              </w:rPr>
              <w:t>中标通知书</w:t>
            </w:r>
            <w:r>
              <w:rPr>
                <w:rFonts w:hint="eastAsia"/>
                <w:color w:val="000000"/>
                <w:sz w:val="21"/>
                <w:szCs w:val="21"/>
              </w:rPr>
              <w:t>是否加盖招标人公章：□</w:t>
            </w:r>
            <w:r>
              <w:rPr>
                <w:color w:val="000000"/>
                <w:sz w:val="21"/>
                <w:szCs w:val="21"/>
              </w:rPr>
              <w:t>是</w:t>
            </w:r>
            <w:r>
              <w:rPr>
                <w:rFonts w:hint="eastAsia"/>
                <w:color w:val="000000"/>
                <w:sz w:val="21"/>
                <w:szCs w:val="21"/>
              </w:rPr>
              <w:t xml:space="preserve">    □</w:t>
            </w:r>
            <w:r>
              <w:rPr>
                <w:color w:val="000000"/>
                <w:sz w:val="21"/>
                <w:szCs w:val="21"/>
              </w:rPr>
              <w:t>否</w:t>
            </w:r>
          </w:p>
        </w:tc>
      </w:tr>
      <w:tr w14:paraId="3E88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noWrap w:val="0"/>
            <w:vAlign w:val="center"/>
          </w:tcPr>
          <w:p w14:paraId="24618537">
            <w:pPr>
              <w:snapToGrid w:val="0"/>
              <w:spacing w:beforeLines="0" w:afterLines="0"/>
              <w:jc w:val="center"/>
              <w:rPr>
                <w:rFonts w:hint="eastAsia" w:ascii="黑体" w:eastAsia="黑体"/>
                <w:color w:val="000000"/>
                <w:sz w:val="21"/>
                <w:szCs w:val="21"/>
              </w:rPr>
            </w:pPr>
            <w:r>
              <w:rPr>
                <w:rFonts w:hint="eastAsia" w:ascii="黑体" w:eastAsia="黑体"/>
                <w:color w:val="000000"/>
                <w:sz w:val="21"/>
                <w:szCs w:val="21"/>
              </w:rPr>
              <w:t>档案管理</w:t>
            </w:r>
          </w:p>
        </w:tc>
        <w:tc>
          <w:tcPr>
            <w:tcW w:w="2446" w:type="dxa"/>
            <w:gridSpan w:val="2"/>
            <w:noWrap w:val="0"/>
            <w:vAlign w:val="center"/>
          </w:tcPr>
          <w:p w14:paraId="6BA7594A">
            <w:pPr>
              <w:snapToGrid w:val="0"/>
              <w:spacing w:beforeLines="0" w:afterLines="0" w:line="240" w:lineRule="auto"/>
              <w:rPr>
                <w:color w:val="000000"/>
                <w:sz w:val="21"/>
                <w:szCs w:val="21"/>
              </w:rPr>
            </w:pPr>
            <w:r>
              <w:rPr>
                <w:rFonts w:hint="eastAsia"/>
                <w:color w:val="000000"/>
                <w:sz w:val="21"/>
                <w:szCs w:val="21"/>
              </w:rPr>
              <w:t>招标档案资料是否备案</w:t>
            </w:r>
          </w:p>
        </w:tc>
        <w:tc>
          <w:tcPr>
            <w:tcW w:w="1796" w:type="dxa"/>
            <w:gridSpan w:val="2"/>
            <w:noWrap w:val="0"/>
            <w:vAlign w:val="center"/>
          </w:tcPr>
          <w:p w14:paraId="69B58805">
            <w:pPr>
              <w:snapToGrid w:val="0"/>
              <w:spacing w:beforeLines="0" w:afterLines="0" w:line="240" w:lineRule="auto"/>
              <w:rPr>
                <w:color w:val="000000"/>
                <w:sz w:val="21"/>
                <w:szCs w:val="21"/>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c>
          <w:tcPr>
            <w:tcW w:w="2059" w:type="dxa"/>
            <w:gridSpan w:val="4"/>
            <w:noWrap w:val="0"/>
            <w:vAlign w:val="center"/>
          </w:tcPr>
          <w:p w14:paraId="2E3A6D1E">
            <w:pPr>
              <w:snapToGrid w:val="0"/>
              <w:spacing w:beforeLines="0" w:afterLines="0" w:line="240" w:lineRule="auto"/>
              <w:rPr>
                <w:color w:val="000000"/>
                <w:sz w:val="21"/>
                <w:szCs w:val="21"/>
              </w:rPr>
            </w:pPr>
            <w:r>
              <w:rPr>
                <w:rFonts w:hint="eastAsia"/>
                <w:color w:val="000000"/>
                <w:sz w:val="21"/>
                <w:szCs w:val="21"/>
              </w:rPr>
              <w:t>招标档案资料是否齐全并及时归档</w:t>
            </w:r>
          </w:p>
        </w:tc>
        <w:tc>
          <w:tcPr>
            <w:tcW w:w="3968" w:type="dxa"/>
            <w:gridSpan w:val="4"/>
            <w:noWrap w:val="0"/>
            <w:vAlign w:val="center"/>
          </w:tcPr>
          <w:p w14:paraId="46FEC401">
            <w:pPr>
              <w:snapToGrid w:val="0"/>
              <w:spacing w:beforeLines="0" w:afterLines="0" w:line="240" w:lineRule="auto"/>
              <w:rPr>
                <w:color w:val="000000"/>
                <w:sz w:val="21"/>
                <w:szCs w:val="21"/>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r>
      <w:tr w14:paraId="387C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11" w:type="dxa"/>
            <w:vMerge w:val="restart"/>
            <w:noWrap w:val="0"/>
            <w:vAlign w:val="center"/>
          </w:tcPr>
          <w:p w14:paraId="008F5F8B">
            <w:pPr>
              <w:snapToGrid w:val="0"/>
              <w:spacing w:beforeLines="0" w:afterLines="0"/>
              <w:jc w:val="center"/>
              <w:rPr>
                <w:rFonts w:hint="eastAsia" w:ascii="黑体" w:eastAsia="黑体"/>
                <w:color w:val="000000"/>
                <w:sz w:val="21"/>
                <w:szCs w:val="21"/>
                <w:lang w:eastAsia="zh-CN"/>
              </w:rPr>
            </w:pPr>
            <w:r>
              <w:rPr>
                <w:rFonts w:hint="eastAsia" w:ascii="黑体" w:eastAsia="黑体"/>
                <w:color w:val="000000"/>
                <w:sz w:val="21"/>
                <w:szCs w:val="21"/>
                <w:lang w:eastAsia="zh-CN"/>
              </w:rPr>
              <w:t>其他</w:t>
            </w:r>
          </w:p>
        </w:tc>
        <w:tc>
          <w:tcPr>
            <w:tcW w:w="2446" w:type="dxa"/>
            <w:gridSpan w:val="2"/>
            <w:noWrap w:val="0"/>
            <w:vAlign w:val="center"/>
          </w:tcPr>
          <w:p w14:paraId="724A0D4A">
            <w:pPr>
              <w:snapToGrid w:val="0"/>
              <w:spacing w:beforeLines="0" w:afterLines="0" w:line="240" w:lineRule="auto"/>
              <w:rPr>
                <w:color w:val="000000"/>
                <w:sz w:val="21"/>
                <w:szCs w:val="21"/>
              </w:rPr>
            </w:pPr>
            <w:r>
              <w:rPr>
                <w:rFonts w:hint="eastAsia"/>
                <w:color w:val="000000"/>
                <w:sz w:val="21"/>
                <w:szCs w:val="21"/>
                <w:lang w:val="en-US" w:eastAsia="zh-CN"/>
              </w:rPr>
              <w:t>是否存在招标程序不规范、弄虚作假、围标串标</w:t>
            </w:r>
          </w:p>
        </w:tc>
        <w:tc>
          <w:tcPr>
            <w:tcW w:w="1796" w:type="dxa"/>
            <w:gridSpan w:val="2"/>
            <w:noWrap w:val="0"/>
            <w:vAlign w:val="center"/>
          </w:tcPr>
          <w:p w14:paraId="1FA7DA47">
            <w:pPr>
              <w:snapToGrid w:val="0"/>
              <w:spacing w:beforeLines="0" w:afterLines="0" w:line="240" w:lineRule="auto"/>
              <w:rPr>
                <w:rFonts w:hint="eastAsia"/>
                <w:color w:val="000000"/>
                <w:sz w:val="21"/>
                <w:szCs w:val="21"/>
                <w:lang w:val="en-US" w:eastAsia="zh-CN"/>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c>
          <w:tcPr>
            <w:tcW w:w="2059" w:type="dxa"/>
            <w:gridSpan w:val="4"/>
            <w:noWrap w:val="0"/>
            <w:vAlign w:val="center"/>
          </w:tcPr>
          <w:p w14:paraId="6BD5B30A">
            <w:pPr>
              <w:snapToGrid w:val="0"/>
              <w:spacing w:beforeLines="0" w:afterLines="0" w:line="240" w:lineRule="auto"/>
              <w:rPr>
                <w:rFonts w:hint="eastAsia"/>
                <w:color w:val="000000"/>
                <w:sz w:val="21"/>
                <w:szCs w:val="21"/>
                <w:lang w:val="en-US" w:eastAsia="zh-CN"/>
              </w:rPr>
            </w:pPr>
            <w:r>
              <w:rPr>
                <w:rFonts w:hint="eastAsia"/>
                <w:color w:val="000000"/>
                <w:sz w:val="21"/>
                <w:szCs w:val="21"/>
                <w:lang w:val="en-US" w:eastAsia="zh-CN"/>
              </w:rPr>
              <w:t>是否存在领导干部插手工程建设项目招标投标</w:t>
            </w:r>
          </w:p>
        </w:tc>
        <w:tc>
          <w:tcPr>
            <w:tcW w:w="1050" w:type="dxa"/>
            <w:gridSpan w:val="2"/>
            <w:noWrap w:val="0"/>
            <w:vAlign w:val="center"/>
          </w:tcPr>
          <w:p w14:paraId="2700F314">
            <w:pPr>
              <w:snapToGrid w:val="0"/>
              <w:spacing w:beforeLines="0" w:afterLines="0" w:line="240" w:lineRule="auto"/>
              <w:rPr>
                <w:rFonts w:hint="eastAsia"/>
                <w:color w:val="000000"/>
                <w:sz w:val="21"/>
                <w:szCs w:val="21"/>
                <w:lang w:val="en-US" w:eastAsia="zh-CN"/>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c>
          <w:tcPr>
            <w:tcW w:w="1680" w:type="dxa"/>
            <w:noWrap w:val="0"/>
            <w:vAlign w:val="center"/>
          </w:tcPr>
          <w:p w14:paraId="48F46101">
            <w:pPr>
              <w:snapToGrid w:val="0"/>
              <w:spacing w:beforeLines="0" w:afterLines="0" w:line="240" w:lineRule="auto"/>
              <w:rPr>
                <w:rFonts w:hint="eastAsia"/>
                <w:color w:val="000000"/>
                <w:sz w:val="21"/>
                <w:szCs w:val="21"/>
                <w:lang w:val="en-US" w:eastAsia="zh-CN"/>
              </w:rPr>
            </w:pPr>
            <w:r>
              <w:rPr>
                <w:rFonts w:hint="eastAsia"/>
                <w:color w:val="000000"/>
                <w:sz w:val="21"/>
                <w:szCs w:val="21"/>
                <w:lang w:val="en-US" w:eastAsia="zh-CN"/>
              </w:rPr>
              <w:t>建设单位是否签订廉政承诺</w:t>
            </w:r>
          </w:p>
        </w:tc>
        <w:tc>
          <w:tcPr>
            <w:tcW w:w="1238" w:type="dxa"/>
            <w:noWrap w:val="0"/>
            <w:vAlign w:val="center"/>
          </w:tcPr>
          <w:p w14:paraId="77B08AB5">
            <w:pPr>
              <w:snapToGrid w:val="0"/>
              <w:spacing w:beforeLines="0" w:afterLines="0" w:line="240" w:lineRule="auto"/>
              <w:rPr>
                <w:rFonts w:hint="eastAsia"/>
                <w:color w:val="000000"/>
                <w:sz w:val="21"/>
                <w:szCs w:val="21"/>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r>
      <w:tr w14:paraId="2630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11" w:type="dxa"/>
            <w:vMerge w:val="continue"/>
            <w:noWrap w:val="0"/>
            <w:vAlign w:val="center"/>
          </w:tcPr>
          <w:p w14:paraId="3AEB3B39">
            <w:pPr>
              <w:snapToGrid w:val="0"/>
              <w:spacing w:beforeLines="0" w:afterLines="0"/>
              <w:jc w:val="center"/>
              <w:rPr>
                <w:rFonts w:hint="eastAsia" w:ascii="黑体" w:eastAsia="黑体"/>
                <w:color w:val="000000"/>
                <w:sz w:val="21"/>
                <w:szCs w:val="21"/>
                <w:lang w:eastAsia="zh-CN"/>
              </w:rPr>
            </w:pPr>
          </w:p>
        </w:tc>
        <w:tc>
          <w:tcPr>
            <w:tcW w:w="2446" w:type="dxa"/>
            <w:gridSpan w:val="2"/>
            <w:noWrap w:val="0"/>
            <w:vAlign w:val="center"/>
          </w:tcPr>
          <w:p w14:paraId="44FBEC97">
            <w:pPr>
              <w:snapToGrid w:val="0"/>
              <w:spacing w:beforeLines="0" w:afterLines="0" w:line="240" w:lineRule="auto"/>
              <w:rPr>
                <w:rFonts w:hint="eastAsia"/>
                <w:color w:val="000000"/>
                <w:sz w:val="21"/>
                <w:szCs w:val="21"/>
                <w:lang w:val="en-US" w:eastAsia="zh-CN"/>
              </w:rPr>
            </w:pPr>
            <w:r>
              <w:rPr>
                <w:rFonts w:hint="eastAsia"/>
                <w:color w:val="000000"/>
                <w:sz w:val="21"/>
                <w:szCs w:val="21"/>
                <w:lang w:val="en-US" w:eastAsia="zh-CN"/>
              </w:rPr>
              <w:t>是否存在串标转标卖标和招投标代理机构违规、违法操控等乱象</w:t>
            </w:r>
          </w:p>
        </w:tc>
        <w:tc>
          <w:tcPr>
            <w:tcW w:w="1796" w:type="dxa"/>
            <w:gridSpan w:val="2"/>
            <w:noWrap w:val="0"/>
            <w:vAlign w:val="center"/>
          </w:tcPr>
          <w:p w14:paraId="33D724C9">
            <w:pPr>
              <w:snapToGrid w:val="0"/>
              <w:spacing w:beforeLines="0" w:afterLines="0" w:line="240" w:lineRule="auto"/>
              <w:rPr>
                <w:rFonts w:hint="eastAsia"/>
                <w:color w:val="000000"/>
                <w:sz w:val="21"/>
                <w:szCs w:val="21"/>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c>
          <w:tcPr>
            <w:tcW w:w="2059" w:type="dxa"/>
            <w:gridSpan w:val="4"/>
            <w:noWrap w:val="0"/>
            <w:vAlign w:val="center"/>
          </w:tcPr>
          <w:p w14:paraId="6587551C">
            <w:pPr>
              <w:snapToGrid w:val="0"/>
              <w:spacing w:beforeLines="0" w:afterLines="0" w:line="240" w:lineRule="auto"/>
              <w:rPr>
                <w:rFonts w:hint="eastAsia"/>
                <w:color w:val="000000"/>
                <w:sz w:val="21"/>
                <w:szCs w:val="21"/>
                <w:lang w:val="en-US" w:eastAsia="zh-CN"/>
              </w:rPr>
            </w:pPr>
            <w:r>
              <w:rPr>
                <w:rFonts w:hint="eastAsia"/>
                <w:color w:val="000000"/>
                <w:sz w:val="21"/>
                <w:szCs w:val="21"/>
                <w:lang w:val="en-US" w:eastAsia="zh-CN"/>
              </w:rPr>
              <w:t>是否存在挂靠借用资质投标、违规出借资质等情况</w:t>
            </w:r>
          </w:p>
        </w:tc>
        <w:tc>
          <w:tcPr>
            <w:tcW w:w="1050" w:type="dxa"/>
            <w:gridSpan w:val="2"/>
            <w:noWrap w:val="0"/>
            <w:vAlign w:val="center"/>
          </w:tcPr>
          <w:p w14:paraId="113D0806">
            <w:pPr>
              <w:snapToGrid w:val="0"/>
              <w:spacing w:beforeLines="0" w:afterLines="0" w:line="240" w:lineRule="auto"/>
              <w:rPr>
                <w:rFonts w:hint="eastAsia"/>
                <w:color w:val="000000"/>
                <w:sz w:val="21"/>
                <w:szCs w:val="21"/>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c>
          <w:tcPr>
            <w:tcW w:w="1680" w:type="dxa"/>
            <w:noWrap w:val="0"/>
            <w:vAlign w:val="center"/>
          </w:tcPr>
          <w:p w14:paraId="2D11142A">
            <w:pPr>
              <w:snapToGrid w:val="0"/>
              <w:spacing w:beforeLines="0" w:afterLines="0" w:line="240" w:lineRule="auto"/>
              <w:rPr>
                <w:rFonts w:hint="eastAsia"/>
                <w:color w:val="000000"/>
                <w:sz w:val="21"/>
                <w:szCs w:val="21"/>
                <w:lang w:val="en-US" w:eastAsia="zh-CN"/>
              </w:rPr>
            </w:pPr>
            <w:r>
              <w:rPr>
                <w:rFonts w:hint="eastAsia"/>
                <w:color w:val="000000"/>
                <w:sz w:val="21"/>
                <w:szCs w:val="21"/>
                <w:lang w:val="en-US" w:eastAsia="zh-CN"/>
              </w:rPr>
              <w:t>是否存在</w:t>
            </w:r>
            <w:r>
              <w:rPr>
                <w:rFonts w:hint="default"/>
                <w:color w:val="000000"/>
                <w:sz w:val="21"/>
                <w:szCs w:val="21"/>
                <w:lang w:val="en-US" w:eastAsia="zh-CN"/>
              </w:rPr>
              <w:t>规避招标、未招先建和未依法进场交易</w:t>
            </w:r>
          </w:p>
        </w:tc>
        <w:tc>
          <w:tcPr>
            <w:tcW w:w="1238" w:type="dxa"/>
            <w:noWrap w:val="0"/>
            <w:vAlign w:val="center"/>
          </w:tcPr>
          <w:p w14:paraId="58BC7C09">
            <w:pPr>
              <w:snapToGrid w:val="0"/>
              <w:spacing w:beforeLines="0" w:afterLines="0" w:line="240" w:lineRule="auto"/>
              <w:rPr>
                <w:rFonts w:hint="eastAsia"/>
                <w:color w:val="000000"/>
                <w:sz w:val="21"/>
                <w:szCs w:val="21"/>
              </w:rPr>
            </w:pPr>
            <w:r>
              <w:rPr>
                <w:rFonts w:hint="eastAsia"/>
                <w:color w:val="000000"/>
                <w:sz w:val="21"/>
                <w:szCs w:val="21"/>
              </w:rPr>
              <w:t>□</w:t>
            </w:r>
            <w:r>
              <w:rPr>
                <w:color w:val="000000"/>
                <w:sz w:val="21"/>
                <w:szCs w:val="21"/>
              </w:rPr>
              <w:t>是</w:t>
            </w:r>
            <w:r>
              <w:rPr>
                <w:rFonts w:hint="eastAsia"/>
                <w:color w:val="000000"/>
                <w:sz w:val="21"/>
                <w:szCs w:val="21"/>
              </w:rPr>
              <w:t>□</w:t>
            </w:r>
            <w:r>
              <w:rPr>
                <w:color w:val="000000"/>
                <w:sz w:val="21"/>
                <w:szCs w:val="21"/>
              </w:rPr>
              <w:t>否</w:t>
            </w:r>
          </w:p>
        </w:tc>
      </w:tr>
      <w:tr w14:paraId="1011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11" w:type="dxa"/>
            <w:noWrap w:val="0"/>
            <w:vAlign w:val="center"/>
          </w:tcPr>
          <w:p w14:paraId="70991FEC">
            <w:pPr>
              <w:jc w:val="center"/>
              <w:rPr>
                <w:rFonts w:hint="eastAsia" w:ascii="黑体" w:eastAsia="黑体"/>
                <w:color w:val="000000"/>
                <w:sz w:val="21"/>
                <w:szCs w:val="21"/>
                <w:lang w:eastAsia="zh-CN"/>
              </w:rPr>
            </w:pPr>
            <w:r>
              <w:rPr>
                <w:rFonts w:hint="eastAsia" w:ascii="黑体" w:eastAsia="黑体"/>
                <w:color w:val="000000"/>
                <w:sz w:val="21"/>
                <w:szCs w:val="21"/>
              </w:rPr>
              <w:t>存在问题</w:t>
            </w:r>
            <w:r>
              <w:rPr>
                <w:rFonts w:hint="eastAsia" w:ascii="黑体" w:eastAsia="黑体"/>
                <w:color w:val="000000"/>
                <w:sz w:val="21"/>
                <w:szCs w:val="21"/>
                <w:lang w:eastAsia="zh-CN"/>
              </w:rPr>
              <w:t>具体情况</w:t>
            </w:r>
          </w:p>
        </w:tc>
        <w:tc>
          <w:tcPr>
            <w:tcW w:w="10269" w:type="dxa"/>
            <w:gridSpan w:val="12"/>
            <w:noWrap w:val="0"/>
            <w:vAlign w:val="center"/>
          </w:tcPr>
          <w:p w14:paraId="59AC3D85">
            <w:pPr>
              <w:spacing w:line="360" w:lineRule="exact"/>
              <w:rPr>
                <w:color w:val="000000"/>
                <w:sz w:val="21"/>
                <w:szCs w:val="21"/>
              </w:rPr>
            </w:pPr>
          </w:p>
        </w:tc>
      </w:tr>
    </w:tbl>
    <w:p w14:paraId="00A42F5A">
      <w:pPr>
        <w:rPr>
          <w:rFonts w:hint="eastAsia"/>
          <w:lang w:val="en-US" w:eastAsia="zh-CN"/>
        </w:rPr>
      </w:pPr>
    </w:p>
    <w:p w14:paraId="1EC4F1FB">
      <w:pPr>
        <w:rPr>
          <w:rFonts w:hint="eastAsia"/>
          <w:b/>
          <w:bCs/>
          <w:lang w:val="en-US" w:eastAsia="zh-CN"/>
        </w:rPr>
      </w:pPr>
      <w:r>
        <w:rPr>
          <w:rFonts w:hint="eastAsia" w:ascii="仿宋" w:hAnsi="仿宋" w:eastAsia="仿宋" w:cs="仿宋"/>
          <w:b/>
          <w:bCs/>
          <w:color w:val="000000"/>
          <w:spacing w:val="4"/>
          <w:sz w:val="32"/>
          <w:szCs w:val="32"/>
          <w:lang w:val="en-US" w:eastAsia="zh-CN"/>
        </w:rPr>
        <w:t>检查人员签字（至少2人）：               日期：</w:t>
      </w:r>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ans">
    <w:altName w:val="Arial Unicode MS"/>
    <w:panose1 w:val="00000000000000000000"/>
    <w:charset w:val="00"/>
    <w:family w:val="swiss"/>
    <w:pitch w:val="default"/>
    <w:sig w:usb0="00000000" w:usb1="00000000" w:usb2="00000000" w:usb3="00000000" w:csb0="00040001" w:csb1="00000000"/>
  </w:font>
  <w:font w:name="汉仪新人文宋简">
    <w:altName w:val="宋体"/>
    <w:panose1 w:val="00000000000000000000"/>
    <w:charset w:val="00"/>
    <w:family w:val="auto"/>
    <w:pitch w:val="default"/>
    <w:sig w:usb0="00000000" w:usb1="00000000" w:usb2="00000000" w:usb3="00000000" w:csb0="00000000"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7926"/>
    <w:rsid w:val="05305EB5"/>
    <w:rsid w:val="15FF77DD"/>
    <w:rsid w:val="28360C93"/>
    <w:rsid w:val="2D68A9A4"/>
    <w:rsid w:val="3DFF9C6C"/>
    <w:rsid w:val="5FBB065D"/>
    <w:rsid w:val="5FED6761"/>
    <w:rsid w:val="6E7F0F3C"/>
    <w:rsid w:val="6FFF4AC4"/>
    <w:rsid w:val="7F6FA998"/>
    <w:rsid w:val="7F7D898B"/>
    <w:rsid w:val="7F7EB771"/>
    <w:rsid w:val="AA3755E4"/>
    <w:rsid w:val="CFFF28F9"/>
    <w:rsid w:val="D9C76BF9"/>
    <w:rsid w:val="DFEF5127"/>
    <w:rsid w:val="F6FD8BB7"/>
    <w:rsid w:val="FB8FEBB6"/>
    <w:rsid w:val="FBB06494"/>
    <w:rsid w:val="FD7DAC2E"/>
    <w:rsid w:val="FD7E5CCF"/>
    <w:rsid w:val="FD9AD2D1"/>
    <w:rsid w:val="FDEDCAA5"/>
    <w:rsid w:val="FE678E7A"/>
    <w:rsid w:val="FF74F8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footer"/>
    <w:basedOn w:val="1"/>
    <w:uiPriority w:val="0"/>
    <w:pPr>
      <w:tabs>
        <w:tab w:val="center" w:pos="4153"/>
        <w:tab w:val="right" w:pos="8306"/>
      </w:tabs>
      <w:snapToGrid w:val="0"/>
      <w:jc w:val="left"/>
    </w:pPr>
    <w:rPr>
      <w:sz w:val="18"/>
    </w:rPr>
  </w:style>
  <w:style w:type="paragraph" w:styleId="6">
    <w:name w:val="List"/>
    <w:basedOn w:val="4"/>
    <w:qFormat/>
    <w:uiPriority w:val="0"/>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默认段落字体1"/>
    <w:uiPriority w:val="0"/>
  </w:style>
  <w:style w:type="paragraph" w:customStyle="1" w:styleId="11">
    <w:name w:val="Index"/>
    <w:basedOn w:val="1"/>
    <w:uiPriority w:val="0"/>
    <w:pPr>
      <w:widowControl w:val="0"/>
      <w:suppressLineNumbers/>
      <w:suppressAutoHyphens/>
    </w:pPr>
  </w:style>
  <w:style w:type="paragraph" w:customStyle="1" w:styleId="1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4375</Words>
  <Characters>4436</Characters>
  <Lines>0</Lines>
  <Paragraphs>0</Paragraphs>
  <TotalTime>10</TotalTime>
  <ScaleCrop>false</ScaleCrop>
  <LinksUpToDate>false</LinksUpToDate>
  <CharactersWithSpaces>4847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gxxc</dc:creator>
  <cp:lastModifiedBy>赞兜兜</cp:lastModifiedBy>
  <cp:lastPrinted>2023-05-24T15:59:00Z</cp:lastPrinted>
  <dcterms:modified xsi:type="dcterms:W3CDTF">2025-01-15T07:10:53Z</dcterms:modified>
  <dc:title>柳州市政务服务监督管理办公室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eyJoZGlkIjoiZDQ0ZDA2NDJkNjEyN2FkYjMzMTQwZDhiYjVkOWVjMzIiLCJ1c2VySWQiOiIyODE5NDM2ODkifQ==</vt:lpwstr>
  </property>
  <property fmtid="{D5CDD505-2E9C-101B-9397-08002B2CF9AE}" pid="4" name="ICV">
    <vt:lpwstr>09F53C4D69524F389F59379875F98787_12</vt:lpwstr>
  </property>
</Properties>
</file>