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inorEastAsia"/>
          <w:sz w:val="36"/>
          <w:szCs w:val="36"/>
          <w:lang w:eastAsia="zh-CN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广西壮族自治区公共资源电子交易系统</w:t>
      </w:r>
      <w:r>
        <w:rPr>
          <w:rFonts w:hint="eastAsia" w:ascii="方正小标宋简体" w:eastAsia="方正小标宋简体" w:hAnsiTheme="minorEastAsia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柳州</w:t>
      </w:r>
      <w:r>
        <w:rPr>
          <w:rFonts w:hint="eastAsia" w:ascii="方正小标宋简体" w:eastAsia="方正小标宋简体" w:hAnsiTheme="minorEastAsia"/>
          <w:sz w:val="36"/>
          <w:szCs w:val="36"/>
          <w:lang w:eastAsia="zh-CN"/>
        </w:rPr>
        <w:t>）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交通类电子标</w:t>
      </w:r>
      <w:r>
        <w:rPr>
          <w:rFonts w:hint="eastAsia" w:ascii="方正小标宋简体" w:eastAsia="方正小标宋简体" w:hAnsiTheme="minorEastAsia"/>
          <w:sz w:val="36"/>
          <w:szCs w:val="36"/>
        </w:rPr>
        <w:t>-招标代理端注意事项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一、【组建评标委员会】和【招标人评委</w:t>
      </w: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】环节</w:t>
      </w:r>
    </w:p>
    <w:p>
      <w:pPr>
        <w:ind w:firstLine="480" w:firstLineChars="200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1.【组建评标委员会】和【招标人评委】环节必须在开标前审核通过。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二、【开标环节】环节</w:t>
      </w:r>
    </w:p>
    <w:p>
      <w:pPr>
        <w:pStyle w:val="14"/>
        <w:numPr>
          <w:ilvl w:val="-1"/>
          <w:numId w:val="0"/>
        </w:numPr>
        <w:ind w:left="479" w:leftChars="228" w:firstLine="0" w:firstLineChars="0"/>
        <w:jc w:val="left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1.【代理机构】工程类项目网上开标（不见面方式）注意事项。</w:t>
      </w:r>
    </w:p>
    <w:p>
      <w:pPr>
        <w:pStyle w:val="14"/>
        <w:numPr>
          <w:ilvl w:val="-1"/>
          <w:numId w:val="0"/>
        </w:numPr>
        <w:jc w:val="left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http://ggzy.liuzhou.gov.cn/ztzl/ggzydzbhfwptzl_1/ydy/202207/t20220728_3105718.shtml</w:t>
      </w:r>
    </w:p>
    <w:p>
      <w:pPr>
        <w:pStyle w:val="14"/>
        <w:numPr>
          <w:ilvl w:val="-1"/>
          <w:numId w:val="0"/>
        </w:numPr>
        <w:ind w:firstLine="480" w:firstLineChars="200"/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2.广西壮族自治区公共资源交易平台系统（柳州）网上开标子系统（不见面开标）操作培训</w:t>
      </w:r>
      <w:r>
        <w:rPr>
          <w:rFonts w:hint="eastAsia" w:ascii="仿宋_GB2312" w:eastAsia="仿宋_GB2312" w:cstheme="minorBidi"/>
          <w:kern w:val="2"/>
          <w:sz w:val="24"/>
          <w:szCs w:val="24"/>
          <w:lang w:val="en-US" w:eastAsia="zh-CN" w:bidi="ar-SA"/>
        </w:rPr>
        <w:t>。</w:t>
      </w:r>
    </w:p>
    <w:p>
      <w:pPr>
        <w:pStyle w:val="14"/>
        <w:numPr>
          <w:ilvl w:val="-1"/>
          <w:numId w:val="0"/>
        </w:numPr>
        <w:rPr>
          <w:rFonts w:hint="default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eastAsia="仿宋_GB2312" w:hAnsiTheme="minorHAnsi" w:cstheme="minorBidi"/>
          <w:kern w:val="2"/>
          <w:sz w:val="24"/>
          <w:szCs w:val="24"/>
          <w:lang w:val="en-US" w:eastAsia="zh-CN" w:bidi="ar-SA"/>
        </w:rPr>
        <w:t>https://college.bqpoint.com/college/collegeclassdetail.html?ClassGuid=75b8fd75-8f0d-4d58-a052-83c7c68719d8</w:t>
      </w:r>
    </w:p>
    <w:p>
      <w:pPr>
        <w:spacing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MjM1ZGRmOGU4M2FlMzUyMmM4ZWNhYzJmNTc2MDAifQ=="/>
  </w:docVars>
  <w:rsids>
    <w:rsidRoot w:val="00282380"/>
    <w:rsid w:val="00097F3B"/>
    <w:rsid w:val="000A1C7D"/>
    <w:rsid w:val="00113A57"/>
    <w:rsid w:val="001B1A26"/>
    <w:rsid w:val="001B4719"/>
    <w:rsid w:val="001C5344"/>
    <w:rsid w:val="00282380"/>
    <w:rsid w:val="002E516E"/>
    <w:rsid w:val="00467F93"/>
    <w:rsid w:val="00470077"/>
    <w:rsid w:val="004E462E"/>
    <w:rsid w:val="00566DF2"/>
    <w:rsid w:val="00572C91"/>
    <w:rsid w:val="006228FB"/>
    <w:rsid w:val="0067691F"/>
    <w:rsid w:val="006B0B2F"/>
    <w:rsid w:val="007318CC"/>
    <w:rsid w:val="0073750A"/>
    <w:rsid w:val="007B25ED"/>
    <w:rsid w:val="007B4D09"/>
    <w:rsid w:val="0082142D"/>
    <w:rsid w:val="0083458A"/>
    <w:rsid w:val="00856D9A"/>
    <w:rsid w:val="00892192"/>
    <w:rsid w:val="008B08FD"/>
    <w:rsid w:val="008C64EF"/>
    <w:rsid w:val="008F28E1"/>
    <w:rsid w:val="009C5B50"/>
    <w:rsid w:val="00A352AB"/>
    <w:rsid w:val="00B250E4"/>
    <w:rsid w:val="00B84A8C"/>
    <w:rsid w:val="00BA2897"/>
    <w:rsid w:val="00C0248F"/>
    <w:rsid w:val="00C21DBA"/>
    <w:rsid w:val="00C66D98"/>
    <w:rsid w:val="00C80653"/>
    <w:rsid w:val="00D10501"/>
    <w:rsid w:val="00D151AF"/>
    <w:rsid w:val="00D84927"/>
    <w:rsid w:val="00DC6622"/>
    <w:rsid w:val="00E018C0"/>
    <w:rsid w:val="00E822F1"/>
    <w:rsid w:val="00F834E7"/>
    <w:rsid w:val="00F870C4"/>
    <w:rsid w:val="00FA6301"/>
    <w:rsid w:val="00FC1528"/>
    <w:rsid w:val="086072FB"/>
    <w:rsid w:val="0B54454D"/>
    <w:rsid w:val="0D5B493B"/>
    <w:rsid w:val="0DA85F61"/>
    <w:rsid w:val="231828DF"/>
    <w:rsid w:val="26E62E91"/>
    <w:rsid w:val="2EDF74B0"/>
    <w:rsid w:val="306F4F93"/>
    <w:rsid w:val="3B5F3A6D"/>
    <w:rsid w:val="3BDC2A73"/>
    <w:rsid w:val="48196658"/>
    <w:rsid w:val="4D300718"/>
    <w:rsid w:val="4FFF4E1D"/>
    <w:rsid w:val="5F3E7903"/>
    <w:rsid w:val="63BC03E7"/>
    <w:rsid w:val="6BD4011A"/>
    <w:rsid w:val="6EA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spacing w:beforeLines="25" w:afterLines="25"/>
      <w:ind w:firstLine="520"/>
    </w:pPr>
    <w:rPr>
      <w:rFonts w:ascii="宋体" w:hAnsi="宋体" w:eastAsia="仿宋" w:cs="宋体"/>
      <w:spacing w:val="10"/>
      <w:sz w:val="24"/>
    </w:rPr>
  </w:style>
  <w:style w:type="paragraph" w:styleId="4">
    <w:name w:val="annotation text"/>
    <w:basedOn w:val="1"/>
    <w:qFormat/>
    <w:uiPriority w:val="0"/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695</Words>
  <Characters>719</Characters>
  <Lines>7</Lines>
  <Paragraphs>2</Paragraphs>
  <TotalTime>60</TotalTime>
  <ScaleCrop>false</ScaleCrop>
  <LinksUpToDate>false</LinksUpToDate>
  <CharactersWithSpaces>727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2021-10-11T05:59:00Z</dcterms:created>
  <dc:creator>伍世辉</dc:creator>
  <cp:lastModifiedBy>qq</cp:lastModifiedBy>
  <dcterms:modified xsi:type="dcterms:W3CDTF">2022-11-23T06:22:24Z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46EC74D4B4BD40AEBB13054D6EA7DE46</vt:lpwstr>
  </property>
</Properties>
</file>