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方正小标宋简体" w:hAnsi="黑体" w:eastAsia="方正小标宋简体" w:cs="宋体"/>
          <w:color w:val="000000" w:themeColor="text1"/>
          <w:kern w:val="0"/>
          <w:sz w:val="44"/>
          <w:szCs w:val="44"/>
          <w:lang w:eastAsia="zh-CN"/>
        </w:rPr>
      </w:pPr>
      <w:bookmarkStart w:id="0" w:name="_GoBack"/>
      <w:bookmarkEnd w:id="0"/>
      <w:r>
        <w:rPr>
          <w:rFonts w:hint="eastAsia" w:ascii="方正小标宋简体" w:hAnsi="黑体" w:eastAsia="方正小标宋简体" w:cs="宋体"/>
          <w:color w:val="000000" w:themeColor="text1"/>
          <w:kern w:val="0"/>
          <w:sz w:val="44"/>
          <w:szCs w:val="44"/>
          <w:lang w:val="en-US" w:eastAsia="zh-CN"/>
        </w:rPr>
        <w:t>柳州市</w:t>
      </w:r>
      <w:r>
        <w:rPr>
          <w:rFonts w:hint="eastAsia" w:ascii="方正小标宋简体" w:hAnsi="黑体" w:eastAsia="方正小标宋简体" w:cs="宋体"/>
          <w:color w:val="000000" w:themeColor="text1"/>
          <w:kern w:val="0"/>
          <w:sz w:val="44"/>
          <w:szCs w:val="44"/>
        </w:rPr>
        <w:t>专家抽取办理指南</w:t>
      </w:r>
      <w:r>
        <w:rPr>
          <w:rFonts w:hint="eastAsia" w:ascii="方正小标宋简体" w:hAnsi="黑体" w:eastAsia="方正小标宋简体" w:cs="宋体"/>
          <w:color w:val="000000" w:themeColor="text1"/>
          <w:kern w:val="0"/>
          <w:sz w:val="44"/>
          <w:szCs w:val="44"/>
          <w:lang w:eastAsia="zh-CN"/>
        </w:rPr>
        <w:t>（</w:t>
      </w:r>
      <w:r>
        <w:rPr>
          <w:rFonts w:hint="eastAsia" w:ascii="方正小标宋简体" w:hAnsi="黑体" w:eastAsia="方正小标宋简体" w:cs="宋体"/>
          <w:color w:val="000000" w:themeColor="text1"/>
          <w:kern w:val="0"/>
          <w:sz w:val="44"/>
          <w:szCs w:val="44"/>
          <w:lang w:val="en-US" w:eastAsia="zh-CN"/>
        </w:rPr>
        <w:t>2023</w:t>
      </w:r>
      <w:r>
        <w:rPr>
          <w:rFonts w:hint="eastAsia" w:ascii="方正小标宋简体" w:hAnsi="黑体" w:eastAsia="方正小标宋简体" w:cs="宋体"/>
          <w:color w:val="000000" w:themeColor="text1"/>
          <w:kern w:val="0"/>
          <w:sz w:val="44"/>
          <w:szCs w:val="44"/>
          <w:lang w:eastAsia="zh-CN"/>
        </w:rPr>
        <w:t>）</w:t>
      </w:r>
    </w:p>
    <w:p>
      <w:pPr>
        <w:widowControl/>
        <w:spacing w:line="540" w:lineRule="exact"/>
        <w:jc w:val="left"/>
        <w:rPr>
          <w:rFonts w:ascii="黑体" w:hAnsi="黑体" w:eastAsia="黑体" w:cs="宋体"/>
          <w:color w:val="000000" w:themeColor="text1"/>
          <w:kern w:val="0"/>
          <w:sz w:val="32"/>
          <w:szCs w:val="32"/>
        </w:rPr>
      </w:pPr>
    </w:p>
    <w:p>
      <w:pPr>
        <w:widowControl/>
        <w:spacing w:line="540" w:lineRule="exact"/>
        <w:ind w:firstLine="640" w:firstLineChars="200"/>
        <w:jc w:val="left"/>
        <w:rPr>
          <w:rFonts w:ascii="微软雅黑" w:hAnsi="微软雅黑" w:eastAsia="微软雅黑" w:cs="宋体"/>
          <w:color w:val="auto"/>
          <w:kern w:val="0"/>
          <w:sz w:val="26"/>
          <w:szCs w:val="26"/>
        </w:rPr>
      </w:pPr>
      <w:r>
        <w:rPr>
          <w:rFonts w:hint="eastAsia" w:ascii="黑体" w:hAnsi="黑体" w:eastAsia="黑体" w:cs="宋体"/>
          <w:color w:val="auto"/>
          <w:kern w:val="0"/>
          <w:sz w:val="32"/>
          <w:szCs w:val="32"/>
        </w:rPr>
        <w:t>一、事项名称</w:t>
      </w:r>
    </w:p>
    <w:p>
      <w:pPr>
        <w:widowControl/>
        <w:spacing w:line="540" w:lineRule="exact"/>
        <w:ind w:right="-58"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进场</w:t>
      </w:r>
      <w:r>
        <w:rPr>
          <w:rFonts w:hint="eastAsia" w:ascii="仿宋_GB2312" w:hAnsi="Calibri" w:eastAsia="仿宋_GB2312" w:cs="Times New Roman"/>
          <w:color w:val="auto"/>
          <w:sz w:val="32"/>
          <w:szCs w:val="32"/>
        </w:rPr>
        <w:t>集中交易项目评标专家抽取。</w:t>
      </w:r>
    </w:p>
    <w:p>
      <w:pPr>
        <w:widowControl/>
        <w:spacing w:line="540" w:lineRule="exact"/>
        <w:ind w:firstLine="640" w:firstLineChars="200"/>
        <w:jc w:val="left"/>
        <w:outlineLvl w:val="1"/>
        <w:rPr>
          <w:rFonts w:ascii="微软雅黑" w:hAnsi="微软雅黑" w:eastAsia="微软雅黑" w:cs="宋体"/>
          <w:color w:val="auto"/>
          <w:kern w:val="0"/>
          <w:sz w:val="26"/>
          <w:szCs w:val="26"/>
        </w:rPr>
      </w:pPr>
      <w:r>
        <w:rPr>
          <w:rFonts w:hint="eastAsia" w:ascii="黑体" w:hAnsi="黑体" w:eastAsia="黑体" w:cs="宋体"/>
          <w:color w:val="auto"/>
          <w:kern w:val="0"/>
          <w:sz w:val="32"/>
          <w:szCs w:val="32"/>
        </w:rPr>
        <w:t>二、设定依据</w:t>
      </w:r>
    </w:p>
    <w:p>
      <w:pPr>
        <w:widowControl/>
        <w:spacing w:line="540" w:lineRule="exact"/>
        <w:ind w:right="-58"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《广西壮族自治区政务服务监督管理办公室关于印发公共资源交易评标专家抽取规则（试行）的通知》（桂政管办发</w:t>
      </w:r>
      <w:r>
        <w:rPr>
          <w:rFonts w:hint="default" w:ascii="Times New Roman" w:hAnsi="Times New Roman" w:eastAsia="仿宋_GB2312" w:cs="Times New Roman"/>
          <w:color w:val="auto"/>
          <w:sz w:val="32"/>
          <w:szCs w:val="32"/>
        </w:rPr>
        <w:t>〔2017〕21</w:t>
      </w:r>
      <w:r>
        <w:rPr>
          <w:rFonts w:hint="eastAsia" w:ascii="仿宋_GB2312" w:hAnsi="Calibri" w:eastAsia="仿宋_GB2312" w:cs="Times New Roman"/>
          <w:color w:val="auto"/>
          <w:sz w:val="32"/>
          <w:szCs w:val="32"/>
        </w:rPr>
        <w:t>号）</w:t>
      </w:r>
      <w:r>
        <w:rPr>
          <w:rFonts w:hint="eastAsia" w:ascii="仿宋_GB2312" w:hAnsi="Calibri" w:eastAsia="仿宋_GB2312" w:cs="Times New Roman"/>
          <w:color w:val="auto"/>
          <w:sz w:val="32"/>
          <w:szCs w:val="32"/>
          <w:lang w:eastAsia="zh-CN"/>
        </w:rPr>
        <w:t>、</w:t>
      </w:r>
      <w:r>
        <w:rPr>
          <w:rFonts w:hint="eastAsia" w:ascii="仿宋_GB2312" w:hAnsi="仿宋_GB2312" w:eastAsia="仿宋_GB2312" w:cs="仿宋_GB2312"/>
          <w:sz w:val="32"/>
          <w:szCs w:val="32"/>
          <w:lang w:eastAsia="zh-CN"/>
        </w:rPr>
        <w:t>《广西壮族自治区人民政府办公厅关于印发广西公共资源交易综合评标专家库和评标专家管理暂行办法的通知》（桂政办发</w:t>
      </w:r>
      <w:r>
        <w:rPr>
          <w:rFonts w:hint="default" w:ascii="Times New Roman" w:hAnsi="Times New Roman" w:eastAsia="仿宋_GB2312" w:cs="Times New Roman"/>
          <w:sz w:val="32"/>
          <w:szCs w:val="32"/>
          <w:lang w:eastAsia="zh-CN"/>
        </w:rPr>
        <w:t>〔2017〕53号）</w:t>
      </w:r>
      <w:r>
        <w:rPr>
          <w:rFonts w:hint="eastAsia" w:ascii="仿宋_GB2312" w:hAnsi="Calibri" w:eastAsia="仿宋_GB2312" w:cs="Times New Roman"/>
          <w:color w:val="auto"/>
          <w:sz w:val="32"/>
          <w:szCs w:val="32"/>
        </w:rPr>
        <w:t>。</w:t>
      </w:r>
    </w:p>
    <w:p>
      <w:pPr>
        <w:widowControl/>
        <w:spacing w:line="540" w:lineRule="exact"/>
        <w:ind w:firstLine="640" w:firstLineChars="200"/>
        <w:jc w:val="left"/>
        <w:outlineLvl w:val="1"/>
        <w:rPr>
          <w:rFonts w:ascii="微软雅黑" w:hAnsi="微软雅黑" w:eastAsia="微软雅黑" w:cs="宋体"/>
          <w:color w:val="auto"/>
          <w:kern w:val="0"/>
          <w:sz w:val="26"/>
          <w:szCs w:val="26"/>
        </w:rPr>
      </w:pPr>
      <w:r>
        <w:rPr>
          <w:rFonts w:hint="eastAsia" w:ascii="黑体" w:hAnsi="黑体" w:eastAsia="黑体" w:cs="宋体"/>
          <w:color w:val="auto"/>
          <w:kern w:val="0"/>
          <w:sz w:val="32"/>
          <w:szCs w:val="32"/>
        </w:rPr>
        <w:t>三、申请条件</w:t>
      </w:r>
    </w:p>
    <w:p>
      <w:pPr>
        <w:widowControl/>
        <w:spacing w:line="540" w:lineRule="exact"/>
        <w:ind w:right="-58"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进入柳州市公共资源交易</w:t>
      </w:r>
      <w:r>
        <w:rPr>
          <w:rFonts w:hint="eastAsia" w:ascii="仿宋_GB2312" w:hAnsi="Calibri" w:eastAsia="仿宋_GB2312" w:cs="Times New Roman"/>
          <w:color w:val="auto"/>
          <w:sz w:val="32"/>
          <w:szCs w:val="32"/>
          <w:lang w:val="en-US" w:eastAsia="zh-CN"/>
        </w:rPr>
        <w:t>平台</w:t>
      </w:r>
      <w:r>
        <w:rPr>
          <w:rFonts w:hint="eastAsia" w:ascii="仿宋_GB2312" w:hAnsi="Calibri" w:eastAsia="仿宋_GB2312" w:cs="Times New Roman"/>
          <w:color w:val="auto"/>
          <w:sz w:val="32"/>
          <w:szCs w:val="32"/>
        </w:rPr>
        <w:t>集中交易</w:t>
      </w:r>
      <w:r>
        <w:rPr>
          <w:rFonts w:hint="eastAsia" w:ascii="仿宋_GB2312" w:hAnsi="Calibri" w:eastAsia="仿宋_GB2312" w:cs="Times New Roman"/>
          <w:color w:val="auto"/>
          <w:sz w:val="32"/>
          <w:szCs w:val="32"/>
          <w:lang w:eastAsia="zh-CN"/>
        </w:rPr>
        <w:t>的</w:t>
      </w:r>
      <w:r>
        <w:rPr>
          <w:rFonts w:hint="eastAsia" w:ascii="仿宋_GB2312" w:hAnsi="Calibri" w:eastAsia="仿宋_GB2312" w:cs="Times New Roman"/>
          <w:color w:val="auto"/>
          <w:sz w:val="32"/>
          <w:szCs w:val="32"/>
        </w:rPr>
        <w:t>项目。</w:t>
      </w:r>
    </w:p>
    <w:p>
      <w:pPr>
        <w:widowControl/>
        <w:spacing w:line="540" w:lineRule="exact"/>
        <w:ind w:firstLine="640" w:firstLineChars="200"/>
        <w:jc w:val="left"/>
        <w:outlineLvl w:val="1"/>
        <w:rPr>
          <w:rFonts w:ascii="微软雅黑" w:hAnsi="微软雅黑" w:eastAsia="微软雅黑" w:cs="宋体"/>
          <w:color w:val="auto"/>
          <w:kern w:val="0"/>
          <w:sz w:val="26"/>
          <w:szCs w:val="26"/>
        </w:rPr>
      </w:pPr>
      <w:r>
        <w:rPr>
          <w:rFonts w:hint="eastAsia" w:ascii="黑体" w:hAnsi="黑体" w:eastAsia="黑体" w:cs="宋体"/>
          <w:color w:val="auto"/>
          <w:kern w:val="0"/>
          <w:sz w:val="32"/>
          <w:szCs w:val="32"/>
        </w:rPr>
        <w:t>四、办理材料</w:t>
      </w:r>
    </w:p>
    <w:p>
      <w:pPr>
        <w:widowControl/>
        <w:spacing w:line="540" w:lineRule="exact"/>
        <w:ind w:right="-58"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柳州市</w:t>
      </w:r>
      <w:r>
        <w:rPr>
          <w:rFonts w:hint="eastAsia" w:ascii="仿宋_GB2312" w:hAnsi="Calibri" w:eastAsia="仿宋_GB2312" w:cs="Times New Roman"/>
          <w:color w:val="auto"/>
          <w:sz w:val="32"/>
          <w:szCs w:val="32"/>
        </w:rPr>
        <w:t>专家抽取申请表》</w:t>
      </w:r>
    </w:p>
    <w:p>
      <w:pPr>
        <w:widowControl/>
        <w:spacing w:line="540" w:lineRule="exact"/>
        <w:ind w:right="-58"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2.《柳州市远程异地评标专家抽取申请表》</w:t>
      </w:r>
    </w:p>
    <w:p>
      <w:pPr>
        <w:widowControl/>
        <w:spacing w:line="540" w:lineRule="exact"/>
        <w:ind w:firstLine="640" w:firstLineChars="200"/>
        <w:jc w:val="left"/>
        <w:outlineLvl w:val="1"/>
        <w:rPr>
          <w:rFonts w:ascii="微软雅黑" w:hAnsi="微软雅黑" w:eastAsia="微软雅黑" w:cs="宋体"/>
          <w:color w:val="auto"/>
          <w:kern w:val="0"/>
          <w:sz w:val="26"/>
          <w:szCs w:val="26"/>
        </w:rPr>
      </w:pPr>
      <w:r>
        <w:rPr>
          <w:rFonts w:hint="eastAsia" w:ascii="黑体" w:hAnsi="黑体" w:eastAsia="黑体" w:cs="宋体"/>
          <w:color w:val="auto"/>
          <w:kern w:val="0"/>
          <w:sz w:val="32"/>
          <w:szCs w:val="32"/>
        </w:rPr>
        <w:t>五、办理机构</w:t>
      </w:r>
    </w:p>
    <w:p>
      <w:pPr>
        <w:widowControl/>
        <w:spacing w:line="540" w:lineRule="exact"/>
        <w:ind w:right="-58"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柳州市公共资源交易服务中心。</w:t>
      </w:r>
    </w:p>
    <w:p>
      <w:pPr>
        <w:widowControl/>
        <w:spacing w:line="540" w:lineRule="exact"/>
        <w:ind w:firstLine="640" w:firstLineChars="200"/>
        <w:jc w:val="left"/>
        <w:outlineLvl w:val="1"/>
        <w:rPr>
          <w:rFonts w:ascii="微软雅黑" w:hAnsi="微软雅黑" w:eastAsia="微软雅黑" w:cs="宋体"/>
          <w:color w:val="auto"/>
          <w:kern w:val="0"/>
          <w:sz w:val="26"/>
          <w:szCs w:val="26"/>
        </w:rPr>
      </w:pPr>
      <w:r>
        <w:rPr>
          <w:rFonts w:hint="eastAsia" w:ascii="黑体" w:hAnsi="黑体" w:eastAsia="黑体" w:cs="宋体"/>
          <w:color w:val="auto"/>
          <w:kern w:val="0"/>
          <w:sz w:val="32"/>
          <w:szCs w:val="32"/>
        </w:rPr>
        <w:t>六、收费标准</w:t>
      </w:r>
    </w:p>
    <w:p>
      <w:pPr>
        <w:widowControl/>
        <w:spacing w:line="540" w:lineRule="exact"/>
        <w:ind w:right="-58"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不收费。</w:t>
      </w:r>
    </w:p>
    <w:p>
      <w:pPr>
        <w:widowControl/>
        <w:spacing w:line="540" w:lineRule="exact"/>
        <w:ind w:firstLine="640" w:firstLineChars="200"/>
        <w:jc w:val="left"/>
        <w:outlineLvl w:val="1"/>
        <w:rPr>
          <w:rFonts w:ascii="微软雅黑" w:hAnsi="微软雅黑" w:eastAsia="微软雅黑" w:cs="宋体"/>
          <w:color w:val="auto"/>
          <w:kern w:val="0"/>
          <w:sz w:val="26"/>
          <w:szCs w:val="26"/>
        </w:rPr>
      </w:pPr>
      <w:r>
        <w:rPr>
          <w:rFonts w:hint="eastAsia" w:ascii="黑体" w:hAnsi="黑体" w:eastAsia="黑体" w:cs="宋体"/>
          <w:color w:val="auto"/>
          <w:kern w:val="0"/>
          <w:sz w:val="32"/>
          <w:szCs w:val="32"/>
        </w:rPr>
        <w:t>七、办理流程</w:t>
      </w:r>
    </w:p>
    <w:p>
      <w:pPr>
        <w:widowControl/>
        <w:spacing w:line="540" w:lineRule="exact"/>
        <w:ind w:firstLine="643" w:firstLineChars="200"/>
        <w:jc w:val="left"/>
        <w:rPr>
          <w:rFonts w:ascii="楷体" w:hAnsi="楷体" w:eastAsia="楷体" w:cs="宋体"/>
          <w:b/>
          <w:color w:val="auto"/>
          <w:sz w:val="32"/>
          <w:szCs w:val="32"/>
        </w:rPr>
      </w:pPr>
      <w:r>
        <w:rPr>
          <w:rFonts w:hint="eastAsia" w:ascii="楷体" w:hAnsi="楷体" w:eastAsia="楷体" w:cs="宋体"/>
          <w:b/>
          <w:color w:val="auto"/>
          <w:sz w:val="32"/>
          <w:szCs w:val="32"/>
        </w:rPr>
        <w:t>（一）</w:t>
      </w:r>
      <w:r>
        <w:rPr>
          <w:rFonts w:hint="eastAsia" w:ascii="楷体" w:hAnsi="楷体" w:eastAsia="楷体" w:cs="宋体"/>
          <w:b/>
          <w:color w:val="auto"/>
          <w:sz w:val="32"/>
          <w:szCs w:val="32"/>
          <w:lang w:val="en-US" w:eastAsia="zh-CN"/>
        </w:rPr>
        <w:t>工程建设</w:t>
      </w:r>
      <w:r>
        <w:rPr>
          <w:rFonts w:hint="eastAsia" w:ascii="楷体" w:hAnsi="楷体" w:eastAsia="楷体" w:cs="宋体"/>
          <w:b/>
          <w:color w:val="auto"/>
          <w:sz w:val="32"/>
          <w:szCs w:val="32"/>
        </w:rPr>
        <w:t>类项目</w:t>
      </w:r>
    </w:p>
    <w:p>
      <w:pPr>
        <w:widowControl/>
        <w:spacing w:line="540" w:lineRule="exact"/>
        <w:ind w:right="-58" w:firstLine="640" w:firstLineChars="200"/>
        <w:jc w:val="left"/>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rPr>
        <w:t>1.</w:t>
      </w:r>
      <w:r>
        <w:rPr>
          <w:rFonts w:hint="eastAsia" w:ascii="仿宋_GB2312" w:eastAsia="仿宋_GB2312"/>
          <w:color w:val="auto"/>
          <w:sz w:val="32"/>
          <w:szCs w:val="32"/>
        </w:rPr>
        <w:t>代理机构通过“柳州市公共资源交易平台”网站</w:t>
      </w:r>
      <w:r>
        <w:rPr>
          <w:rFonts w:hint="eastAsia" w:ascii="仿宋_GB2312" w:hAnsi="Calibri" w:eastAsia="仿宋_GB2312" w:cs="Times New Roman"/>
          <w:color w:val="auto"/>
          <w:sz w:val="32"/>
          <w:szCs w:val="32"/>
        </w:rPr>
        <w:t>登录系统。成功登陆系统后</w:t>
      </w:r>
      <w:r>
        <w:rPr>
          <w:rFonts w:hint="eastAsia" w:ascii="仿宋_GB2312" w:hAnsi="Calibri" w:eastAsia="仿宋_GB2312" w:cs="Times New Roman"/>
          <w:color w:val="auto"/>
          <w:sz w:val="32"/>
          <w:szCs w:val="32"/>
          <w:lang w:val="en-US" w:eastAsia="zh-CN"/>
        </w:rPr>
        <w:t>进入</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组建评标委员会</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环节</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填写相关</w:t>
      </w:r>
      <w:r>
        <w:rPr>
          <w:rFonts w:hint="eastAsia" w:ascii="仿宋_GB2312" w:hAnsi="Calibri" w:eastAsia="仿宋_GB2312" w:cs="Times New Roman"/>
          <w:color w:val="auto"/>
          <w:sz w:val="32"/>
          <w:szCs w:val="32"/>
        </w:rPr>
        <w:t>信息，</w:t>
      </w:r>
      <w:r>
        <w:rPr>
          <w:rFonts w:hint="eastAsia" w:ascii="仿宋_GB2312" w:hAnsi="Calibri" w:eastAsia="仿宋_GB2312" w:cs="Times New Roman"/>
          <w:color w:val="auto"/>
          <w:sz w:val="32"/>
          <w:szCs w:val="32"/>
          <w:lang w:val="en-US" w:eastAsia="zh-CN"/>
        </w:rPr>
        <w:t>上传《柳州市</w:t>
      </w:r>
      <w:r>
        <w:rPr>
          <w:rFonts w:hint="eastAsia" w:ascii="仿宋_GB2312" w:hAnsi="Calibri" w:eastAsia="仿宋_GB2312" w:cs="Times New Roman"/>
          <w:color w:val="auto"/>
          <w:sz w:val="32"/>
          <w:szCs w:val="32"/>
        </w:rPr>
        <w:t>专家抽取申请表</w:t>
      </w:r>
      <w:r>
        <w:rPr>
          <w:rFonts w:hint="eastAsia" w:ascii="仿宋_GB2312" w:hAnsi="Calibri" w:eastAsia="仿宋_GB2312" w:cs="Times New Roman"/>
          <w:color w:val="auto"/>
          <w:sz w:val="32"/>
          <w:szCs w:val="32"/>
          <w:lang w:val="en-US" w:eastAsia="zh-CN"/>
        </w:rPr>
        <w:t>》或《柳州市远程异地评标专家抽取申请表》，</w:t>
      </w:r>
      <w:r>
        <w:rPr>
          <w:rFonts w:hint="eastAsia" w:ascii="仿宋_GB2312" w:hAnsi="Calibri" w:eastAsia="仿宋_GB2312" w:cs="Times New Roman"/>
          <w:color w:val="auto"/>
          <w:sz w:val="32"/>
          <w:szCs w:val="32"/>
        </w:rPr>
        <w:t>点击“提交</w:t>
      </w:r>
      <w:r>
        <w:rPr>
          <w:rFonts w:hint="eastAsia" w:ascii="仿宋_GB2312" w:hAnsi="Calibri" w:eastAsia="仿宋_GB2312" w:cs="Times New Roman"/>
          <w:color w:val="auto"/>
          <w:sz w:val="32"/>
          <w:szCs w:val="32"/>
          <w:lang w:val="en-US" w:eastAsia="zh-CN"/>
        </w:rPr>
        <w:t>审核</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转</w:t>
      </w:r>
      <w:r>
        <w:rPr>
          <w:rFonts w:hint="eastAsia" w:ascii="仿宋_GB2312" w:hAnsi="Calibri" w:eastAsia="仿宋_GB2312" w:cs="Times New Roman"/>
          <w:color w:val="auto"/>
          <w:sz w:val="32"/>
          <w:szCs w:val="32"/>
        </w:rPr>
        <w:t>由</w:t>
      </w:r>
      <w:r>
        <w:rPr>
          <w:rFonts w:hint="eastAsia" w:ascii="仿宋_GB2312" w:hAnsi="Calibri" w:eastAsia="仿宋_GB2312" w:cs="Times New Roman"/>
          <w:color w:val="auto"/>
          <w:sz w:val="32"/>
          <w:szCs w:val="32"/>
          <w:lang w:val="en-US" w:eastAsia="zh-CN"/>
        </w:rPr>
        <w:t>监督管理部门</w:t>
      </w:r>
      <w:r>
        <w:rPr>
          <w:rFonts w:hint="eastAsia" w:ascii="仿宋_GB2312" w:hAnsi="Calibri" w:eastAsia="仿宋_GB2312" w:cs="Times New Roman"/>
          <w:color w:val="auto"/>
          <w:sz w:val="32"/>
          <w:szCs w:val="32"/>
        </w:rPr>
        <w:t>审核</w:t>
      </w:r>
      <w:r>
        <w:rPr>
          <w:rFonts w:hint="eastAsia" w:ascii="仿宋_GB2312" w:hAnsi="Calibri" w:eastAsia="仿宋_GB2312" w:cs="Times New Roman"/>
          <w:color w:val="auto"/>
          <w:sz w:val="32"/>
          <w:szCs w:val="32"/>
          <w:lang w:eastAsia="zh-CN"/>
        </w:rPr>
        <w:t>。</w:t>
      </w:r>
    </w:p>
    <w:p>
      <w:pPr>
        <w:widowControl/>
        <w:spacing w:line="540" w:lineRule="exact"/>
        <w:ind w:right="-58"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2.</w:t>
      </w:r>
      <w:r>
        <w:rPr>
          <w:rFonts w:hint="eastAsia" w:ascii="仿宋_GB2312" w:hAnsi="Calibri" w:eastAsia="仿宋_GB2312" w:cs="Times New Roman"/>
          <w:color w:val="auto"/>
          <w:sz w:val="32"/>
          <w:szCs w:val="32"/>
          <w:lang w:eastAsia="zh-CN"/>
        </w:rPr>
        <w:t>截标时间</w:t>
      </w:r>
      <w:r>
        <w:rPr>
          <w:rFonts w:hint="eastAsia" w:ascii="仿宋_GB2312" w:hAnsi="Calibri" w:eastAsia="仿宋_GB2312" w:cs="Times New Roman"/>
          <w:color w:val="auto"/>
          <w:sz w:val="32"/>
          <w:szCs w:val="32"/>
          <w:lang w:val="en-US" w:eastAsia="zh-CN"/>
        </w:rPr>
        <w:t>后</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待</w:t>
      </w:r>
      <w:r>
        <w:rPr>
          <w:rFonts w:hint="eastAsia" w:ascii="仿宋_GB2312" w:hAnsi="Calibri" w:eastAsia="仿宋_GB2312" w:cs="Times New Roman"/>
          <w:color w:val="auto"/>
          <w:sz w:val="32"/>
          <w:szCs w:val="32"/>
          <w:lang w:eastAsia="zh-CN"/>
        </w:rPr>
        <w:t>投标人完成解密，</w:t>
      </w:r>
      <w:r>
        <w:rPr>
          <w:rFonts w:hint="eastAsia" w:ascii="仿宋_GB2312" w:hAnsi="Calibri" w:eastAsia="仿宋_GB2312" w:cs="Times New Roman"/>
          <w:color w:val="auto"/>
          <w:sz w:val="32"/>
          <w:szCs w:val="32"/>
        </w:rPr>
        <w:t>由</w:t>
      </w:r>
      <w:r>
        <w:rPr>
          <w:rFonts w:hint="eastAsia" w:ascii="仿宋_GB2312" w:hAnsi="Calibri" w:eastAsia="仿宋_GB2312" w:cs="Times New Roman"/>
          <w:color w:val="auto"/>
          <w:sz w:val="32"/>
          <w:szCs w:val="32"/>
          <w:lang w:val="en-US" w:eastAsia="zh-CN"/>
        </w:rPr>
        <w:t>代理机构在网上开标评标子系统“解密投标文件”环节，点击“评委抽取通知”，开启自动抽取评标专家</w:t>
      </w:r>
      <w:r>
        <w:rPr>
          <w:rFonts w:hint="eastAsia" w:ascii="仿宋_GB2312" w:hAnsi="Calibri" w:eastAsia="仿宋_GB2312" w:cs="Times New Roman"/>
          <w:color w:val="auto"/>
          <w:sz w:val="32"/>
          <w:szCs w:val="32"/>
        </w:rPr>
        <w:t>。</w:t>
      </w:r>
    </w:p>
    <w:p>
      <w:pPr>
        <w:widowControl/>
        <w:spacing w:line="540" w:lineRule="exact"/>
        <w:ind w:right="-58"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3</w:t>
      </w:r>
      <w:r>
        <w:rPr>
          <w:rFonts w:hint="eastAsia" w:ascii="仿宋_GB2312" w:hAnsi="Calibri" w:eastAsia="仿宋_GB2312" w:cs="Times New Roman"/>
          <w:color w:val="auto"/>
          <w:sz w:val="32"/>
          <w:szCs w:val="32"/>
        </w:rPr>
        <w:t>.需要补抽专家的项目，</w:t>
      </w:r>
      <w:r>
        <w:rPr>
          <w:rFonts w:hint="eastAsia" w:ascii="仿宋_GB2312" w:hAnsi="Calibri" w:eastAsia="仿宋_GB2312" w:cs="Times New Roman"/>
          <w:color w:val="auto"/>
          <w:sz w:val="32"/>
          <w:szCs w:val="32"/>
          <w:lang w:val="en-US" w:eastAsia="zh-CN"/>
        </w:rPr>
        <w:t>须经监督管理部门及项目业主确认补抽专家专业及人数信息后，由交易中心</w:t>
      </w:r>
      <w:r>
        <w:rPr>
          <w:rFonts w:hint="default" w:ascii="仿宋_GB2312" w:hAnsi="Calibri" w:eastAsia="仿宋_GB2312" w:cs="Times New Roman"/>
          <w:color w:val="auto"/>
          <w:sz w:val="32"/>
          <w:szCs w:val="32"/>
          <w:lang w:val="en-US" w:eastAsia="zh-CN"/>
        </w:rPr>
        <w:t>工作人员</w:t>
      </w:r>
      <w:r>
        <w:rPr>
          <w:rFonts w:hint="eastAsia" w:ascii="仿宋_GB2312" w:hAnsi="Calibri" w:eastAsia="仿宋_GB2312" w:cs="Times New Roman"/>
          <w:color w:val="auto"/>
          <w:sz w:val="32"/>
          <w:szCs w:val="32"/>
          <w:lang w:val="en-US" w:eastAsia="zh-CN"/>
        </w:rPr>
        <w:t>通过专家管理子系统进行抽取</w:t>
      </w:r>
      <w:r>
        <w:rPr>
          <w:rFonts w:hint="eastAsia" w:ascii="仿宋_GB2312" w:hAnsi="Calibri" w:eastAsia="仿宋_GB2312" w:cs="Times New Roman"/>
          <w:color w:val="auto"/>
          <w:sz w:val="32"/>
          <w:szCs w:val="32"/>
        </w:rPr>
        <w:t>。</w:t>
      </w:r>
    </w:p>
    <w:p>
      <w:pPr>
        <w:widowControl/>
        <w:spacing w:line="540" w:lineRule="exact"/>
        <w:ind w:firstLine="643" w:firstLineChars="200"/>
        <w:jc w:val="left"/>
        <w:rPr>
          <w:rFonts w:ascii="楷体" w:hAnsi="楷体" w:eastAsia="楷体" w:cs="宋体"/>
          <w:b/>
          <w:color w:val="auto"/>
          <w:sz w:val="32"/>
          <w:szCs w:val="32"/>
        </w:rPr>
      </w:pPr>
      <w:r>
        <w:rPr>
          <w:rFonts w:hint="eastAsia" w:ascii="楷体" w:hAnsi="楷体" w:eastAsia="楷体" w:cs="宋体"/>
          <w:b/>
          <w:color w:val="auto"/>
          <w:sz w:val="32"/>
          <w:szCs w:val="32"/>
        </w:rPr>
        <w:t>（</w:t>
      </w:r>
      <w:r>
        <w:rPr>
          <w:rFonts w:hint="eastAsia" w:ascii="楷体" w:hAnsi="楷体" w:eastAsia="楷体" w:cs="宋体"/>
          <w:b/>
          <w:color w:val="auto"/>
          <w:sz w:val="32"/>
          <w:szCs w:val="32"/>
          <w:lang w:val="en-US" w:eastAsia="zh-CN"/>
        </w:rPr>
        <w:t>二</w:t>
      </w:r>
      <w:r>
        <w:rPr>
          <w:rFonts w:hint="eastAsia" w:ascii="楷体" w:hAnsi="楷体" w:eastAsia="楷体" w:cs="宋体"/>
          <w:b/>
          <w:color w:val="auto"/>
          <w:sz w:val="32"/>
          <w:szCs w:val="32"/>
        </w:rPr>
        <w:t>）</w:t>
      </w:r>
      <w:r>
        <w:rPr>
          <w:rFonts w:hint="eastAsia" w:ascii="楷体" w:hAnsi="楷体" w:eastAsia="楷体" w:cs="宋体"/>
          <w:b/>
          <w:bCs w:val="0"/>
          <w:color w:val="auto"/>
          <w:sz w:val="32"/>
          <w:szCs w:val="32"/>
          <w:lang w:val="en-US" w:eastAsia="zh-CN"/>
        </w:rPr>
        <w:t>其他交易</w:t>
      </w:r>
      <w:r>
        <w:rPr>
          <w:rFonts w:hint="eastAsia" w:ascii="楷体" w:hAnsi="楷体" w:eastAsia="楷体" w:cs="宋体"/>
          <w:b/>
          <w:color w:val="auto"/>
          <w:sz w:val="32"/>
          <w:szCs w:val="32"/>
        </w:rPr>
        <w:t>类项目</w:t>
      </w:r>
    </w:p>
    <w:p>
      <w:pPr>
        <w:widowControl/>
        <w:spacing w:line="540" w:lineRule="exact"/>
        <w:ind w:right="-58" w:firstLine="640" w:firstLineChars="200"/>
        <w:jc w:val="left"/>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1.</w:t>
      </w:r>
      <w:r>
        <w:rPr>
          <w:rFonts w:hint="eastAsia" w:ascii="仿宋_GB2312" w:hAnsi="Calibri" w:eastAsia="仿宋_GB2312" w:cs="Times New Roman"/>
          <w:color w:val="auto"/>
          <w:sz w:val="32"/>
          <w:szCs w:val="32"/>
        </w:rPr>
        <w:t>代理机构</w:t>
      </w:r>
      <w:r>
        <w:rPr>
          <w:rFonts w:hint="eastAsia" w:ascii="仿宋_GB2312" w:hAnsi="Calibri" w:eastAsia="仿宋_GB2312" w:cs="Times New Roman"/>
          <w:color w:val="auto"/>
          <w:sz w:val="32"/>
          <w:szCs w:val="32"/>
          <w:lang w:val="en-US" w:eastAsia="zh-CN"/>
        </w:rPr>
        <w:t>或业主代表到专家抽取室</w:t>
      </w:r>
      <w:r>
        <w:rPr>
          <w:rFonts w:hint="eastAsia" w:ascii="仿宋_GB2312" w:hAnsi="Calibri" w:eastAsia="仿宋_GB2312" w:cs="Times New Roman"/>
          <w:color w:val="auto"/>
          <w:sz w:val="32"/>
          <w:szCs w:val="32"/>
        </w:rPr>
        <w:t>提交经招标人、行政主管部门盖章确认的《</w:t>
      </w:r>
      <w:r>
        <w:rPr>
          <w:rFonts w:hint="eastAsia" w:ascii="仿宋_GB2312" w:hAnsi="Calibri" w:eastAsia="仿宋_GB2312" w:cs="Times New Roman"/>
          <w:color w:val="auto"/>
          <w:sz w:val="32"/>
          <w:szCs w:val="32"/>
          <w:lang w:val="en-US" w:eastAsia="zh-CN"/>
        </w:rPr>
        <w:t>柳州市</w:t>
      </w:r>
      <w:r>
        <w:rPr>
          <w:rFonts w:hint="eastAsia" w:ascii="仿宋_GB2312" w:hAnsi="Calibri" w:eastAsia="仿宋_GB2312" w:cs="Times New Roman"/>
          <w:color w:val="auto"/>
          <w:sz w:val="32"/>
          <w:szCs w:val="32"/>
        </w:rPr>
        <w:t>专家抽取申请表》，由交易中心</w:t>
      </w:r>
      <w:r>
        <w:rPr>
          <w:rFonts w:hint="eastAsia" w:ascii="仿宋_GB2312" w:hAnsi="Calibri" w:eastAsia="仿宋_GB2312" w:cs="Times New Roman"/>
          <w:color w:val="auto"/>
          <w:sz w:val="32"/>
          <w:szCs w:val="32"/>
          <w:lang w:val="en-US" w:eastAsia="zh-CN"/>
        </w:rPr>
        <w:t>工作人员</w:t>
      </w:r>
      <w:r>
        <w:rPr>
          <w:rFonts w:hint="eastAsia" w:ascii="仿宋_GB2312" w:hAnsi="Calibri" w:eastAsia="仿宋_GB2312" w:cs="Times New Roman"/>
          <w:color w:val="auto"/>
          <w:sz w:val="32"/>
          <w:szCs w:val="32"/>
        </w:rPr>
        <w:t>通过专家管理子系统进行抽取。</w:t>
      </w:r>
    </w:p>
    <w:p>
      <w:pPr>
        <w:widowControl/>
        <w:spacing w:line="540" w:lineRule="exact"/>
        <w:ind w:right="-58" w:firstLine="640" w:firstLineChars="200"/>
        <w:jc w:val="left"/>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2</w:t>
      </w:r>
      <w:r>
        <w:rPr>
          <w:rFonts w:hint="eastAsia" w:ascii="仿宋_GB2312" w:hAnsi="Calibri" w:eastAsia="仿宋_GB2312" w:cs="Times New Roman"/>
          <w:color w:val="auto"/>
          <w:sz w:val="32"/>
          <w:szCs w:val="32"/>
        </w:rPr>
        <w:t>.需要补抽专家的项目，</w:t>
      </w:r>
      <w:r>
        <w:rPr>
          <w:rFonts w:hint="eastAsia" w:ascii="仿宋_GB2312" w:hAnsi="Calibri" w:eastAsia="仿宋_GB2312" w:cs="Times New Roman"/>
          <w:color w:val="auto"/>
          <w:sz w:val="32"/>
          <w:szCs w:val="32"/>
          <w:lang w:val="en-US" w:eastAsia="zh-CN"/>
        </w:rPr>
        <w:t>经监督管理部门及项目业主确认补抽专家专业及人数信息后，由交易中心工作人员通过专家管理子系统进行抽取</w:t>
      </w:r>
      <w:r>
        <w:rPr>
          <w:rFonts w:hint="eastAsia" w:ascii="仿宋_GB2312" w:hAnsi="Calibri" w:eastAsia="仿宋_GB2312" w:cs="Times New Roman"/>
          <w:color w:val="auto"/>
          <w:sz w:val="32"/>
          <w:szCs w:val="32"/>
        </w:rPr>
        <w:t>。</w:t>
      </w:r>
    </w:p>
    <w:p>
      <w:pPr>
        <w:widowControl/>
        <w:spacing w:line="540" w:lineRule="exact"/>
        <w:ind w:firstLine="643" w:firstLineChars="200"/>
        <w:jc w:val="left"/>
        <w:rPr>
          <w:rFonts w:ascii="楷体" w:hAnsi="楷体" w:eastAsia="楷体" w:cs="宋体"/>
          <w:b/>
          <w:color w:val="auto"/>
          <w:sz w:val="32"/>
          <w:szCs w:val="32"/>
        </w:rPr>
      </w:pPr>
      <w:r>
        <w:rPr>
          <w:rFonts w:hint="eastAsia" w:ascii="楷体" w:hAnsi="楷体" w:eastAsia="楷体" w:cs="宋体"/>
          <w:b/>
          <w:bCs w:val="0"/>
          <w:color w:val="auto"/>
          <w:sz w:val="32"/>
          <w:szCs w:val="32"/>
          <w:lang w:val="en-US" w:eastAsia="zh-CN"/>
        </w:rPr>
        <w:t>（三）</w:t>
      </w:r>
      <w:r>
        <w:rPr>
          <w:rFonts w:hint="eastAsia" w:ascii="楷体" w:hAnsi="楷体" w:eastAsia="楷体" w:cs="宋体"/>
          <w:b/>
          <w:color w:val="auto"/>
          <w:sz w:val="32"/>
          <w:szCs w:val="32"/>
        </w:rPr>
        <w:t>政府采购类项目</w:t>
      </w:r>
    </w:p>
    <w:p>
      <w:pPr>
        <w:widowControl/>
        <w:spacing w:line="540" w:lineRule="exact"/>
        <w:ind w:right="-58"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1.代理机构通过“政府采购云平台”使用代理机构账号登录系统自行办理。（</w:t>
      </w:r>
      <w:r>
        <w:rPr>
          <w:rFonts w:hint="eastAsia" w:ascii="仿宋_GB2312" w:hAnsi="Calibri" w:eastAsia="仿宋_GB2312" w:cs="Times New Roman"/>
          <w:color w:val="auto"/>
          <w:sz w:val="32"/>
          <w:szCs w:val="32"/>
          <w:lang w:val="en-US" w:eastAsia="zh-CN"/>
        </w:rPr>
        <w:t>平台网址：</w:t>
      </w:r>
      <w:r>
        <w:rPr>
          <w:rFonts w:ascii="仿宋_GB2312" w:hAnsi="Calibri" w:eastAsia="仿宋_GB2312" w:cs="Times New Roman"/>
          <w:color w:val="auto"/>
          <w:sz w:val="32"/>
          <w:szCs w:val="32"/>
        </w:rPr>
        <w:t>https://www.zcygov.cn/</w:t>
      </w:r>
      <w:r>
        <w:rPr>
          <w:rFonts w:hint="eastAsia" w:ascii="仿宋_GB2312" w:hAnsi="Calibri" w:eastAsia="仿宋_GB2312" w:cs="Times New Roman"/>
          <w:color w:val="auto"/>
          <w:sz w:val="32"/>
          <w:szCs w:val="32"/>
        </w:rPr>
        <w:t>）</w:t>
      </w:r>
    </w:p>
    <w:p>
      <w:pPr>
        <w:widowControl/>
        <w:spacing w:line="540" w:lineRule="exact"/>
        <w:ind w:right="-58"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2.代理机构进入系统填报专家抽取计划并</w:t>
      </w:r>
      <w:r>
        <w:rPr>
          <w:rFonts w:hint="eastAsia" w:ascii="仿宋_GB2312" w:hAnsi="Calibri" w:eastAsia="仿宋_GB2312" w:cs="Times New Roman"/>
          <w:color w:val="auto"/>
          <w:sz w:val="32"/>
          <w:szCs w:val="32"/>
          <w:lang w:val="en-US" w:eastAsia="zh-CN"/>
        </w:rPr>
        <w:t>提交</w:t>
      </w:r>
      <w:r>
        <w:rPr>
          <w:rFonts w:hint="eastAsia" w:ascii="仿宋_GB2312" w:hAnsi="Calibri" w:eastAsia="仿宋_GB2312" w:cs="Times New Roman"/>
          <w:color w:val="auto"/>
          <w:sz w:val="32"/>
          <w:szCs w:val="32"/>
        </w:rPr>
        <w:t>审核，系统于项目截标前规定时间自动抽取、语音通知专家。</w:t>
      </w:r>
    </w:p>
    <w:p>
      <w:pPr>
        <w:widowControl/>
        <w:spacing w:line="540" w:lineRule="exact"/>
        <w:ind w:firstLine="640" w:firstLineChars="200"/>
        <w:jc w:val="left"/>
        <w:outlineLvl w:val="1"/>
        <w:rPr>
          <w:rFonts w:ascii="微软雅黑" w:hAnsi="微软雅黑" w:eastAsia="微软雅黑" w:cs="宋体"/>
          <w:color w:val="auto"/>
          <w:kern w:val="0"/>
          <w:sz w:val="26"/>
          <w:szCs w:val="26"/>
        </w:rPr>
      </w:pPr>
      <w:r>
        <w:rPr>
          <w:rFonts w:hint="eastAsia" w:ascii="黑体" w:hAnsi="黑体" w:eastAsia="黑体" w:cs="宋体"/>
          <w:color w:val="auto"/>
          <w:kern w:val="0"/>
          <w:sz w:val="32"/>
          <w:szCs w:val="32"/>
        </w:rPr>
        <w:t>八、办理地点</w:t>
      </w:r>
    </w:p>
    <w:p>
      <w:pPr>
        <w:widowControl/>
        <w:spacing w:line="540" w:lineRule="exact"/>
        <w:ind w:right="-58"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网上办理：依托</w:t>
      </w:r>
      <w:r>
        <w:rPr>
          <w:rFonts w:hint="eastAsia" w:ascii="仿宋_GB2312" w:hAnsi="Calibri" w:eastAsia="仿宋_GB2312" w:cs="Times New Roman"/>
          <w:color w:val="auto"/>
          <w:sz w:val="32"/>
          <w:szCs w:val="32"/>
          <w:lang w:eastAsia="zh-CN"/>
        </w:rPr>
        <w:t>“</w:t>
      </w:r>
      <w:r>
        <w:rPr>
          <w:rFonts w:hint="eastAsia" w:ascii="仿宋_GB2312" w:eastAsia="仿宋_GB2312"/>
          <w:color w:val="auto"/>
          <w:sz w:val="32"/>
          <w:szCs w:val="32"/>
        </w:rPr>
        <w:t>柳州市公共资源交易平台</w:t>
      </w:r>
      <w:r>
        <w:rPr>
          <w:rFonts w:hint="eastAsia" w:ascii="仿宋_GB2312" w:eastAsia="仿宋_GB2312"/>
          <w:color w:val="auto"/>
          <w:sz w:val="32"/>
          <w:szCs w:val="32"/>
          <w:lang w:eastAsia="zh-CN"/>
        </w:rPr>
        <w:t>”、</w:t>
      </w:r>
      <w:r>
        <w:rPr>
          <w:rFonts w:hint="eastAsia" w:ascii="仿宋_GB2312" w:hAnsi="Calibri" w:eastAsia="仿宋_GB2312" w:cs="Times New Roman"/>
          <w:color w:val="auto"/>
          <w:sz w:val="32"/>
          <w:szCs w:val="32"/>
        </w:rPr>
        <w:t>“政府采购云平台”</w:t>
      </w:r>
      <w:r>
        <w:rPr>
          <w:rFonts w:hint="eastAsia" w:ascii="仿宋_GB2312" w:hAnsi="Calibri" w:eastAsia="仿宋_GB2312" w:cs="Times New Roman"/>
          <w:color w:val="auto"/>
          <w:sz w:val="32"/>
          <w:szCs w:val="32"/>
          <w:lang w:val="en-US" w:eastAsia="zh-CN"/>
        </w:rPr>
        <w:t>自主</w:t>
      </w:r>
      <w:r>
        <w:rPr>
          <w:rFonts w:hint="eastAsia" w:ascii="仿宋_GB2312" w:hAnsi="Calibri" w:eastAsia="仿宋_GB2312" w:cs="Times New Roman"/>
          <w:color w:val="auto"/>
          <w:sz w:val="32"/>
          <w:szCs w:val="32"/>
        </w:rPr>
        <w:t>办理。</w:t>
      </w:r>
    </w:p>
    <w:p>
      <w:pPr>
        <w:widowControl/>
        <w:spacing w:line="540" w:lineRule="exact"/>
        <w:ind w:firstLine="640" w:firstLineChars="200"/>
        <w:jc w:val="left"/>
        <w:rPr>
          <w:rFonts w:ascii="宋体" w:hAnsi="宋体" w:eastAsia="宋体" w:cs="宋体"/>
          <w:color w:val="auto"/>
          <w:kern w:val="0"/>
          <w:sz w:val="26"/>
          <w:szCs w:val="26"/>
        </w:rPr>
      </w:pPr>
      <w:r>
        <w:rPr>
          <w:rFonts w:hint="eastAsia" w:ascii="黑体" w:hAnsi="黑体" w:eastAsia="黑体" w:cs="宋体"/>
          <w:color w:val="auto"/>
          <w:kern w:val="0"/>
          <w:sz w:val="32"/>
          <w:szCs w:val="32"/>
        </w:rPr>
        <w:t>九、办理时间</w:t>
      </w:r>
    </w:p>
    <w:p>
      <w:pPr>
        <w:widowControl/>
        <w:spacing w:line="540" w:lineRule="exact"/>
        <w:ind w:firstLine="640" w:firstLineChars="200"/>
        <w:jc w:val="left"/>
        <w:rPr>
          <w:rFonts w:ascii="仿宋_GB2312" w:hAnsi="仿宋" w:eastAsia="仿宋_GB2312" w:cs="宋体"/>
          <w:color w:val="auto"/>
          <w:sz w:val="32"/>
          <w:szCs w:val="32"/>
        </w:rPr>
      </w:pPr>
      <w:r>
        <w:rPr>
          <w:rFonts w:hint="eastAsia" w:ascii="仿宋_GB2312" w:hAnsi="仿宋" w:eastAsia="仿宋_GB2312" w:cs="宋体"/>
          <w:color w:val="auto"/>
          <w:sz w:val="32"/>
          <w:szCs w:val="32"/>
        </w:rPr>
        <w:t>法定工作日9:00-16:</w:t>
      </w:r>
      <w:r>
        <w:rPr>
          <w:rFonts w:hint="eastAsia" w:ascii="仿宋_GB2312" w:hAnsi="仿宋" w:eastAsia="仿宋_GB2312" w:cs="宋体"/>
          <w:color w:val="auto"/>
          <w:sz w:val="32"/>
          <w:szCs w:val="32"/>
          <w:lang w:val="en-US" w:eastAsia="zh-CN"/>
        </w:rPr>
        <w:t>30</w:t>
      </w:r>
      <w:r>
        <w:rPr>
          <w:rFonts w:hint="eastAsia" w:ascii="仿宋_GB2312" w:hAnsi="仿宋" w:eastAsia="仿宋_GB2312" w:cs="宋体"/>
          <w:color w:val="auto"/>
          <w:sz w:val="32"/>
          <w:szCs w:val="32"/>
        </w:rPr>
        <w:t>。</w:t>
      </w:r>
    </w:p>
    <w:p>
      <w:pPr>
        <w:widowControl/>
        <w:spacing w:line="540" w:lineRule="exact"/>
        <w:ind w:firstLine="640" w:firstLineChars="200"/>
        <w:jc w:val="left"/>
        <w:rPr>
          <w:rFonts w:ascii="微软雅黑" w:hAnsi="微软雅黑" w:eastAsia="微软雅黑" w:cs="宋体"/>
          <w:color w:val="auto"/>
          <w:kern w:val="0"/>
          <w:sz w:val="26"/>
          <w:szCs w:val="26"/>
        </w:rPr>
      </w:pPr>
      <w:r>
        <w:rPr>
          <w:rFonts w:hint="eastAsia" w:ascii="黑体" w:hAnsi="黑体" w:eastAsia="黑体" w:cs="宋体"/>
          <w:color w:val="auto"/>
          <w:kern w:val="0"/>
          <w:sz w:val="32"/>
          <w:szCs w:val="32"/>
        </w:rPr>
        <w:t>十、联系电话</w:t>
      </w:r>
    </w:p>
    <w:p>
      <w:pPr>
        <w:widowControl/>
        <w:spacing w:line="540" w:lineRule="exact"/>
        <w:ind w:firstLine="640" w:firstLineChars="200"/>
        <w:jc w:val="left"/>
        <w:rPr>
          <w:rFonts w:ascii="仿宋_GB2312" w:hAnsi="仿宋" w:eastAsia="仿宋_GB2312" w:cs="宋体"/>
          <w:color w:val="auto"/>
          <w:sz w:val="32"/>
          <w:szCs w:val="32"/>
        </w:rPr>
      </w:pPr>
      <w:r>
        <w:rPr>
          <w:rFonts w:hint="eastAsia" w:ascii="仿宋_GB2312" w:hAnsi="仿宋" w:eastAsia="仿宋_GB2312" w:cs="宋体"/>
          <w:color w:val="auto"/>
          <w:sz w:val="32"/>
          <w:szCs w:val="32"/>
        </w:rPr>
        <w:t>0772-3167581/3167582。</w:t>
      </w:r>
    </w:p>
    <w:p>
      <w:pPr>
        <w:widowControl/>
        <w:spacing w:line="540" w:lineRule="exact"/>
        <w:ind w:firstLine="640" w:firstLineChars="200"/>
        <w:jc w:val="left"/>
        <w:rPr>
          <w:rFonts w:ascii="宋体" w:hAnsi="宋体" w:eastAsia="宋体" w:cs="宋体"/>
          <w:color w:val="auto"/>
          <w:kern w:val="0"/>
          <w:sz w:val="26"/>
          <w:szCs w:val="26"/>
        </w:rPr>
      </w:pPr>
      <w:r>
        <w:rPr>
          <w:rFonts w:hint="eastAsia" w:ascii="黑体" w:hAnsi="黑体" w:eastAsia="黑体" w:cs="宋体"/>
          <w:color w:val="auto"/>
          <w:kern w:val="0"/>
          <w:sz w:val="32"/>
          <w:szCs w:val="32"/>
        </w:rPr>
        <w:t>十一、办理时限</w:t>
      </w:r>
    </w:p>
    <w:p>
      <w:pPr>
        <w:widowControl/>
        <w:spacing w:line="540" w:lineRule="exact"/>
        <w:ind w:firstLine="640" w:firstLineChars="200"/>
        <w:jc w:val="left"/>
        <w:rPr>
          <w:rFonts w:ascii="仿宋_GB2312" w:hAnsi="仿宋" w:eastAsia="仿宋_GB2312" w:cs="宋体"/>
          <w:color w:val="auto"/>
          <w:sz w:val="32"/>
          <w:szCs w:val="32"/>
        </w:rPr>
      </w:pPr>
      <w:r>
        <w:rPr>
          <w:rFonts w:hint="eastAsia" w:ascii="仿宋_GB2312" w:hAnsi="仿宋" w:eastAsia="仿宋_GB2312" w:cs="宋体"/>
          <w:color w:val="auto"/>
          <w:sz w:val="32"/>
          <w:szCs w:val="32"/>
        </w:rPr>
        <w:t>当日办结。</w:t>
      </w:r>
    </w:p>
    <w:p>
      <w:pPr>
        <w:spacing w:line="540" w:lineRule="exact"/>
        <w:rPr>
          <w:rFonts w:ascii="仿宋_GB2312" w:eastAsia="仿宋_GB2312"/>
          <w:color w:val="auto"/>
          <w:sz w:val="32"/>
          <w:szCs w:val="32"/>
        </w:rPr>
      </w:pPr>
    </w:p>
    <w:p>
      <w:pPr>
        <w:spacing w:line="540" w:lineRule="exact"/>
        <w:rPr>
          <w:rFonts w:ascii="仿宋_GB2312" w:eastAsia="仿宋_GB2312"/>
          <w:color w:val="auto"/>
          <w:sz w:val="32"/>
          <w:szCs w:val="32"/>
        </w:rPr>
      </w:pPr>
    </w:p>
    <w:p>
      <w:pPr>
        <w:numPr>
          <w:ilvl w:val="0"/>
          <w:numId w:val="0"/>
        </w:numPr>
        <w:spacing w:line="540" w:lineRule="exact"/>
        <w:ind w:firstLine="960" w:firstLineChars="300"/>
        <w:rPr>
          <w:rFonts w:hint="eastAsia" w:ascii="仿宋_GB2312" w:hAnsi="仿宋" w:eastAsia="仿宋_GB2312" w:cs="宋体"/>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YzEwMWZjNjFkNDJiMTM4ZGYwMDE3Njc2ZDI1YTQifQ=="/>
  </w:docVars>
  <w:rsids>
    <w:rsidRoot w:val="00AE11A3"/>
    <w:rsid w:val="000174CB"/>
    <w:rsid w:val="000230E2"/>
    <w:rsid w:val="00032BE0"/>
    <w:rsid w:val="00036BE3"/>
    <w:rsid w:val="00046988"/>
    <w:rsid w:val="000615E4"/>
    <w:rsid w:val="00083D2C"/>
    <w:rsid w:val="00090337"/>
    <w:rsid w:val="000E4267"/>
    <w:rsid w:val="00130F6F"/>
    <w:rsid w:val="00153C92"/>
    <w:rsid w:val="00192203"/>
    <w:rsid w:val="00194D20"/>
    <w:rsid w:val="001B03C6"/>
    <w:rsid w:val="001F27A3"/>
    <w:rsid w:val="001F3E9F"/>
    <w:rsid w:val="002132A4"/>
    <w:rsid w:val="00236F10"/>
    <w:rsid w:val="00254BD6"/>
    <w:rsid w:val="002564F2"/>
    <w:rsid w:val="002670D2"/>
    <w:rsid w:val="00281536"/>
    <w:rsid w:val="002941F8"/>
    <w:rsid w:val="002C0B1C"/>
    <w:rsid w:val="002C6459"/>
    <w:rsid w:val="002D3496"/>
    <w:rsid w:val="00322A16"/>
    <w:rsid w:val="0037610B"/>
    <w:rsid w:val="003B2807"/>
    <w:rsid w:val="003E4364"/>
    <w:rsid w:val="00420384"/>
    <w:rsid w:val="00422841"/>
    <w:rsid w:val="004271B3"/>
    <w:rsid w:val="004401DD"/>
    <w:rsid w:val="00444A0A"/>
    <w:rsid w:val="00474564"/>
    <w:rsid w:val="004874D9"/>
    <w:rsid w:val="00487739"/>
    <w:rsid w:val="004C6654"/>
    <w:rsid w:val="004D7F7F"/>
    <w:rsid w:val="004E379D"/>
    <w:rsid w:val="004F5442"/>
    <w:rsid w:val="004F7031"/>
    <w:rsid w:val="004F7906"/>
    <w:rsid w:val="00535940"/>
    <w:rsid w:val="00544191"/>
    <w:rsid w:val="005A6E43"/>
    <w:rsid w:val="005F32E7"/>
    <w:rsid w:val="0060169A"/>
    <w:rsid w:val="0060608C"/>
    <w:rsid w:val="006265EC"/>
    <w:rsid w:val="00637B50"/>
    <w:rsid w:val="00646CCD"/>
    <w:rsid w:val="00684C35"/>
    <w:rsid w:val="00685853"/>
    <w:rsid w:val="006B4FC8"/>
    <w:rsid w:val="006B7617"/>
    <w:rsid w:val="006D24E6"/>
    <w:rsid w:val="006E18CB"/>
    <w:rsid w:val="007173EF"/>
    <w:rsid w:val="00723011"/>
    <w:rsid w:val="007316F7"/>
    <w:rsid w:val="00747E5D"/>
    <w:rsid w:val="00753EC1"/>
    <w:rsid w:val="00782010"/>
    <w:rsid w:val="0078440B"/>
    <w:rsid w:val="007F387C"/>
    <w:rsid w:val="00814BF4"/>
    <w:rsid w:val="00850A16"/>
    <w:rsid w:val="00860CD2"/>
    <w:rsid w:val="008709B7"/>
    <w:rsid w:val="008932E9"/>
    <w:rsid w:val="008B5D77"/>
    <w:rsid w:val="008D4A69"/>
    <w:rsid w:val="008E022E"/>
    <w:rsid w:val="009421F9"/>
    <w:rsid w:val="00943B9E"/>
    <w:rsid w:val="009C0365"/>
    <w:rsid w:val="009C27FA"/>
    <w:rsid w:val="009E5252"/>
    <w:rsid w:val="009F7FC8"/>
    <w:rsid w:val="00A06FE2"/>
    <w:rsid w:val="00A21BB1"/>
    <w:rsid w:val="00A362EA"/>
    <w:rsid w:val="00A64E4B"/>
    <w:rsid w:val="00A862D0"/>
    <w:rsid w:val="00AE11A3"/>
    <w:rsid w:val="00AE35E4"/>
    <w:rsid w:val="00B26772"/>
    <w:rsid w:val="00B40203"/>
    <w:rsid w:val="00B50E16"/>
    <w:rsid w:val="00B5231F"/>
    <w:rsid w:val="00B815B0"/>
    <w:rsid w:val="00B868DC"/>
    <w:rsid w:val="00B932C9"/>
    <w:rsid w:val="00BA2339"/>
    <w:rsid w:val="00BC0D52"/>
    <w:rsid w:val="00BD0C28"/>
    <w:rsid w:val="00C07A3A"/>
    <w:rsid w:val="00C207E7"/>
    <w:rsid w:val="00C73CC9"/>
    <w:rsid w:val="00C90D8B"/>
    <w:rsid w:val="00C940C4"/>
    <w:rsid w:val="00C95332"/>
    <w:rsid w:val="00CE55DE"/>
    <w:rsid w:val="00CF07A9"/>
    <w:rsid w:val="00D2158F"/>
    <w:rsid w:val="00D32EAD"/>
    <w:rsid w:val="00D617A6"/>
    <w:rsid w:val="00D652B7"/>
    <w:rsid w:val="00D653C3"/>
    <w:rsid w:val="00D67E54"/>
    <w:rsid w:val="00D84C29"/>
    <w:rsid w:val="00DC22D2"/>
    <w:rsid w:val="00DC6EFF"/>
    <w:rsid w:val="00DF0A1C"/>
    <w:rsid w:val="00E11FB5"/>
    <w:rsid w:val="00E13929"/>
    <w:rsid w:val="00E2448E"/>
    <w:rsid w:val="00E3339E"/>
    <w:rsid w:val="00E37188"/>
    <w:rsid w:val="00E5320A"/>
    <w:rsid w:val="00E64647"/>
    <w:rsid w:val="00E6595F"/>
    <w:rsid w:val="00EB5FBC"/>
    <w:rsid w:val="00EE293D"/>
    <w:rsid w:val="00EF05CB"/>
    <w:rsid w:val="00F07542"/>
    <w:rsid w:val="00F3081E"/>
    <w:rsid w:val="00F42490"/>
    <w:rsid w:val="00F60872"/>
    <w:rsid w:val="00FC1787"/>
    <w:rsid w:val="00FC6404"/>
    <w:rsid w:val="00FE4D1C"/>
    <w:rsid w:val="00FF2A46"/>
    <w:rsid w:val="00FF4219"/>
    <w:rsid w:val="01E46C81"/>
    <w:rsid w:val="03DA7550"/>
    <w:rsid w:val="088F2198"/>
    <w:rsid w:val="0DDB263E"/>
    <w:rsid w:val="0E100235"/>
    <w:rsid w:val="0FCC4A75"/>
    <w:rsid w:val="1059397F"/>
    <w:rsid w:val="170E3115"/>
    <w:rsid w:val="19597C05"/>
    <w:rsid w:val="1AD942F3"/>
    <w:rsid w:val="23BE76A1"/>
    <w:rsid w:val="271C18F3"/>
    <w:rsid w:val="28783D50"/>
    <w:rsid w:val="2B3143FD"/>
    <w:rsid w:val="2BE10512"/>
    <w:rsid w:val="2FBC284E"/>
    <w:rsid w:val="339B5A4C"/>
    <w:rsid w:val="370074BA"/>
    <w:rsid w:val="43293015"/>
    <w:rsid w:val="4332287D"/>
    <w:rsid w:val="492448E1"/>
    <w:rsid w:val="4A875451"/>
    <w:rsid w:val="4CB83D4F"/>
    <w:rsid w:val="51965F7A"/>
    <w:rsid w:val="5D0F1197"/>
    <w:rsid w:val="6B014673"/>
    <w:rsid w:val="6D486EEA"/>
    <w:rsid w:val="6DA8069F"/>
    <w:rsid w:val="6EC32CCC"/>
    <w:rsid w:val="709A4332"/>
    <w:rsid w:val="76967FC0"/>
    <w:rsid w:val="7AEE32C9"/>
    <w:rsid w:val="7B502114"/>
    <w:rsid w:val="7BAE6A09"/>
    <w:rsid w:val="7DC83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9"/>
    <w:pPr>
      <w:widowControl/>
      <w:spacing w:before="100" w:beforeAutospacing="1" w:after="100" w:afterAutospacing="1"/>
      <w:jc w:val="left"/>
      <w:outlineLvl w:val="1"/>
    </w:pPr>
    <w:rPr>
      <w:rFonts w:ascii="宋体" w:hAnsi="宋体" w:eastAsia="宋体" w:cs="宋体"/>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2"/>
    <w:semiHidden/>
    <w:unhideWhenUsed/>
    <w:qFormat/>
    <w:uiPriority w:val="99"/>
    <w:pPr>
      <w:tabs>
        <w:tab w:val="center" w:pos="4153"/>
        <w:tab w:val="right" w:pos="8306"/>
      </w:tabs>
      <w:snapToGrid w:val="0"/>
      <w:jc w:val="left"/>
    </w:pPr>
    <w:rPr>
      <w:sz w:val="18"/>
      <w:szCs w:val="18"/>
    </w:rPr>
  </w:style>
  <w:style w:type="paragraph" w:styleId="4">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none"/>
    </w:rPr>
  </w:style>
  <w:style w:type="character" w:styleId="10">
    <w:name w:val="Emphasis"/>
    <w:basedOn w:val="7"/>
    <w:qFormat/>
    <w:uiPriority w:val="20"/>
    <w:rPr>
      <w:b/>
      <w:bCs/>
    </w:rPr>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hint="default" w:ascii="monospace" w:hAnsi="monospace" w:eastAsia="monospace" w:cs="monospace"/>
      <w:sz w:val="20"/>
    </w:rPr>
  </w:style>
  <w:style w:type="character" w:styleId="13">
    <w:name w:val="HTML Acronym"/>
    <w:basedOn w:val="7"/>
    <w:semiHidden/>
    <w:unhideWhenUsed/>
    <w:qFormat/>
    <w:uiPriority w:val="99"/>
  </w:style>
  <w:style w:type="character" w:styleId="14">
    <w:name w:val="HTML Variable"/>
    <w:basedOn w:val="7"/>
    <w:semiHidden/>
    <w:unhideWhenUsed/>
    <w:qFormat/>
    <w:uiPriority w:val="99"/>
  </w:style>
  <w:style w:type="character" w:styleId="15">
    <w:name w:val="Hyperlink"/>
    <w:basedOn w:val="7"/>
    <w:semiHidden/>
    <w:unhideWhenUsed/>
    <w:qFormat/>
    <w:uiPriority w:val="99"/>
    <w:rPr>
      <w:color w:val="0000FF"/>
      <w:u w:val="none"/>
    </w:rPr>
  </w:style>
  <w:style w:type="character" w:styleId="16">
    <w:name w:val="HTML Code"/>
    <w:basedOn w:val="7"/>
    <w:semiHidden/>
    <w:unhideWhenUsed/>
    <w:qFormat/>
    <w:uiPriority w:val="99"/>
    <w:rPr>
      <w:rFonts w:hint="default"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ascii="monospace" w:hAnsi="monospace" w:eastAsia="monospace" w:cs="monospace"/>
      <w:sz w:val="20"/>
    </w:rPr>
  </w:style>
  <w:style w:type="character" w:styleId="19">
    <w:name w:val="HTML Sample"/>
    <w:basedOn w:val="7"/>
    <w:semiHidden/>
    <w:unhideWhenUsed/>
    <w:qFormat/>
    <w:uiPriority w:val="99"/>
    <w:rPr>
      <w:rFonts w:hint="default" w:ascii="monospace" w:hAnsi="monospace" w:eastAsia="monospace" w:cs="monospace"/>
    </w:rPr>
  </w:style>
  <w:style w:type="character" w:customStyle="1" w:styleId="20">
    <w:name w:val="标题 2 Char"/>
    <w:basedOn w:val="7"/>
    <w:link w:val="2"/>
    <w:qFormat/>
    <w:uiPriority w:val="9"/>
    <w:rPr>
      <w:rFonts w:ascii="宋体" w:hAnsi="宋体" w:eastAsia="宋体" w:cs="宋体"/>
      <w:kern w:val="0"/>
      <w:sz w:val="24"/>
      <w:szCs w:val="24"/>
    </w:rPr>
  </w:style>
  <w:style w:type="character" w:customStyle="1" w:styleId="21">
    <w:name w:val="页眉 Char"/>
    <w:basedOn w:val="7"/>
    <w:link w:val="4"/>
    <w:semiHidden/>
    <w:qFormat/>
    <w:uiPriority w:val="99"/>
    <w:rPr>
      <w:sz w:val="18"/>
      <w:szCs w:val="18"/>
    </w:rPr>
  </w:style>
  <w:style w:type="character" w:customStyle="1" w:styleId="22">
    <w:name w:val="页脚 Char"/>
    <w:basedOn w:val="7"/>
    <w:link w:val="3"/>
    <w:semiHidden/>
    <w:qFormat/>
    <w:uiPriority w:val="99"/>
    <w:rPr>
      <w:sz w:val="18"/>
      <w:szCs w:val="18"/>
    </w:rPr>
  </w:style>
  <w:style w:type="character" w:customStyle="1" w:styleId="23">
    <w:name w:val="hover1"/>
    <w:basedOn w:val="7"/>
    <w:qFormat/>
    <w:uiPriority w:val="0"/>
    <w:rPr>
      <w:color w:val="2590EB"/>
    </w:rPr>
  </w:style>
  <w:style w:type="character" w:customStyle="1" w:styleId="24">
    <w:name w:val="hover2"/>
    <w:basedOn w:val="7"/>
    <w:qFormat/>
    <w:uiPriority w:val="0"/>
    <w:rPr>
      <w:color w:val="2590EB"/>
    </w:rPr>
  </w:style>
  <w:style w:type="character" w:customStyle="1" w:styleId="25">
    <w:name w:val="hover3"/>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819</Words>
  <Characters>888</Characters>
  <Lines>9</Lines>
  <Paragraphs>2</Paragraphs>
  <TotalTime>1</TotalTime>
  <ScaleCrop>false</ScaleCrop>
  <LinksUpToDate>false</LinksUpToDate>
  <CharactersWithSpaces>888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2020-03-18T07:30:00Z</dcterms:created>
  <dc:creator>Administrator</dc:creator>
  <cp:lastModifiedBy>WPS_1645768625</cp:lastModifiedBy>
  <cp:lastPrinted>2020-03-27T08:32:00Z</cp:lastPrinted>
  <dcterms:modified xsi:type="dcterms:W3CDTF">2023-04-19T06:18:26Z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732B233B8BCF4A4789C1FFE9DB35C4D5</vt:lpwstr>
  </property>
</Properties>
</file>