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CE6D4E">
      <w:pPr>
        <w:jc w:val="distribute"/>
        <w:rPr>
          <w:color w:val="auto"/>
          <w:highlight w:val="none"/>
        </w:rPr>
      </w:pPr>
    </w:p>
    <w:p w14:paraId="30518B78">
      <w:pPr>
        <w:spacing w:line="360" w:lineRule="auto"/>
        <w:jc w:val="both"/>
        <w:rPr>
          <w:rFonts w:hint="eastAsia" w:hAnsi="宋体"/>
          <w:b/>
          <w:color w:val="auto"/>
          <w:sz w:val="48"/>
          <w:szCs w:val="48"/>
          <w:highlight w:val="none"/>
        </w:rPr>
      </w:pPr>
      <w:r>
        <w:rPr>
          <w:rFonts w:hint="eastAsia" w:hAnsi="宋体"/>
          <w:b/>
          <w:bCs/>
          <w:color w:val="auto"/>
          <w:sz w:val="48"/>
          <w:szCs w:val="48"/>
          <w:highlight w:val="none"/>
        </w:rPr>
        <w:t>广西壮族自治区房屋建筑和市政基础设施工程监理招标文件范本</w:t>
      </w:r>
      <w:r>
        <w:rPr>
          <w:rFonts w:hint="eastAsia" w:hAnsi="宋体"/>
          <w:b/>
          <w:color w:val="auto"/>
          <w:sz w:val="48"/>
          <w:szCs w:val="48"/>
          <w:highlight w:val="none"/>
        </w:rPr>
        <w:t>（</w:t>
      </w:r>
      <w:r>
        <w:rPr>
          <w:rFonts w:hint="eastAsia" w:hAnsi="宋体"/>
          <w:b/>
          <w:color w:val="auto"/>
          <w:sz w:val="48"/>
          <w:szCs w:val="48"/>
          <w:highlight w:val="none"/>
          <w:lang w:eastAsia="zh-CN"/>
        </w:rPr>
        <w:t>2026年版</w:t>
      </w:r>
      <w:r>
        <w:rPr>
          <w:rFonts w:hint="eastAsia" w:hAnsi="宋体"/>
          <w:b/>
          <w:color w:val="auto"/>
          <w:sz w:val="48"/>
          <w:szCs w:val="48"/>
          <w:highlight w:val="none"/>
        </w:rPr>
        <w:t>）</w:t>
      </w:r>
    </w:p>
    <w:p w14:paraId="41477AC2">
      <w:pPr>
        <w:spacing w:line="360" w:lineRule="auto"/>
        <w:ind w:firstLine="437"/>
        <w:jc w:val="center"/>
        <w:rPr>
          <w:rFonts w:hint="eastAsia"/>
          <w:b/>
          <w:color w:val="auto"/>
          <w:sz w:val="52"/>
          <w:szCs w:val="52"/>
          <w:highlight w:val="none"/>
        </w:rPr>
      </w:pPr>
      <w:r>
        <w:rPr>
          <w:rFonts w:hint="eastAsia"/>
          <w:b/>
          <w:color w:val="auto"/>
          <w:sz w:val="52"/>
          <w:szCs w:val="52"/>
          <w:highlight w:val="none"/>
          <w:lang w:val="en-US" w:eastAsia="zh-CN"/>
        </w:rPr>
        <w:t xml:space="preserve"> </w:t>
      </w:r>
    </w:p>
    <w:p w14:paraId="741667FC">
      <w:pPr>
        <w:ind w:right="640"/>
        <w:jc w:val="center"/>
        <w:rPr>
          <w:color w:val="auto"/>
          <w:sz w:val="32"/>
          <w:szCs w:val="32"/>
          <w:highlight w:val="none"/>
        </w:rPr>
      </w:pPr>
      <w:r>
        <w:rPr>
          <w:rFonts w:hint="eastAsia"/>
          <w:color w:val="auto"/>
          <w:sz w:val="32"/>
          <w:szCs w:val="32"/>
          <w:highlight w:val="non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r>
        <w:rPr>
          <w:color w:val="auto"/>
          <w:sz w:val="32"/>
          <w:szCs w:val="32"/>
          <w:highlight w:val="none"/>
          <w:u w:val="single"/>
        </w:rPr>
        <w:t xml:space="preserve">   </w:t>
      </w:r>
      <w:bookmarkStart w:id="0" w:name="_Toc473030389"/>
      <w:r>
        <w:rPr>
          <w:rFonts w:hAnsi="宋体"/>
          <w:color w:val="auto"/>
          <w:sz w:val="32"/>
          <w:szCs w:val="32"/>
          <w:highlight w:val="none"/>
          <w:u w:val="single"/>
        </w:rPr>
        <w:t>（</w:t>
      </w:r>
      <w:r>
        <w:rPr>
          <w:rFonts w:hint="eastAsia" w:hAnsi="宋体"/>
          <w:color w:val="auto"/>
          <w:sz w:val="32"/>
          <w:szCs w:val="32"/>
          <w:highlight w:val="none"/>
          <w:u w:val="single"/>
          <w:lang w:eastAsia="zh-CN"/>
        </w:rPr>
        <w:t>招标项目名称</w:t>
      </w:r>
      <w:r>
        <w:rPr>
          <w:rFonts w:hAnsi="宋体"/>
          <w:color w:val="auto"/>
          <w:sz w:val="32"/>
          <w:szCs w:val="32"/>
          <w:highlight w:val="none"/>
          <w:u w:val="single"/>
        </w:rPr>
        <w:t>）</w:t>
      </w:r>
      <w:r>
        <w:rPr>
          <w:color w:val="auto"/>
          <w:sz w:val="32"/>
          <w:szCs w:val="32"/>
          <w:highlight w:val="none"/>
          <w:u w:val="single"/>
        </w:rPr>
        <w:t xml:space="preserve">   </w:t>
      </w:r>
      <w:r>
        <w:rPr>
          <w:rFonts w:hint="eastAsia"/>
          <w:color w:val="auto"/>
          <w:sz w:val="32"/>
          <w:szCs w:val="32"/>
          <w:highlight w:val="none"/>
          <w:u w:val="single"/>
        </w:rPr>
        <w:t xml:space="preserve">  </w:t>
      </w:r>
      <w:r>
        <w:rPr>
          <w:color w:val="auto"/>
          <w:sz w:val="32"/>
          <w:szCs w:val="32"/>
          <w:highlight w:val="none"/>
          <w:u w:val="single"/>
        </w:rPr>
        <w:t xml:space="preserve">   </w:t>
      </w:r>
      <w:bookmarkStart w:id="1" w:name="_Toc459567573"/>
      <w:bookmarkStart w:id="2" w:name="_Toc459567719"/>
      <w:r>
        <w:rPr>
          <w:rFonts w:hint="eastAsia"/>
          <w:color w:val="auto"/>
          <w:sz w:val="32"/>
          <w:szCs w:val="32"/>
          <w:highlight w:val="none"/>
        </w:rPr>
        <w:t>监理</w:t>
      </w:r>
      <w:r>
        <w:rPr>
          <w:rFonts w:hAnsi="宋体"/>
          <w:color w:val="auto"/>
          <w:sz w:val="32"/>
          <w:szCs w:val="32"/>
          <w:highlight w:val="none"/>
        </w:rPr>
        <w:t>招标</w:t>
      </w:r>
      <w:bookmarkEnd w:id="0"/>
      <w:bookmarkEnd w:id="1"/>
      <w:bookmarkEnd w:id="2"/>
    </w:p>
    <w:p w14:paraId="0CC5289B">
      <w:pPr>
        <w:spacing w:line="460" w:lineRule="exact"/>
        <w:ind w:firstLine="437"/>
        <w:rPr>
          <w:color w:val="auto"/>
          <w:szCs w:val="21"/>
          <w:highlight w:val="none"/>
        </w:rPr>
      </w:pPr>
    </w:p>
    <w:p w14:paraId="4739465E">
      <w:pPr>
        <w:spacing w:line="540" w:lineRule="exact"/>
        <w:rPr>
          <w:color w:val="auto"/>
          <w:szCs w:val="21"/>
          <w:highlight w:val="none"/>
        </w:rPr>
      </w:pPr>
    </w:p>
    <w:p w14:paraId="47991066">
      <w:pPr>
        <w:spacing w:line="540" w:lineRule="exact"/>
        <w:rPr>
          <w:color w:val="auto"/>
          <w:szCs w:val="21"/>
          <w:highlight w:val="none"/>
        </w:rPr>
      </w:pPr>
    </w:p>
    <w:p w14:paraId="31533406">
      <w:pPr>
        <w:jc w:val="center"/>
        <w:rPr>
          <w:color w:val="auto"/>
          <w:sz w:val="72"/>
          <w:szCs w:val="72"/>
          <w:highlight w:val="none"/>
        </w:rPr>
      </w:pPr>
      <w:r>
        <w:rPr>
          <w:rFonts w:hAnsi="宋体"/>
          <w:color w:val="auto"/>
          <w:sz w:val="72"/>
          <w:szCs w:val="72"/>
          <w:highlight w:val="none"/>
        </w:rPr>
        <w:t>招</w:t>
      </w:r>
      <w:r>
        <w:rPr>
          <w:color w:val="auto"/>
          <w:sz w:val="72"/>
          <w:szCs w:val="72"/>
          <w:highlight w:val="none"/>
        </w:rPr>
        <w:t xml:space="preserve"> </w:t>
      </w:r>
      <w:r>
        <w:rPr>
          <w:rFonts w:hAnsi="宋体"/>
          <w:color w:val="auto"/>
          <w:sz w:val="72"/>
          <w:szCs w:val="72"/>
          <w:highlight w:val="none"/>
        </w:rPr>
        <w:t>标</w:t>
      </w:r>
      <w:r>
        <w:rPr>
          <w:color w:val="auto"/>
          <w:sz w:val="72"/>
          <w:szCs w:val="72"/>
          <w:highlight w:val="none"/>
        </w:rPr>
        <w:t xml:space="preserve"> </w:t>
      </w:r>
      <w:r>
        <w:rPr>
          <w:rFonts w:hAnsi="宋体"/>
          <w:color w:val="auto"/>
          <w:sz w:val="72"/>
          <w:szCs w:val="72"/>
          <w:highlight w:val="none"/>
        </w:rPr>
        <w:t>文</w:t>
      </w:r>
      <w:r>
        <w:rPr>
          <w:color w:val="auto"/>
          <w:sz w:val="72"/>
          <w:szCs w:val="72"/>
          <w:highlight w:val="none"/>
        </w:rPr>
        <w:t xml:space="preserve"> </w:t>
      </w:r>
      <w:r>
        <w:rPr>
          <w:rFonts w:hAnsi="宋体"/>
          <w:color w:val="auto"/>
          <w:sz w:val="72"/>
          <w:szCs w:val="72"/>
          <w:highlight w:val="none"/>
        </w:rPr>
        <w:t>件</w:t>
      </w:r>
    </w:p>
    <w:p w14:paraId="28545C14">
      <w:pPr>
        <w:spacing w:line="540" w:lineRule="exact"/>
        <w:ind w:firstLine="437"/>
        <w:rPr>
          <w:color w:val="auto"/>
          <w:szCs w:val="21"/>
          <w:highlight w:val="none"/>
        </w:rPr>
      </w:pPr>
    </w:p>
    <w:p w14:paraId="7056A773">
      <w:pPr>
        <w:spacing w:line="540" w:lineRule="exact"/>
        <w:ind w:firstLine="437"/>
        <w:rPr>
          <w:color w:val="auto"/>
          <w:szCs w:val="21"/>
          <w:highlight w:val="none"/>
        </w:rPr>
      </w:pPr>
    </w:p>
    <w:p w14:paraId="59DF2EFD">
      <w:pPr>
        <w:spacing w:line="540" w:lineRule="exact"/>
        <w:ind w:firstLine="437"/>
        <w:rPr>
          <w:color w:val="auto"/>
          <w:szCs w:val="21"/>
          <w:highlight w:val="none"/>
        </w:rPr>
      </w:pPr>
    </w:p>
    <w:p w14:paraId="3ABD1263">
      <w:pPr>
        <w:spacing w:line="540" w:lineRule="exact"/>
        <w:ind w:firstLine="1600" w:firstLineChars="500"/>
        <w:jc w:val="left"/>
        <w:rPr>
          <w:color w:val="auto"/>
          <w:sz w:val="28"/>
          <w:szCs w:val="28"/>
          <w:highlight w:val="none"/>
          <w:u w:val="single"/>
        </w:rPr>
      </w:pPr>
      <w:r>
        <w:rPr>
          <w:rFonts w:hint="eastAsia" w:ascii="Times New Roman" w:hAnsi="Times New Roman" w:cs="Times New Roman"/>
          <w:color w:val="auto"/>
          <w:sz w:val="32"/>
          <w:szCs w:val="32"/>
          <w:highlight w:val="none"/>
        </w:rPr>
        <w:t>招标项目编号：</w:t>
      </w:r>
      <w:r>
        <w:rPr>
          <w:color w:val="auto"/>
          <w:sz w:val="32"/>
          <w:szCs w:val="32"/>
          <w:highlight w:val="none"/>
          <w:u w:val="single"/>
        </w:rPr>
        <w:t xml:space="preserve">                    </w:t>
      </w:r>
      <w:r>
        <w:rPr>
          <w:rFonts w:hint="eastAsia" w:ascii="Times New Roman" w:hAnsi="Times New Roman" w:cs="Times New Roman"/>
          <w:color w:val="auto"/>
          <w:sz w:val="32"/>
          <w:szCs w:val="32"/>
          <w:highlight w:val="none"/>
        </w:rPr>
        <w:t xml:space="preserve">                             </w:t>
      </w:r>
    </w:p>
    <w:p w14:paraId="32386F5E">
      <w:pPr>
        <w:spacing w:line="540" w:lineRule="exact"/>
        <w:ind w:firstLine="437"/>
        <w:rPr>
          <w:color w:val="auto"/>
          <w:szCs w:val="21"/>
          <w:highlight w:val="none"/>
        </w:rPr>
      </w:pPr>
    </w:p>
    <w:p w14:paraId="2581CFBD">
      <w:pPr>
        <w:spacing w:line="540" w:lineRule="exact"/>
        <w:ind w:firstLine="437"/>
        <w:rPr>
          <w:color w:val="auto"/>
          <w:szCs w:val="21"/>
          <w:highlight w:val="none"/>
        </w:rPr>
      </w:pPr>
    </w:p>
    <w:p w14:paraId="6214C033">
      <w:pPr>
        <w:spacing w:line="540" w:lineRule="exact"/>
        <w:ind w:firstLine="437"/>
        <w:rPr>
          <w:color w:val="auto"/>
          <w:szCs w:val="21"/>
          <w:highlight w:val="none"/>
        </w:rPr>
      </w:pPr>
    </w:p>
    <w:p w14:paraId="4104694A">
      <w:pPr>
        <w:spacing w:line="540" w:lineRule="exact"/>
        <w:ind w:firstLine="437"/>
        <w:jc w:val="center"/>
        <w:rPr>
          <w:color w:val="auto"/>
          <w:sz w:val="32"/>
          <w:szCs w:val="32"/>
          <w:highlight w:val="none"/>
        </w:rPr>
      </w:pPr>
      <w:r>
        <w:rPr>
          <w:rFonts w:hAnsi="宋体"/>
          <w:color w:val="auto"/>
          <w:sz w:val="32"/>
          <w:szCs w:val="32"/>
          <w:highlight w:val="none"/>
        </w:rPr>
        <w:t>招</w:t>
      </w:r>
      <w:r>
        <w:rPr>
          <w:color w:val="auto"/>
          <w:sz w:val="32"/>
          <w:szCs w:val="32"/>
          <w:highlight w:val="none"/>
        </w:rPr>
        <w:t xml:space="preserve"> </w:t>
      </w:r>
      <w:r>
        <w:rPr>
          <w:rFonts w:hAnsi="宋体"/>
          <w:color w:val="auto"/>
          <w:sz w:val="32"/>
          <w:szCs w:val="32"/>
          <w:highlight w:val="none"/>
        </w:rPr>
        <w:t>标</w:t>
      </w:r>
      <w:r>
        <w:rPr>
          <w:color w:val="auto"/>
          <w:sz w:val="32"/>
          <w:szCs w:val="32"/>
          <w:highlight w:val="none"/>
        </w:rPr>
        <w:t xml:space="preserve"> </w:t>
      </w:r>
      <w:r>
        <w:rPr>
          <w:rFonts w:hAnsi="宋体"/>
          <w:color w:val="auto"/>
          <w:sz w:val="32"/>
          <w:szCs w:val="32"/>
          <w:highlight w:val="none"/>
        </w:rPr>
        <w:t>人：</w:t>
      </w:r>
      <w:r>
        <w:rPr>
          <w:color w:val="auto"/>
          <w:sz w:val="32"/>
          <w:szCs w:val="32"/>
          <w:highlight w:val="none"/>
          <w:u w:val="single"/>
        </w:rPr>
        <w:t xml:space="preserve">                        </w:t>
      </w:r>
      <w:r>
        <w:rPr>
          <w:rFonts w:hAnsi="宋体"/>
          <w:color w:val="auto"/>
          <w:sz w:val="32"/>
          <w:szCs w:val="32"/>
          <w:highlight w:val="none"/>
        </w:rPr>
        <w:t>（盖单位章）</w:t>
      </w:r>
    </w:p>
    <w:p w14:paraId="5BCD13B0">
      <w:pPr>
        <w:spacing w:line="540" w:lineRule="exact"/>
        <w:ind w:firstLine="437"/>
        <w:jc w:val="center"/>
        <w:rPr>
          <w:color w:val="auto"/>
          <w:sz w:val="32"/>
          <w:szCs w:val="32"/>
          <w:highlight w:val="none"/>
        </w:rPr>
      </w:pPr>
    </w:p>
    <w:p w14:paraId="6D8F8FDB">
      <w:pPr>
        <w:spacing w:line="540" w:lineRule="exact"/>
        <w:ind w:firstLine="437"/>
        <w:jc w:val="center"/>
        <w:rPr>
          <w:color w:val="auto"/>
          <w:sz w:val="32"/>
          <w:szCs w:val="32"/>
          <w:highlight w:val="none"/>
        </w:rPr>
      </w:pPr>
      <w:r>
        <w:rPr>
          <w:rFonts w:hAnsi="宋体"/>
          <w:color w:val="auto"/>
          <w:sz w:val="32"/>
          <w:szCs w:val="32"/>
          <w:highlight w:val="none"/>
        </w:rPr>
        <w:t>招标代理机构：</w:t>
      </w:r>
      <w:r>
        <w:rPr>
          <w:color w:val="auto"/>
          <w:sz w:val="32"/>
          <w:szCs w:val="32"/>
          <w:highlight w:val="none"/>
          <w:u w:val="single"/>
        </w:rPr>
        <w:t xml:space="preserve">                    </w:t>
      </w:r>
      <w:r>
        <w:rPr>
          <w:rFonts w:hAnsi="宋体"/>
          <w:color w:val="auto"/>
          <w:sz w:val="32"/>
          <w:szCs w:val="32"/>
          <w:highlight w:val="none"/>
        </w:rPr>
        <w:t>（盖单位章）</w:t>
      </w:r>
    </w:p>
    <w:p w14:paraId="27AB5BCB">
      <w:pPr>
        <w:spacing w:line="540" w:lineRule="exact"/>
        <w:ind w:firstLine="437"/>
        <w:jc w:val="center"/>
        <w:rPr>
          <w:color w:val="auto"/>
          <w:sz w:val="32"/>
          <w:szCs w:val="32"/>
          <w:highlight w:val="none"/>
        </w:rPr>
      </w:pPr>
    </w:p>
    <w:p w14:paraId="5975AEF9">
      <w:pPr>
        <w:spacing w:line="540" w:lineRule="exact"/>
        <w:ind w:firstLine="800" w:firstLineChars="250"/>
        <w:rPr>
          <w:rFonts w:hAnsi="宋体"/>
          <w:color w:val="auto"/>
          <w:sz w:val="32"/>
          <w:szCs w:val="32"/>
          <w:highlight w:val="none"/>
        </w:rPr>
        <w:sectPr>
          <w:headerReference r:id="rId3" w:type="default"/>
          <w:footerReference r:id="rId4" w:type="default"/>
          <w:footerReference r:id="rId5" w:type="even"/>
          <w:pgSz w:w="11907" w:h="16840"/>
          <w:pgMar w:top="1440" w:right="1440" w:bottom="1440" w:left="1797" w:header="567" w:footer="851" w:gutter="0"/>
          <w:pgNumType w:fmt="upperRoman"/>
          <w:cols w:space="720" w:num="1"/>
          <w:titlePg/>
          <w:docGrid w:linePitch="312" w:charSpace="0"/>
        </w:sectPr>
      </w:pPr>
      <w:r>
        <w:rPr>
          <w:rFonts w:hint="eastAsia" w:hAnsi="宋体"/>
          <w:color w:val="auto"/>
          <w:sz w:val="32"/>
          <w:szCs w:val="32"/>
          <w:highlight w:val="none"/>
        </w:rPr>
        <w:t>发布</w:t>
      </w:r>
      <w:r>
        <w:rPr>
          <w:rFonts w:hAnsi="宋体"/>
          <w:color w:val="auto"/>
          <w:sz w:val="32"/>
          <w:szCs w:val="32"/>
          <w:highlight w:val="none"/>
        </w:rPr>
        <w:t>日期：</w:t>
      </w:r>
      <w:r>
        <w:rPr>
          <w:color w:val="auto"/>
          <w:sz w:val="32"/>
          <w:szCs w:val="32"/>
          <w:highlight w:val="none"/>
          <w:u w:val="single"/>
        </w:rPr>
        <w:t xml:space="preserve">           </w:t>
      </w:r>
      <w:r>
        <w:rPr>
          <w:rFonts w:hAnsi="宋体"/>
          <w:color w:val="auto"/>
          <w:sz w:val="32"/>
          <w:szCs w:val="32"/>
          <w:highlight w:val="none"/>
        </w:rPr>
        <w:t>年</w:t>
      </w:r>
      <w:r>
        <w:rPr>
          <w:color w:val="auto"/>
          <w:sz w:val="32"/>
          <w:szCs w:val="32"/>
          <w:highlight w:val="none"/>
          <w:u w:val="single"/>
        </w:rPr>
        <w:t xml:space="preserve">         </w:t>
      </w:r>
      <w:r>
        <w:rPr>
          <w:rFonts w:hAnsi="宋体"/>
          <w:color w:val="auto"/>
          <w:sz w:val="32"/>
          <w:szCs w:val="32"/>
          <w:highlight w:val="none"/>
        </w:rPr>
        <w:t>月</w:t>
      </w:r>
      <w:r>
        <w:rPr>
          <w:color w:val="auto"/>
          <w:sz w:val="32"/>
          <w:szCs w:val="32"/>
          <w:highlight w:val="none"/>
          <w:u w:val="single"/>
        </w:rPr>
        <w:t xml:space="preserve">         </w:t>
      </w:r>
      <w:r>
        <w:rPr>
          <w:rFonts w:hAnsi="宋体"/>
          <w:color w:val="auto"/>
          <w:sz w:val="32"/>
          <w:szCs w:val="32"/>
          <w:highlight w:val="none"/>
        </w:rPr>
        <w:t>日</w:t>
      </w:r>
    </w:p>
    <w:p w14:paraId="470A4F72">
      <w:pPr>
        <w:spacing w:line="540" w:lineRule="exact"/>
        <w:ind w:firstLine="0" w:firstLineChars="0"/>
        <w:jc w:val="center"/>
        <w:rPr>
          <w:rFonts w:hint="eastAsia" w:hAnsi="宋体"/>
          <w:color w:val="auto"/>
          <w:sz w:val="32"/>
          <w:szCs w:val="32"/>
          <w:highlight w:val="none"/>
        </w:rPr>
      </w:pPr>
      <w:r>
        <w:rPr>
          <w:rFonts w:hint="eastAsia" w:ascii="宋体" w:hAnsi="宋体" w:cs="宋体"/>
          <w:b/>
          <w:bCs/>
          <w:color w:val="auto"/>
          <w:sz w:val="36"/>
          <w:szCs w:val="36"/>
          <w:highlight w:val="none"/>
        </w:rPr>
        <w:t>使用说明</w:t>
      </w:r>
    </w:p>
    <w:p w14:paraId="0F393D57">
      <w:pPr>
        <w:spacing w:line="360" w:lineRule="auto"/>
        <w:ind w:firstLine="420" w:firstLineChars="200"/>
        <w:rPr>
          <w:rFonts w:hint="eastAsia" w:hAnsi="宋体"/>
          <w:color w:val="auto"/>
          <w:szCs w:val="20"/>
          <w:highlight w:val="none"/>
        </w:rPr>
      </w:pPr>
    </w:p>
    <w:p w14:paraId="02DE61DC">
      <w:pPr>
        <w:tabs>
          <w:tab w:val="left" w:pos="1080"/>
        </w:tabs>
        <w:adjustRightInd w:val="0"/>
        <w:snapToGrid w:val="0"/>
        <w:spacing w:line="360" w:lineRule="auto"/>
        <w:ind w:firstLine="420" w:firstLineChars="200"/>
        <w:rPr>
          <w:rFonts w:hint="default" w:ascii="Times New Roman" w:hAnsi="Times New Roman" w:cs="Times New Roman"/>
          <w:color w:val="auto"/>
          <w:highlight w:val="none"/>
        </w:rPr>
      </w:pPr>
      <w:bookmarkStart w:id="3" w:name="_Toc488850229"/>
      <w:r>
        <w:rPr>
          <w:rFonts w:hint="eastAsia" w:ascii="宋体" w:hAnsi="宋体"/>
          <w:color w:val="auto"/>
          <w:highlight w:val="none"/>
        </w:rPr>
        <w:t>一、《</w:t>
      </w:r>
      <w:r>
        <w:rPr>
          <w:rFonts w:hint="eastAsia"/>
          <w:color w:val="auto"/>
          <w:highlight w:val="none"/>
          <w:lang w:eastAsia="zh-CN"/>
        </w:rPr>
        <w:t>广西壮族自治区房屋建筑和市政基础设施工程监理招标文件范本</w:t>
      </w:r>
      <w:r>
        <w:rPr>
          <w:rFonts w:hint="default" w:ascii="Times New Roman" w:hAnsi="Times New Roman" w:cs="Times New Roman"/>
          <w:color w:val="auto"/>
          <w:highlight w:val="none"/>
        </w:rPr>
        <w:t>》（</w:t>
      </w:r>
      <w:r>
        <w:rPr>
          <w:rFonts w:hint="eastAsia" w:cs="Times New Roman"/>
          <w:color w:val="auto"/>
          <w:highlight w:val="none"/>
          <w:lang w:eastAsia="zh-CN"/>
        </w:rPr>
        <w:t>2026年版</w:t>
      </w:r>
      <w:r>
        <w:rPr>
          <w:rFonts w:hint="default" w:ascii="Times New Roman" w:hAnsi="Times New Roman" w:cs="Times New Roman"/>
          <w:color w:val="auto"/>
          <w:highlight w:val="none"/>
        </w:rPr>
        <w:t>）（以下简称《</w:t>
      </w:r>
      <w:r>
        <w:rPr>
          <w:rFonts w:hint="eastAsia" w:ascii="Times New Roman" w:hAnsi="Times New Roman"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eastAsia"/>
          <w:color w:val="auto"/>
          <w:highlight w:val="none"/>
          <w:lang w:eastAsia="zh-CN"/>
        </w:rPr>
        <w:t>》</w:t>
      </w:r>
      <w:r>
        <w:rPr>
          <w:rFonts w:hint="default" w:ascii="Times New Roman" w:hAnsi="Times New Roman" w:cs="Times New Roman"/>
          <w:color w:val="auto"/>
          <w:highlight w:val="none"/>
        </w:rPr>
        <w:t>适用于广西壮族自治区行政区域内依法必须进行招标的房屋建筑和市政基础设施工程的</w:t>
      </w:r>
      <w:r>
        <w:rPr>
          <w:rFonts w:hint="eastAsia" w:ascii="Times New Roman" w:hAnsi="Times New Roman" w:cs="Times New Roman"/>
          <w:color w:val="auto"/>
          <w:highlight w:val="none"/>
          <w:lang w:val="en-US" w:eastAsia="zh-CN"/>
        </w:rPr>
        <w:t>监理</w:t>
      </w:r>
      <w:r>
        <w:rPr>
          <w:rFonts w:hint="default" w:ascii="Times New Roman" w:hAnsi="Times New Roman" w:cs="Times New Roman"/>
          <w:color w:val="auto"/>
          <w:highlight w:val="none"/>
        </w:rPr>
        <w:t>招标。</w:t>
      </w:r>
    </w:p>
    <w:p w14:paraId="097CFD6D">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二、《</w:t>
      </w:r>
      <w:r>
        <w:rPr>
          <w:color w:val="auto"/>
          <w:highlight w:val="none"/>
        </w:rPr>
        <w:t>监理招标文件范本</w:t>
      </w:r>
      <w:r>
        <w:rPr>
          <w:rFonts w:hint="default" w:ascii="Times New Roman" w:hAnsi="Times New Roman" w:cs="Times New Roman"/>
          <w:color w:val="auto"/>
          <w:highlight w:val="none"/>
        </w:rPr>
        <w:t>（</w:t>
      </w:r>
      <w:r>
        <w:rPr>
          <w:rFonts w:hint="eastAsia" w:cs="Times New Roman"/>
          <w:color w:val="auto"/>
          <w:highlight w:val="none"/>
          <w:lang w:eastAsia="zh-CN"/>
        </w:rPr>
        <w:t>2026年版</w:t>
      </w:r>
      <w:r>
        <w:rPr>
          <w:rFonts w:hint="default" w:ascii="Times New Roman" w:hAnsi="Times New Roman" w:cs="Times New Roman"/>
          <w:color w:val="auto"/>
          <w:highlight w:val="none"/>
        </w:rPr>
        <w:t>）》用相同序号标示的章、节、条、款、项、目，供招标人和投标人选择使用；以空格标示的由招标人填写的内容，招标人应根据招标项目具体特点和实际需要具体化，确实没有需要填写的，在空格中用</w:t>
      </w:r>
      <w:r>
        <w:rPr>
          <w:rFonts w:hint="eastAsia" w:cs="Times New Roman"/>
          <w:color w:val="auto"/>
          <w:highlight w:val="none"/>
          <w:lang w:eastAsia="zh-CN"/>
        </w:rPr>
        <w:t>“</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default" w:ascii="Times New Roman" w:hAnsi="Times New Roman" w:cs="Times New Roman"/>
          <w:color w:val="auto"/>
          <w:highlight w:val="none"/>
        </w:rPr>
        <w:t>标示。</w:t>
      </w:r>
    </w:p>
    <w:p w14:paraId="0A2D9411">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三、招标人按照《</w:t>
      </w:r>
      <w:r>
        <w:rPr>
          <w:rFonts w:hint="eastAsia" w:ascii="Times New Roman" w:hAnsi="Times New Roman"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第一章的格式发布招标公告或发出投标邀请书后，将实际发布的招标公告或实际发出的投标邀请书编入发</w:t>
      </w:r>
      <w:r>
        <w:rPr>
          <w:rFonts w:ascii="Times New Roman" w:hAnsi="Times New Roman" w:cs="Times New Roman"/>
          <w:color w:val="auto"/>
          <w:highlight w:val="none"/>
        </w:rPr>
        <w:t>布</w:t>
      </w:r>
      <w:r>
        <w:rPr>
          <w:rFonts w:hint="default" w:ascii="Times New Roman" w:hAnsi="Times New Roman" w:cs="Times New Roman"/>
          <w:color w:val="auto"/>
          <w:highlight w:val="none"/>
        </w:rPr>
        <w:t>的招标文件中，作为投标邀请。其中，招标公告应同时注明发布所在的所有媒介名称。</w:t>
      </w:r>
    </w:p>
    <w:p w14:paraId="2157C61B">
      <w:pPr>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四、《</w:t>
      </w:r>
      <w:r>
        <w:rPr>
          <w:rFonts w:hint="eastAsia" w:ascii="Times New Roman" w:hAnsi="Times New Roman"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第三章</w:t>
      </w:r>
      <w:r>
        <w:rPr>
          <w:rFonts w:hint="eastAsia" w:cs="Times New Roman"/>
          <w:color w:val="auto"/>
          <w:highlight w:val="none"/>
          <w:lang w:eastAsia="zh-CN"/>
        </w:rPr>
        <w:t>“</w:t>
      </w:r>
      <w:r>
        <w:rPr>
          <w:rFonts w:hint="default" w:ascii="Times New Roman" w:hAnsi="Times New Roman" w:cs="Times New Roman"/>
          <w:color w:val="auto"/>
          <w:highlight w:val="none"/>
        </w:rPr>
        <w:t>评标办法</w:t>
      </w:r>
      <w:r>
        <w:rPr>
          <w:rFonts w:hint="eastAsia" w:cs="Times New Roman"/>
          <w:color w:val="auto"/>
          <w:highlight w:val="none"/>
          <w:lang w:eastAsia="zh-CN"/>
        </w:rPr>
        <w:t>”</w:t>
      </w:r>
      <w:r>
        <w:rPr>
          <w:rFonts w:hint="default" w:ascii="Times New Roman" w:hAnsi="Times New Roman" w:cs="Times New Roman"/>
          <w:color w:val="auto"/>
          <w:highlight w:val="none"/>
        </w:rPr>
        <w:t>中各评审因素的评审标准、</w:t>
      </w:r>
      <w:r>
        <w:rPr>
          <w:rFonts w:hint="default" w:ascii="Times New Roman" w:hAnsi="Times New Roman" w:eastAsia="宋体" w:cs="Times New Roman"/>
          <w:color w:val="auto"/>
          <w:highlight w:val="none"/>
        </w:rPr>
        <w:t>分值和权重等由招标人自主确定，但国务院有关部门对各评审因素的评审标准、分值和权重等有规定的，从其规定。第三章</w:t>
      </w:r>
      <w:r>
        <w:rPr>
          <w:rFonts w:hint="eastAsia" w:cs="Times New Roman"/>
          <w:color w:val="auto"/>
          <w:highlight w:val="none"/>
          <w:lang w:eastAsia="zh-CN"/>
        </w:rPr>
        <w:t>“</w:t>
      </w:r>
      <w:r>
        <w:rPr>
          <w:rFonts w:hint="default" w:ascii="Times New Roman" w:hAnsi="Times New Roman" w:eastAsia="宋体" w:cs="Times New Roman"/>
          <w:color w:val="auto"/>
          <w:highlight w:val="none"/>
        </w:rPr>
        <w:t>评标办法</w:t>
      </w:r>
      <w:r>
        <w:rPr>
          <w:rFonts w:hint="eastAsia" w:cs="Times New Roman"/>
          <w:color w:val="auto"/>
          <w:highlight w:val="none"/>
          <w:lang w:eastAsia="zh-CN"/>
        </w:rPr>
        <w:t>”</w:t>
      </w:r>
      <w:r>
        <w:rPr>
          <w:rFonts w:hint="default" w:ascii="Times New Roman" w:hAnsi="Times New Roman" w:eastAsia="宋体" w:cs="Times New Roman"/>
          <w:color w:val="auto"/>
          <w:highlight w:val="none"/>
        </w:rPr>
        <w:t>前附表应列明全部评审因素和评审标准，并在本章附录B载明投标人不满足要求即否决其投标的全部条款。</w:t>
      </w:r>
    </w:p>
    <w:p w14:paraId="3AF8E7AB">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w:t>
      </w:r>
      <w:r>
        <w:rPr>
          <w:rFonts w:hint="eastAsia" w:ascii="Times New Roman" w:hAnsi="Times New Roman" w:eastAsia="宋体"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将根据实际执行过程中出现的问题及时进行修改。《</w:t>
      </w:r>
      <w:r>
        <w:rPr>
          <w:rFonts w:hint="eastAsia" w:ascii="Times New Roman" w:hAnsi="Times New Roman" w:eastAsia="宋体" w:cs="Times New Roman"/>
          <w:color w:val="auto"/>
          <w:highlight w:val="none"/>
          <w:lang w:eastAsia="zh-CN"/>
        </w:rPr>
        <w:t>监理招标文件范本（</w:t>
      </w:r>
      <w:r>
        <w:rPr>
          <w:rFonts w:hint="eastAsia" w:cs="Times New Roman"/>
          <w:color w:val="auto"/>
          <w:highlight w:val="none"/>
          <w:lang w:eastAsia="zh-CN"/>
        </w:rPr>
        <w:t>2026年版</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不明确之处由广西壮族自治区住房和城乡建设厅负责解释。</w:t>
      </w:r>
    </w:p>
    <w:p w14:paraId="3C3A9BF8">
      <w:pPr>
        <w:pBdr>
          <w:top w:val="none" w:color="auto" w:sz="0" w:space="0"/>
          <w:left w:val="none" w:color="auto" w:sz="0" w:space="0"/>
          <w:bottom w:val="none" w:color="auto" w:sz="0" w:space="0"/>
          <w:right w:val="none" w:color="auto" w:sz="0" w:space="0"/>
          <w:between w:val="none" w:color="auto" w:sz="0" w:space="0"/>
        </w:pBd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 0771-2260298，电子邮箱：</w:t>
      </w:r>
      <w:r>
        <w:rPr>
          <w:rFonts w:hint="eastAsia"/>
          <w:color w:val="auto"/>
          <w:highlight w:val="none"/>
        </w:rPr>
        <w:fldChar w:fldCharType="begin"/>
      </w:r>
      <w:r>
        <w:rPr>
          <w:rFonts w:hint="eastAsia"/>
          <w:color w:val="auto"/>
          <w:highlight w:val="none"/>
        </w:rPr>
        <w:instrText xml:space="preserve"> HYPERLINK "mailto:zjtjzc@zjt.gxzf.gov.cn。" </w:instrText>
      </w:r>
      <w:r>
        <w:rPr>
          <w:rFonts w:hint="eastAsia"/>
          <w:color w:val="auto"/>
          <w:highlight w:val="none"/>
        </w:rPr>
        <w:fldChar w:fldCharType="separate"/>
      </w:r>
      <w:r>
        <w:rPr>
          <w:rStyle w:val="33"/>
          <w:rFonts w:hint="eastAsia"/>
          <w:color w:val="auto"/>
          <w:highlight w:val="none"/>
        </w:rPr>
        <w:t>zjtjzc@zjt.gxzf.gov.cn</w:t>
      </w:r>
      <w:r>
        <w:rPr>
          <w:rStyle w:val="33"/>
          <w:rFonts w:hint="default" w:ascii="Times New Roman" w:hAnsi="Times New Roman" w:eastAsia="宋体" w:cs="Times New Roman"/>
          <w:color w:val="auto"/>
          <w:highlight w:val="none"/>
        </w:rPr>
        <w:t>。</w:t>
      </w:r>
      <w:r>
        <w:rPr>
          <w:rFonts w:hint="eastAsia"/>
          <w:color w:val="auto"/>
          <w:highlight w:val="none"/>
        </w:rPr>
        <w:fldChar w:fldCharType="end"/>
      </w:r>
    </w:p>
    <w:bookmarkEnd w:id="3"/>
    <w:p w14:paraId="54FDB7DB">
      <w:pPr>
        <w:pStyle w:val="18"/>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55B45533">
      <w:pPr>
        <w:pStyle w:val="18"/>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690603FB">
      <w:pPr>
        <w:pStyle w:val="18"/>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3C71962D">
      <w:pPr>
        <w:pStyle w:val="18"/>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4D6378ED">
      <w:pPr>
        <w:pStyle w:val="18"/>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6446BE80">
      <w:pPr>
        <w:pStyle w:val="18"/>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366501D0">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7095D74">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0F646410">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2D69BD90">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43C1D9D0">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DF42838">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5F32943D">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38E68C6F">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283A7921">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2CBE80BC">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62790A17">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417261E3">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2D8CA3BE">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0F13316B">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998CDAE">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6F22B827">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AFEC340">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74C9F19F">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39C6BE1">
      <w:pPr>
        <w:pStyle w:val="18"/>
        <w:pBdr>
          <w:top w:val="none" w:color="auto" w:sz="0" w:space="0"/>
          <w:left w:val="none" w:color="auto" w:sz="0" w:space="0"/>
          <w:bottom w:val="none" w:color="auto" w:sz="0" w:space="1"/>
          <w:right w:val="none" w:color="auto" w:sz="0" w:space="0"/>
          <w:between w:val="none" w:color="auto" w:sz="0" w:space="0"/>
        </w:pBdr>
        <w:rPr>
          <w:rFonts w:hint="default"/>
          <w:color w:val="auto"/>
          <w:highlight w:val="none"/>
        </w:rPr>
      </w:pPr>
    </w:p>
    <w:p w14:paraId="1E25FC68">
      <w:pPr>
        <w:ind w:firstLine="435"/>
        <w:jc w:val="center"/>
        <w:rPr>
          <w:b/>
          <w:color w:val="auto"/>
          <w:sz w:val="44"/>
          <w:szCs w:val="44"/>
          <w:highlight w:val="none"/>
        </w:rPr>
      </w:pPr>
      <w:r>
        <w:rPr>
          <w:rFonts w:hAnsi="宋体"/>
          <w:b/>
          <w:color w:val="auto"/>
          <w:sz w:val="44"/>
          <w:szCs w:val="44"/>
          <w:highlight w:val="none"/>
        </w:rPr>
        <w:t>目</w:t>
      </w:r>
      <w:r>
        <w:rPr>
          <w:b/>
          <w:color w:val="auto"/>
          <w:sz w:val="44"/>
          <w:szCs w:val="44"/>
          <w:highlight w:val="none"/>
        </w:rPr>
        <w:t xml:space="preserve">  </w:t>
      </w:r>
      <w:r>
        <w:rPr>
          <w:rFonts w:hAnsi="宋体"/>
          <w:b/>
          <w:color w:val="auto"/>
          <w:sz w:val="44"/>
          <w:szCs w:val="44"/>
          <w:highlight w:val="none"/>
        </w:rPr>
        <w:t>录</w:t>
      </w:r>
    </w:p>
    <w:p w14:paraId="490BF01C">
      <w:pPr>
        <w:pStyle w:val="19"/>
        <w:tabs>
          <w:tab w:val="right" w:leader="dot" w:pos="8670"/>
        </w:tabs>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TOC \o "1-3" \h \z \u</w:instrText>
      </w:r>
      <w:r>
        <w:rPr>
          <w:color w:val="auto"/>
          <w:highlight w:val="none"/>
        </w:rPr>
        <w:instrText xml:space="preserve"> </w:instrText>
      </w:r>
      <w:r>
        <w:rPr>
          <w:color w:val="auto"/>
          <w:highlight w:val="none"/>
        </w:rPr>
        <w:fldChar w:fldCharType="separate"/>
      </w:r>
      <w:r>
        <w:rPr>
          <w:color w:val="auto"/>
          <w:highlight w:val="none"/>
        </w:rPr>
        <w:fldChar w:fldCharType="begin"/>
      </w:r>
      <w:r>
        <w:rPr>
          <w:color w:val="auto"/>
          <w:highlight w:val="none"/>
        </w:rPr>
        <w:instrText xml:space="preserve"> HYPERLINK \l _Toc18130 </w:instrText>
      </w:r>
      <w:r>
        <w:rPr>
          <w:color w:val="auto"/>
          <w:highlight w:val="none"/>
        </w:rPr>
        <w:fldChar w:fldCharType="separate"/>
      </w:r>
      <w:r>
        <w:rPr>
          <w:rFonts w:hint="eastAsia"/>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_Toc18130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84408C0">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_Toc21017 </w:instrText>
      </w:r>
      <w:r>
        <w:rPr>
          <w:color w:val="auto"/>
          <w:highlight w:val="none"/>
        </w:rPr>
        <w:fldChar w:fldCharType="separate"/>
      </w:r>
      <w:r>
        <w:rPr>
          <w:color w:val="auto"/>
          <w:highlight w:val="none"/>
        </w:rPr>
        <w:t>1.</w:t>
      </w:r>
      <w:r>
        <w:rPr>
          <w:rFonts w:hint="eastAsia"/>
          <w:color w:val="auto"/>
          <w:highlight w:val="none"/>
        </w:rPr>
        <w:t xml:space="preserve"> </w:t>
      </w:r>
      <w:r>
        <w:rPr>
          <w:rFonts w:hAnsi="宋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_Toc21017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B7F6C82">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_Toc15781 </w:instrText>
      </w:r>
      <w:r>
        <w:rPr>
          <w:color w:val="auto"/>
          <w:highlight w:val="none"/>
        </w:rPr>
        <w:fldChar w:fldCharType="separate"/>
      </w:r>
      <w:r>
        <w:rPr>
          <w:color w:val="auto"/>
          <w:highlight w:val="none"/>
        </w:rPr>
        <w:t>2.</w:t>
      </w:r>
      <w:r>
        <w:rPr>
          <w:rFonts w:hint="eastAsia"/>
          <w:color w:val="auto"/>
          <w:highlight w:val="none"/>
        </w:rPr>
        <w:t xml:space="preserve"> </w:t>
      </w:r>
      <w:r>
        <w:rPr>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_Toc15781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1A5A5921">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_Toc23245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_Toc23245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0CB2C71B">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_Toc3104 </w:instrText>
      </w:r>
      <w:r>
        <w:rPr>
          <w:color w:val="auto"/>
          <w:highlight w:val="none"/>
        </w:rPr>
        <w:fldChar w:fldCharType="separate"/>
      </w:r>
      <w:r>
        <w:rPr>
          <w:color w:val="auto"/>
          <w:highlight w:val="none"/>
        </w:rPr>
        <w:t>4. 招标文件的获取</w:t>
      </w:r>
      <w:r>
        <w:rPr>
          <w:color w:val="auto"/>
          <w:highlight w:val="none"/>
        </w:rPr>
        <w:tab/>
      </w:r>
      <w:r>
        <w:rPr>
          <w:color w:val="auto"/>
          <w:highlight w:val="none"/>
        </w:rPr>
        <w:fldChar w:fldCharType="begin"/>
      </w:r>
      <w:r>
        <w:rPr>
          <w:color w:val="auto"/>
          <w:highlight w:val="none"/>
        </w:rPr>
        <w:instrText xml:space="preserve"> PAGEREF _Toc3104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0D576E43">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_Toc9526 </w:instrText>
      </w:r>
      <w:r>
        <w:rPr>
          <w:color w:val="auto"/>
          <w:highlight w:val="none"/>
        </w:rPr>
        <w:fldChar w:fldCharType="separate"/>
      </w:r>
      <w:r>
        <w:rPr>
          <w:color w:val="auto"/>
          <w:highlight w:val="none"/>
        </w:rPr>
        <w:t>5.</w:t>
      </w:r>
      <w:r>
        <w:rPr>
          <w:color w:val="auto"/>
          <w:kern w:val="0"/>
          <w:highlight w:val="none"/>
        </w:rPr>
        <w:t xml:space="preserve"> </w:t>
      </w:r>
      <w:r>
        <w:rPr>
          <w:color w:val="auto"/>
          <w:highlight w:val="none"/>
        </w:rPr>
        <w:t>投标文件的提交</w:t>
      </w:r>
      <w:r>
        <w:rPr>
          <w:rFonts w:hint="eastAsia"/>
          <w:color w:val="auto"/>
          <w:highlight w:val="none"/>
        </w:rPr>
        <w:t>及不见面开标说明</w:t>
      </w:r>
      <w:r>
        <w:rPr>
          <w:color w:val="auto"/>
          <w:highlight w:val="none"/>
        </w:rPr>
        <w:tab/>
      </w:r>
      <w:r>
        <w:rPr>
          <w:color w:val="auto"/>
          <w:highlight w:val="none"/>
        </w:rPr>
        <w:fldChar w:fldCharType="begin"/>
      </w:r>
      <w:r>
        <w:rPr>
          <w:color w:val="auto"/>
          <w:highlight w:val="none"/>
        </w:rPr>
        <w:instrText xml:space="preserve"> PAGEREF _Toc9526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51E36E72">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_Toc15479 </w:instrText>
      </w:r>
      <w:r>
        <w:rPr>
          <w:color w:val="auto"/>
          <w:highlight w:val="none"/>
        </w:rPr>
        <w:fldChar w:fldCharType="separate"/>
      </w:r>
      <w:r>
        <w:rPr>
          <w:color w:val="auto"/>
          <w:highlight w:val="none"/>
        </w:rPr>
        <w:t>6</w:t>
      </w:r>
      <w:r>
        <w:rPr>
          <w:rFonts w:hint="eastAsia"/>
          <w:color w:val="auto"/>
          <w:highlight w:val="none"/>
        </w:rPr>
        <w:t xml:space="preserve">. </w:t>
      </w:r>
      <w:r>
        <w:rPr>
          <w:color w:val="auto"/>
          <w:highlight w:val="none"/>
        </w:rPr>
        <w:t>发布媒介</w:t>
      </w:r>
      <w:r>
        <w:rPr>
          <w:color w:val="auto"/>
          <w:highlight w:val="none"/>
        </w:rPr>
        <w:tab/>
      </w:r>
      <w:r>
        <w:rPr>
          <w:color w:val="auto"/>
          <w:highlight w:val="none"/>
        </w:rPr>
        <w:fldChar w:fldCharType="begin"/>
      </w:r>
      <w:r>
        <w:rPr>
          <w:color w:val="auto"/>
          <w:highlight w:val="none"/>
        </w:rPr>
        <w:instrText xml:space="preserve"> PAGEREF _Toc15479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3D5EB771">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_Toc13878 </w:instrText>
      </w:r>
      <w:r>
        <w:rPr>
          <w:color w:val="auto"/>
          <w:highlight w:val="none"/>
        </w:rPr>
        <w:fldChar w:fldCharType="separate"/>
      </w:r>
      <w:r>
        <w:rPr>
          <w:color w:val="auto"/>
          <w:highlight w:val="none"/>
        </w:rPr>
        <w:t>7</w:t>
      </w:r>
      <w:r>
        <w:rPr>
          <w:rFonts w:hint="eastAsia"/>
          <w:color w:val="auto"/>
          <w:highlight w:val="none"/>
        </w:rPr>
        <w:t xml:space="preserve">. </w:t>
      </w:r>
      <w:r>
        <w:rPr>
          <w:rFonts w:hint="eastAsia"/>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_Toc13878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37F2ADD8">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_Toc13636 </w:instrText>
      </w:r>
      <w:r>
        <w:rPr>
          <w:color w:val="auto"/>
          <w:highlight w:val="none"/>
        </w:rPr>
        <w:fldChar w:fldCharType="separate"/>
      </w:r>
      <w:r>
        <w:rPr>
          <w:color w:val="auto"/>
          <w:highlight w:val="none"/>
        </w:rPr>
        <w:t>8</w:t>
      </w:r>
      <w:r>
        <w:rPr>
          <w:rFonts w:hint="eastAsia"/>
          <w:color w:val="auto"/>
          <w:highlight w:val="none"/>
        </w:rPr>
        <w:t>. 监督部门及电话</w:t>
      </w:r>
      <w:r>
        <w:rPr>
          <w:color w:val="auto"/>
          <w:highlight w:val="none"/>
        </w:rPr>
        <w:tab/>
      </w:r>
      <w:r>
        <w:rPr>
          <w:color w:val="auto"/>
          <w:highlight w:val="none"/>
        </w:rPr>
        <w:fldChar w:fldCharType="begin"/>
      </w:r>
      <w:r>
        <w:rPr>
          <w:color w:val="auto"/>
          <w:highlight w:val="none"/>
        </w:rPr>
        <w:instrText xml:space="preserve"> PAGEREF _Toc13636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6C2BB0D1">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_Toc9885 </w:instrText>
      </w:r>
      <w:r>
        <w:rPr>
          <w:color w:val="auto"/>
          <w:highlight w:val="none"/>
        </w:rPr>
        <w:fldChar w:fldCharType="separate"/>
      </w:r>
      <w:r>
        <w:rPr>
          <w:color w:val="auto"/>
          <w:highlight w:val="none"/>
        </w:rPr>
        <w:t>9.</w:t>
      </w:r>
      <w:r>
        <w:rPr>
          <w:rFonts w:hint="eastAsia" w:cs="黑体"/>
          <w:color w:val="auto"/>
          <w:highlight w:val="none"/>
        </w:rPr>
        <w:t xml:space="preserve"> 注意事项</w:t>
      </w:r>
      <w:r>
        <w:rPr>
          <w:color w:val="auto"/>
          <w:highlight w:val="none"/>
        </w:rPr>
        <w:tab/>
      </w:r>
      <w:r>
        <w:rPr>
          <w:color w:val="auto"/>
          <w:highlight w:val="none"/>
        </w:rPr>
        <w:fldChar w:fldCharType="begin"/>
      </w:r>
      <w:r>
        <w:rPr>
          <w:color w:val="auto"/>
          <w:highlight w:val="none"/>
        </w:rPr>
        <w:instrText xml:space="preserve"> PAGEREF _Toc9885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C56F079">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_Toc29946 </w:instrText>
      </w:r>
      <w:r>
        <w:rPr>
          <w:color w:val="auto"/>
          <w:highlight w:val="none"/>
        </w:rPr>
        <w:fldChar w:fldCharType="separate"/>
      </w:r>
      <w:r>
        <w:rPr>
          <w:rFonts w:hint="eastAsia"/>
          <w:color w:val="auto"/>
          <w:highlight w:val="none"/>
        </w:rPr>
        <w:t>1</w:t>
      </w:r>
      <w:r>
        <w:rPr>
          <w:color w:val="auto"/>
          <w:highlight w:val="none"/>
        </w:rPr>
        <w:t>0.</w:t>
      </w:r>
      <w:r>
        <w:rPr>
          <w:rFonts w:hint="eastAsia"/>
          <w:color w:val="auto"/>
          <w:highlight w:val="none"/>
        </w:rPr>
        <w:t xml:space="preserve"> </w:t>
      </w:r>
      <w:r>
        <w:rPr>
          <w:rFonts w:hAnsi="宋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_Toc29946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202EC74D">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_Toc6364 </w:instrText>
      </w:r>
      <w:r>
        <w:rPr>
          <w:color w:val="auto"/>
          <w:highlight w:val="none"/>
        </w:rPr>
        <w:fldChar w:fldCharType="separate"/>
      </w:r>
      <w:r>
        <w:rPr>
          <w:rFonts w:hint="eastAsia"/>
          <w:color w:val="auto"/>
          <w:highlight w:val="none"/>
        </w:rPr>
        <w:t>第一章  投标邀请书（适用于邀请招标）</w:t>
      </w:r>
      <w:r>
        <w:rPr>
          <w:color w:val="auto"/>
          <w:highlight w:val="none"/>
        </w:rPr>
        <w:tab/>
      </w:r>
      <w:r>
        <w:rPr>
          <w:color w:val="auto"/>
          <w:highlight w:val="none"/>
        </w:rPr>
        <w:fldChar w:fldCharType="begin"/>
      </w:r>
      <w:r>
        <w:rPr>
          <w:color w:val="auto"/>
          <w:highlight w:val="none"/>
        </w:rPr>
        <w:instrText xml:space="preserve"> PAGEREF _Toc6364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bookmarkStart w:id="558" w:name="_GoBack"/>
      <w:bookmarkEnd w:id="558"/>
    </w:p>
    <w:p w14:paraId="73A50C9E">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_Toc23995 </w:instrText>
      </w:r>
      <w:r>
        <w:rPr>
          <w:color w:val="auto"/>
          <w:highlight w:val="none"/>
        </w:rPr>
        <w:fldChar w:fldCharType="separate"/>
      </w:r>
      <w:r>
        <w:rPr>
          <w:color w:val="auto"/>
          <w:highlight w:val="none"/>
        </w:rPr>
        <w:t>1.</w:t>
      </w:r>
      <w:r>
        <w:rPr>
          <w:rFonts w:hint="eastAsia"/>
          <w:color w:val="auto"/>
          <w:highlight w:val="none"/>
        </w:rPr>
        <w:t xml:space="preserve"> </w:t>
      </w:r>
      <w:r>
        <w:rPr>
          <w:rFonts w:hAnsi="宋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_Toc23995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F69FC4E">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_Toc9530 </w:instrText>
      </w:r>
      <w:r>
        <w:rPr>
          <w:color w:val="auto"/>
          <w:highlight w:val="none"/>
        </w:rPr>
        <w:fldChar w:fldCharType="separate"/>
      </w:r>
      <w:r>
        <w:rPr>
          <w:color w:val="auto"/>
          <w:highlight w:val="none"/>
        </w:rPr>
        <w:t>2.</w:t>
      </w:r>
      <w:r>
        <w:rPr>
          <w:rFonts w:hint="eastAsia"/>
          <w:color w:val="auto"/>
          <w:highlight w:val="none"/>
        </w:rPr>
        <w:t xml:space="preserve"> </w:t>
      </w:r>
      <w:r>
        <w:rPr>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_Toc9530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5BB270AB">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_Toc21845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_Toc21845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04BC8D23">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_Toc5741 </w:instrText>
      </w:r>
      <w:r>
        <w:rPr>
          <w:color w:val="auto"/>
          <w:highlight w:val="none"/>
        </w:rPr>
        <w:fldChar w:fldCharType="separate"/>
      </w:r>
      <w:r>
        <w:rPr>
          <w:rFonts w:hint="eastAsia"/>
          <w:color w:val="auto"/>
          <w:highlight w:val="none"/>
        </w:rPr>
        <w:t>4</w:t>
      </w:r>
      <w:r>
        <w:rPr>
          <w:color w:val="auto"/>
          <w:highlight w:val="none"/>
        </w:rPr>
        <w:t>. 招标文件的获取</w:t>
      </w:r>
      <w:r>
        <w:rPr>
          <w:color w:val="auto"/>
          <w:highlight w:val="none"/>
        </w:rPr>
        <w:tab/>
      </w:r>
      <w:r>
        <w:rPr>
          <w:color w:val="auto"/>
          <w:highlight w:val="none"/>
        </w:rPr>
        <w:fldChar w:fldCharType="begin"/>
      </w:r>
      <w:r>
        <w:rPr>
          <w:color w:val="auto"/>
          <w:highlight w:val="none"/>
        </w:rPr>
        <w:instrText xml:space="preserve"> PAGEREF _Toc5741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341F781D">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_Toc28506 </w:instrText>
      </w:r>
      <w:r>
        <w:rPr>
          <w:color w:val="auto"/>
          <w:highlight w:val="none"/>
        </w:rPr>
        <w:fldChar w:fldCharType="separate"/>
      </w:r>
      <w:r>
        <w:rPr>
          <w:rFonts w:hint="eastAsia"/>
          <w:color w:val="auto"/>
          <w:highlight w:val="none"/>
        </w:rPr>
        <w:t>5</w:t>
      </w:r>
      <w:r>
        <w:rPr>
          <w:color w:val="auto"/>
          <w:highlight w:val="none"/>
        </w:rPr>
        <w:t>. 确认</w:t>
      </w:r>
      <w:r>
        <w:rPr>
          <w:color w:val="auto"/>
          <w:highlight w:val="none"/>
        </w:rPr>
        <w:tab/>
      </w:r>
      <w:r>
        <w:rPr>
          <w:color w:val="auto"/>
          <w:highlight w:val="none"/>
        </w:rPr>
        <w:fldChar w:fldCharType="begin"/>
      </w:r>
      <w:r>
        <w:rPr>
          <w:color w:val="auto"/>
          <w:highlight w:val="none"/>
        </w:rPr>
        <w:instrText xml:space="preserve"> PAGEREF _Toc28506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61610E66">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_Toc7848 </w:instrText>
      </w:r>
      <w:r>
        <w:rPr>
          <w:color w:val="auto"/>
          <w:highlight w:val="none"/>
        </w:rPr>
        <w:fldChar w:fldCharType="separate"/>
      </w:r>
      <w:r>
        <w:rPr>
          <w:rFonts w:hint="eastAsia"/>
          <w:color w:val="auto"/>
          <w:highlight w:val="none"/>
        </w:rPr>
        <w:t>6</w:t>
      </w:r>
      <w:r>
        <w:rPr>
          <w:color w:val="auto"/>
          <w:highlight w:val="none"/>
        </w:rPr>
        <w:t>.</w:t>
      </w:r>
      <w:r>
        <w:rPr>
          <w:color w:val="auto"/>
          <w:kern w:val="0"/>
          <w:highlight w:val="none"/>
        </w:rPr>
        <w:t xml:space="preserve"> </w:t>
      </w:r>
      <w:r>
        <w:rPr>
          <w:color w:val="auto"/>
          <w:highlight w:val="none"/>
        </w:rPr>
        <w:t>投标文件的提交</w:t>
      </w:r>
      <w:r>
        <w:rPr>
          <w:rFonts w:hint="eastAsia"/>
          <w:color w:val="auto"/>
          <w:highlight w:val="none"/>
        </w:rPr>
        <w:t>及不见面开标说明</w:t>
      </w:r>
      <w:r>
        <w:rPr>
          <w:color w:val="auto"/>
          <w:highlight w:val="none"/>
        </w:rPr>
        <w:tab/>
      </w:r>
      <w:r>
        <w:rPr>
          <w:color w:val="auto"/>
          <w:highlight w:val="none"/>
        </w:rPr>
        <w:fldChar w:fldCharType="begin"/>
      </w:r>
      <w:r>
        <w:rPr>
          <w:color w:val="auto"/>
          <w:highlight w:val="none"/>
        </w:rPr>
        <w:instrText xml:space="preserve"> PAGEREF _Toc7848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7E2489A2">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_Toc30320 </w:instrText>
      </w:r>
      <w:r>
        <w:rPr>
          <w:color w:val="auto"/>
          <w:highlight w:val="none"/>
        </w:rPr>
        <w:fldChar w:fldCharType="separate"/>
      </w:r>
      <w:r>
        <w:rPr>
          <w:rFonts w:hint="eastAsia"/>
          <w:color w:val="auto"/>
          <w:highlight w:val="none"/>
        </w:rPr>
        <w:t xml:space="preserve">7. </w:t>
      </w:r>
      <w:r>
        <w:rPr>
          <w:rFonts w:hint="eastAsia"/>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_Toc30320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5CB43FF">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_Toc16942 </w:instrText>
      </w:r>
      <w:r>
        <w:rPr>
          <w:color w:val="auto"/>
          <w:highlight w:val="none"/>
        </w:rPr>
        <w:fldChar w:fldCharType="separate"/>
      </w:r>
      <w:r>
        <w:rPr>
          <w:rFonts w:hint="eastAsia"/>
          <w:color w:val="auto"/>
          <w:highlight w:val="none"/>
        </w:rPr>
        <w:t>8. 监督部门及电话</w:t>
      </w:r>
      <w:r>
        <w:rPr>
          <w:color w:val="auto"/>
          <w:highlight w:val="none"/>
        </w:rPr>
        <w:tab/>
      </w:r>
      <w:r>
        <w:rPr>
          <w:color w:val="auto"/>
          <w:highlight w:val="none"/>
        </w:rPr>
        <w:fldChar w:fldCharType="begin"/>
      </w:r>
      <w:r>
        <w:rPr>
          <w:color w:val="auto"/>
          <w:highlight w:val="none"/>
        </w:rPr>
        <w:instrText xml:space="preserve"> PAGEREF _Toc16942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37DC27E4">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_Toc6435 </w:instrText>
      </w:r>
      <w:r>
        <w:rPr>
          <w:color w:val="auto"/>
          <w:highlight w:val="none"/>
        </w:rPr>
        <w:fldChar w:fldCharType="separate"/>
      </w:r>
      <w:r>
        <w:rPr>
          <w:rFonts w:hint="eastAsia"/>
          <w:color w:val="auto"/>
          <w:highlight w:val="none"/>
        </w:rPr>
        <w:t>9</w:t>
      </w:r>
      <w:r>
        <w:rPr>
          <w:color w:val="auto"/>
          <w:highlight w:val="none"/>
        </w:rPr>
        <w:t>.</w:t>
      </w:r>
      <w:r>
        <w:rPr>
          <w:rFonts w:hint="eastAsia"/>
          <w:color w:val="auto"/>
          <w:highlight w:val="none"/>
        </w:rPr>
        <w:t xml:space="preserve"> </w:t>
      </w:r>
      <w:r>
        <w:rPr>
          <w:rFonts w:hint="eastAsia" w:cs="黑体"/>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_Toc6435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03BB4715">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_Toc2922 </w:instrText>
      </w:r>
      <w:r>
        <w:rPr>
          <w:color w:val="auto"/>
          <w:highlight w:val="none"/>
        </w:rPr>
        <w:fldChar w:fldCharType="separate"/>
      </w:r>
      <w:r>
        <w:rPr>
          <w:rFonts w:hint="eastAsia"/>
          <w:color w:val="auto"/>
          <w:highlight w:val="none"/>
        </w:rPr>
        <w:t>10</w:t>
      </w:r>
      <w:r>
        <w:rPr>
          <w:color w:val="auto"/>
          <w:highlight w:val="none"/>
        </w:rPr>
        <w:t>.</w:t>
      </w:r>
      <w:r>
        <w:rPr>
          <w:rFonts w:hint="eastAsia"/>
          <w:color w:val="auto"/>
          <w:highlight w:val="none"/>
        </w:rPr>
        <w:t xml:space="preserve"> </w:t>
      </w:r>
      <w:r>
        <w:rPr>
          <w:rFonts w:hAnsi="宋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_Toc2922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608FED63">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_Toc7696 </w:instrText>
      </w:r>
      <w:r>
        <w:rPr>
          <w:color w:val="auto"/>
          <w:highlight w:val="none"/>
        </w:rPr>
        <w:fldChar w:fldCharType="separate"/>
      </w:r>
      <w:r>
        <w:rPr>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_Toc7696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555D353F">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_Toc31966 </w:instrText>
      </w:r>
      <w:r>
        <w:rPr>
          <w:color w:val="auto"/>
          <w:highlight w:val="none"/>
        </w:rPr>
        <w:fldChar w:fldCharType="separate"/>
      </w:r>
      <w:r>
        <w:rPr>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_Toc31966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76C5E63F">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_Toc25255 </w:instrText>
      </w:r>
      <w:r>
        <w:rPr>
          <w:color w:val="auto"/>
          <w:highlight w:val="none"/>
        </w:rPr>
        <w:fldChar w:fldCharType="separate"/>
      </w:r>
      <w:r>
        <w:rPr>
          <w:rFonts w:hint="eastAsia"/>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_Toc25255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77C3F14C">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_Toc5986 </w:instrText>
      </w:r>
      <w:r>
        <w:rPr>
          <w:color w:val="auto"/>
          <w:highlight w:val="none"/>
        </w:rPr>
        <w:fldChar w:fldCharType="separate"/>
      </w:r>
      <w:r>
        <w:rPr>
          <w:color w:val="auto"/>
          <w:highlight w:val="none"/>
        </w:rPr>
        <w:t>1</w:t>
      </w:r>
      <w:r>
        <w:rPr>
          <w:rFonts w:hint="eastAsia"/>
          <w:color w:val="auto"/>
          <w:highlight w:val="none"/>
        </w:rPr>
        <w:t xml:space="preserve"> </w:t>
      </w:r>
      <w:r>
        <w:rPr>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_Toc5986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11643A5F">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_Toc16606 </w:instrText>
      </w:r>
      <w:r>
        <w:rPr>
          <w:color w:val="auto"/>
          <w:highlight w:val="none"/>
        </w:rPr>
        <w:fldChar w:fldCharType="separate"/>
      </w:r>
      <w:r>
        <w:rPr>
          <w:color w:val="auto"/>
          <w:highlight w:val="none"/>
        </w:rPr>
        <w:t xml:space="preserve">1.1 </w:t>
      </w:r>
      <w:r>
        <w:rPr>
          <w:rFonts w:hAnsi="宋体"/>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_Toc16606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0FC42A42">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_Toc16270 </w:instrText>
      </w:r>
      <w:r>
        <w:rPr>
          <w:color w:val="auto"/>
          <w:highlight w:val="none"/>
        </w:rPr>
        <w:fldChar w:fldCharType="separate"/>
      </w:r>
      <w:r>
        <w:rPr>
          <w:color w:val="auto"/>
          <w:highlight w:val="none"/>
        </w:rPr>
        <w:t>1.2 资金来源和落实情况</w:t>
      </w:r>
      <w:r>
        <w:rPr>
          <w:color w:val="auto"/>
          <w:highlight w:val="none"/>
        </w:rPr>
        <w:tab/>
      </w:r>
      <w:r>
        <w:rPr>
          <w:color w:val="auto"/>
          <w:highlight w:val="none"/>
        </w:rPr>
        <w:fldChar w:fldCharType="begin"/>
      </w:r>
      <w:r>
        <w:rPr>
          <w:color w:val="auto"/>
          <w:highlight w:val="none"/>
        </w:rPr>
        <w:instrText xml:space="preserve"> PAGEREF _Toc16270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30FE9C24">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_Toc7043 </w:instrText>
      </w:r>
      <w:r>
        <w:rPr>
          <w:color w:val="auto"/>
          <w:highlight w:val="none"/>
        </w:rPr>
        <w:fldChar w:fldCharType="separate"/>
      </w:r>
      <w:r>
        <w:rPr>
          <w:color w:val="auto"/>
          <w:highlight w:val="none"/>
        </w:rPr>
        <w:t xml:space="preserve">1.3 </w:t>
      </w:r>
      <w:r>
        <w:rPr>
          <w:rFonts w:hAnsi="宋体"/>
          <w:color w:val="auto"/>
          <w:highlight w:val="none"/>
        </w:rPr>
        <w:t>招标范围</w:t>
      </w:r>
      <w:r>
        <w:rPr>
          <w:color w:val="auto"/>
          <w:highlight w:val="none"/>
        </w:rPr>
        <w:tab/>
      </w:r>
      <w:r>
        <w:rPr>
          <w:color w:val="auto"/>
          <w:highlight w:val="none"/>
        </w:rPr>
        <w:fldChar w:fldCharType="begin"/>
      </w:r>
      <w:r>
        <w:rPr>
          <w:color w:val="auto"/>
          <w:highlight w:val="none"/>
        </w:rPr>
        <w:instrText xml:space="preserve"> PAGEREF _Toc7043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2158288B">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_Toc25412 </w:instrText>
      </w:r>
      <w:r>
        <w:rPr>
          <w:color w:val="auto"/>
          <w:highlight w:val="none"/>
        </w:rPr>
        <w:fldChar w:fldCharType="separate"/>
      </w:r>
      <w:r>
        <w:rPr>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_Toc25412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73D771B8">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_Toc3599 </w:instrText>
      </w:r>
      <w:r>
        <w:rPr>
          <w:color w:val="auto"/>
          <w:highlight w:val="none"/>
        </w:rPr>
        <w:fldChar w:fldCharType="separate"/>
      </w:r>
      <w:r>
        <w:rPr>
          <w:color w:val="auto"/>
          <w:highlight w:val="none"/>
        </w:rPr>
        <w:t xml:space="preserve">1.5 </w:t>
      </w:r>
      <w:r>
        <w:rPr>
          <w:rFonts w:hAnsi="宋体"/>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_Toc3599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1D749B63">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_Toc2227 </w:instrText>
      </w:r>
      <w:r>
        <w:rPr>
          <w:color w:val="auto"/>
          <w:highlight w:val="none"/>
        </w:rPr>
        <w:fldChar w:fldCharType="separate"/>
      </w:r>
      <w:r>
        <w:rPr>
          <w:color w:val="auto"/>
          <w:highlight w:val="none"/>
        </w:rPr>
        <w:t xml:space="preserve">1.6 </w:t>
      </w:r>
      <w:r>
        <w:rPr>
          <w:rFonts w:hAnsi="宋体"/>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_Toc2227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29948D42">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_Toc25643 </w:instrText>
      </w:r>
      <w:r>
        <w:rPr>
          <w:color w:val="auto"/>
          <w:highlight w:val="none"/>
        </w:rPr>
        <w:fldChar w:fldCharType="separate"/>
      </w:r>
      <w:r>
        <w:rPr>
          <w:color w:val="auto"/>
          <w:highlight w:val="none"/>
        </w:rPr>
        <w:t xml:space="preserve">1.7 </w:t>
      </w:r>
      <w:r>
        <w:rPr>
          <w:rFonts w:hAnsi="宋体"/>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_Toc25643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2381CF1E">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_Toc31307 </w:instrText>
      </w:r>
      <w:r>
        <w:rPr>
          <w:color w:val="auto"/>
          <w:highlight w:val="none"/>
        </w:rPr>
        <w:fldChar w:fldCharType="separate"/>
      </w:r>
      <w:r>
        <w:rPr>
          <w:color w:val="auto"/>
          <w:highlight w:val="none"/>
        </w:rPr>
        <w:t xml:space="preserve">1.8 </w:t>
      </w:r>
      <w:r>
        <w:rPr>
          <w:rFonts w:hAnsi="宋体"/>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_Toc31307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2B0D4FF7">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_Toc24132 </w:instrText>
      </w:r>
      <w:r>
        <w:rPr>
          <w:color w:val="auto"/>
          <w:highlight w:val="none"/>
        </w:rPr>
        <w:fldChar w:fldCharType="separate"/>
      </w:r>
      <w:r>
        <w:rPr>
          <w:color w:val="auto"/>
          <w:highlight w:val="none"/>
        </w:rPr>
        <w:t>1.9</w:t>
      </w:r>
      <w:r>
        <w:rPr>
          <w:rFonts w:hint="eastAsia"/>
          <w:color w:val="auto"/>
          <w:highlight w:val="none"/>
        </w:rPr>
        <w:t xml:space="preserve"> </w:t>
      </w:r>
      <w:r>
        <w:rPr>
          <w:rFonts w:hAnsi="宋体"/>
          <w:color w:val="auto"/>
          <w:highlight w:val="none"/>
        </w:rPr>
        <w:t>计价货币</w:t>
      </w:r>
      <w:r>
        <w:rPr>
          <w:color w:val="auto"/>
          <w:highlight w:val="none"/>
        </w:rPr>
        <w:tab/>
      </w:r>
      <w:r>
        <w:rPr>
          <w:color w:val="auto"/>
          <w:highlight w:val="none"/>
        </w:rPr>
        <w:fldChar w:fldCharType="begin"/>
      </w:r>
      <w:r>
        <w:rPr>
          <w:color w:val="auto"/>
          <w:highlight w:val="none"/>
        </w:rPr>
        <w:instrText xml:space="preserve"> PAGEREF _Toc24132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18175351">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_Toc8058 </w:instrText>
      </w:r>
      <w:r>
        <w:rPr>
          <w:color w:val="auto"/>
          <w:highlight w:val="none"/>
        </w:rPr>
        <w:fldChar w:fldCharType="separate"/>
      </w:r>
      <w:r>
        <w:rPr>
          <w:color w:val="auto"/>
          <w:highlight w:val="none"/>
        </w:rPr>
        <w:t xml:space="preserve">1.10 </w:t>
      </w:r>
      <w:r>
        <w:rPr>
          <w:rFonts w:hAnsi="宋体"/>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_Toc8058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6847B91F">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_Toc13286 </w:instrText>
      </w:r>
      <w:r>
        <w:rPr>
          <w:color w:val="auto"/>
          <w:highlight w:val="none"/>
        </w:rPr>
        <w:fldChar w:fldCharType="separate"/>
      </w:r>
      <w:r>
        <w:rPr>
          <w:color w:val="auto"/>
          <w:highlight w:val="none"/>
        </w:rPr>
        <w:t>2</w:t>
      </w:r>
      <w:r>
        <w:rPr>
          <w:rFonts w:hint="eastAsia"/>
          <w:color w:val="auto"/>
          <w:highlight w:val="none"/>
        </w:rPr>
        <w:t xml:space="preserve"> </w:t>
      </w:r>
      <w:r>
        <w:rPr>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_Toc13286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4FAD9FCA">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_Toc20523 </w:instrText>
      </w:r>
      <w:r>
        <w:rPr>
          <w:color w:val="auto"/>
          <w:highlight w:val="none"/>
        </w:rPr>
        <w:fldChar w:fldCharType="separate"/>
      </w:r>
      <w:r>
        <w:rPr>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_Toc20523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3AD483F8">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_Toc2479 </w:instrText>
      </w:r>
      <w:r>
        <w:rPr>
          <w:color w:val="auto"/>
          <w:highlight w:val="none"/>
        </w:rPr>
        <w:fldChar w:fldCharType="separate"/>
      </w:r>
      <w:r>
        <w:rPr>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_Toc2479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0F351529">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_Toc8539 </w:instrText>
      </w:r>
      <w:r>
        <w:rPr>
          <w:color w:val="auto"/>
          <w:highlight w:val="none"/>
        </w:rPr>
        <w:fldChar w:fldCharType="separate"/>
      </w:r>
      <w:r>
        <w:rPr>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_Toc8539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3631CA2E">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_Toc26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_Toc26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12ACD839">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_Toc23366 </w:instrText>
      </w:r>
      <w:r>
        <w:rPr>
          <w:color w:val="auto"/>
          <w:highlight w:val="none"/>
        </w:rPr>
        <w:fldChar w:fldCharType="separate"/>
      </w:r>
      <w:r>
        <w:rPr>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_Toc23366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299CD1F9">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_Toc27000 </w:instrText>
      </w:r>
      <w:r>
        <w:rPr>
          <w:color w:val="auto"/>
          <w:highlight w:val="none"/>
        </w:rPr>
        <w:fldChar w:fldCharType="separate"/>
      </w:r>
      <w:r>
        <w:rPr>
          <w:color w:val="auto"/>
          <w:highlight w:val="none"/>
        </w:rPr>
        <w:t xml:space="preserve">3.2 </w:t>
      </w:r>
      <w:r>
        <w:rPr>
          <w:rFonts w:hAnsi="宋体"/>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_Toc27000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76568A3">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_Toc3569 </w:instrText>
      </w:r>
      <w:r>
        <w:rPr>
          <w:color w:val="auto"/>
          <w:highlight w:val="none"/>
        </w:rPr>
        <w:fldChar w:fldCharType="separate"/>
      </w:r>
      <w:r>
        <w:rPr>
          <w:color w:val="auto"/>
          <w:highlight w:val="none"/>
        </w:rPr>
        <w:t xml:space="preserve">3.3 </w:t>
      </w:r>
      <w:r>
        <w:rPr>
          <w:rFonts w:hAnsi="宋体"/>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_Toc3569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364E075F">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_Toc26826 </w:instrText>
      </w:r>
      <w:r>
        <w:rPr>
          <w:color w:val="auto"/>
          <w:highlight w:val="none"/>
        </w:rPr>
        <w:fldChar w:fldCharType="separate"/>
      </w:r>
      <w:r>
        <w:rPr>
          <w:color w:val="auto"/>
          <w:highlight w:val="none"/>
        </w:rPr>
        <w:t xml:space="preserve">3.4 </w:t>
      </w:r>
      <w:r>
        <w:rPr>
          <w:rFonts w:hAnsi="宋体"/>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_Toc26826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C3E8BC9">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_Toc7970 </w:instrText>
      </w:r>
      <w:r>
        <w:rPr>
          <w:color w:val="auto"/>
          <w:highlight w:val="none"/>
        </w:rPr>
        <w:fldChar w:fldCharType="separate"/>
      </w:r>
      <w:r>
        <w:rPr>
          <w:color w:val="auto"/>
          <w:highlight w:val="none"/>
        </w:rPr>
        <w:t>3.5 资格审查</w:t>
      </w:r>
      <w:r>
        <w:rPr>
          <w:rFonts w:hint="eastAsia"/>
          <w:color w:val="auto"/>
          <w:highlight w:val="none"/>
        </w:rPr>
        <w:t>文件</w:t>
      </w:r>
      <w:r>
        <w:rPr>
          <w:color w:val="auto"/>
          <w:highlight w:val="none"/>
        </w:rPr>
        <w:tab/>
      </w:r>
      <w:r>
        <w:rPr>
          <w:color w:val="auto"/>
          <w:highlight w:val="none"/>
        </w:rPr>
        <w:fldChar w:fldCharType="begin"/>
      </w:r>
      <w:r>
        <w:rPr>
          <w:color w:val="auto"/>
          <w:highlight w:val="none"/>
        </w:rPr>
        <w:instrText xml:space="preserve"> PAGEREF _Toc7970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46ECE87F">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_Toc2143 </w:instrText>
      </w:r>
      <w:r>
        <w:rPr>
          <w:color w:val="auto"/>
          <w:highlight w:val="none"/>
        </w:rPr>
        <w:fldChar w:fldCharType="separate"/>
      </w:r>
      <w:r>
        <w:rPr>
          <w:color w:val="auto"/>
          <w:highlight w:val="none"/>
        </w:rPr>
        <w:t>3.6 投标文件的编制</w:t>
      </w:r>
      <w:r>
        <w:rPr>
          <w:color w:val="auto"/>
          <w:highlight w:val="none"/>
        </w:rPr>
        <w:tab/>
      </w:r>
      <w:r>
        <w:rPr>
          <w:color w:val="auto"/>
          <w:highlight w:val="none"/>
        </w:rPr>
        <w:fldChar w:fldCharType="begin"/>
      </w:r>
      <w:r>
        <w:rPr>
          <w:color w:val="auto"/>
          <w:highlight w:val="none"/>
        </w:rPr>
        <w:instrText xml:space="preserve"> PAGEREF _Toc2143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C544C84">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_Toc17673 </w:instrText>
      </w:r>
      <w:r>
        <w:rPr>
          <w:color w:val="auto"/>
          <w:highlight w:val="none"/>
        </w:rPr>
        <w:fldChar w:fldCharType="separate"/>
      </w:r>
      <w:r>
        <w:rPr>
          <w:color w:val="auto"/>
          <w:highlight w:val="none"/>
        </w:rPr>
        <w:t>4</w:t>
      </w:r>
      <w:r>
        <w:rPr>
          <w:rFonts w:hint="eastAsia"/>
          <w:color w:val="auto"/>
          <w:highlight w:val="none"/>
        </w:rPr>
        <w:t xml:space="preserve"> </w:t>
      </w:r>
      <w:r>
        <w:rPr>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_Toc17673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40F1AC5B">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_Toc3677 </w:instrText>
      </w:r>
      <w:r>
        <w:rPr>
          <w:color w:val="auto"/>
          <w:highlight w:val="none"/>
        </w:rPr>
        <w:fldChar w:fldCharType="separate"/>
      </w:r>
      <w:r>
        <w:rPr>
          <w:color w:val="auto"/>
          <w:highlight w:val="none"/>
        </w:rPr>
        <w:t>4.</w:t>
      </w:r>
      <w:r>
        <w:rPr>
          <w:rFonts w:hint="eastAsia"/>
          <w:color w:val="auto"/>
          <w:highlight w:val="none"/>
        </w:rPr>
        <w:t>1</w:t>
      </w:r>
      <w:r>
        <w:rPr>
          <w:rFonts w:hint="eastAsia" w:cs="黑体"/>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_Toc3677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11E421A">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_Toc15131 </w:instrText>
      </w:r>
      <w:r>
        <w:rPr>
          <w:color w:val="auto"/>
          <w:highlight w:val="none"/>
        </w:rPr>
        <w:fldChar w:fldCharType="separate"/>
      </w:r>
      <w:r>
        <w:rPr>
          <w:color w:val="auto"/>
          <w:highlight w:val="none"/>
        </w:rPr>
        <w:t>4.</w:t>
      </w:r>
      <w:r>
        <w:rPr>
          <w:rFonts w:hint="eastAsia"/>
          <w:color w:val="auto"/>
          <w:highlight w:val="none"/>
        </w:rPr>
        <w:t>2</w:t>
      </w:r>
      <w:r>
        <w:rPr>
          <w:color w:val="auto"/>
          <w:highlight w:val="none"/>
        </w:rPr>
        <w:t xml:space="preserve"> </w:t>
      </w:r>
      <w:r>
        <w:rPr>
          <w:rFonts w:hint="eastAsia" w:cs="黑体"/>
          <w:color w:val="auto"/>
          <w:highlight w:val="none"/>
        </w:rPr>
        <w:t>未加密的电子投标文件U盘</w:t>
      </w:r>
      <w:r>
        <w:rPr>
          <w:color w:val="auto"/>
          <w:highlight w:val="none"/>
        </w:rPr>
        <w:tab/>
      </w:r>
      <w:r>
        <w:rPr>
          <w:color w:val="auto"/>
          <w:highlight w:val="none"/>
        </w:rPr>
        <w:fldChar w:fldCharType="begin"/>
      </w:r>
      <w:r>
        <w:rPr>
          <w:color w:val="auto"/>
          <w:highlight w:val="none"/>
        </w:rPr>
        <w:instrText xml:space="preserve"> PAGEREF _Toc15131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343D5B5">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_Toc18082 </w:instrText>
      </w:r>
      <w:r>
        <w:rPr>
          <w:color w:val="auto"/>
          <w:highlight w:val="none"/>
        </w:rPr>
        <w:fldChar w:fldCharType="separate"/>
      </w:r>
      <w:r>
        <w:rPr>
          <w:color w:val="auto"/>
          <w:highlight w:val="none"/>
        </w:rPr>
        <w:t>4.3 投标文件的提交</w:t>
      </w:r>
      <w:r>
        <w:rPr>
          <w:color w:val="auto"/>
          <w:highlight w:val="none"/>
        </w:rPr>
        <w:tab/>
      </w:r>
      <w:r>
        <w:rPr>
          <w:color w:val="auto"/>
          <w:highlight w:val="none"/>
        </w:rPr>
        <w:fldChar w:fldCharType="begin"/>
      </w:r>
      <w:r>
        <w:rPr>
          <w:color w:val="auto"/>
          <w:highlight w:val="none"/>
        </w:rPr>
        <w:instrText xml:space="preserve"> PAGEREF _Toc18082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692DE8B">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_Toc11001 </w:instrText>
      </w:r>
      <w:r>
        <w:rPr>
          <w:color w:val="auto"/>
          <w:highlight w:val="none"/>
        </w:rPr>
        <w:fldChar w:fldCharType="separate"/>
      </w:r>
      <w:r>
        <w:rPr>
          <w:color w:val="auto"/>
          <w:highlight w:val="none"/>
        </w:rPr>
        <w:t>4.4 投标文件的修改与撤回</w:t>
      </w:r>
      <w:r>
        <w:rPr>
          <w:color w:val="auto"/>
          <w:highlight w:val="none"/>
        </w:rPr>
        <w:tab/>
      </w:r>
      <w:r>
        <w:rPr>
          <w:color w:val="auto"/>
          <w:highlight w:val="none"/>
        </w:rPr>
        <w:fldChar w:fldCharType="begin"/>
      </w:r>
      <w:r>
        <w:rPr>
          <w:color w:val="auto"/>
          <w:highlight w:val="none"/>
        </w:rPr>
        <w:instrText xml:space="preserve"> PAGEREF _Toc11001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35343E9">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_Toc29857 </w:instrText>
      </w:r>
      <w:r>
        <w:rPr>
          <w:color w:val="auto"/>
          <w:highlight w:val="none"/>
        </w:rPr>
        <w:fldChar w:fldCharType="separate"/>
      </w:r>
      <w:r>
        <w:rPr>
          <w:color w:val="auto"/>
          <w:highlight w:val="none"/>
        </w:rPr>
        <w:t>5</w:t>
      </w:r>
      <w:r>
        <w:rPr>
          <w:rFonts w:hint="eastAsia"/>
          <w:color w:val="auto"/>
          <w:highlight w:val="none"/>
        </w:rPr>
        <w:t xml:space="preserve"> </w:t>
      </w:r>
      <w:r>
        <w:rPr>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_Toc29857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4BE55E8C">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_Toc20821 </w:instrText>
      </w:r>
      <w:r>
        <w:rPr>
          <w:color w:val="auto"/>
          <w:highlight w:val="none"/>
        </w:rPr>
        <w:fldChar w:fldCharType="separate"/>
      </w:r>
      <w:r>
        <w:rPr>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_Toc20821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9A7A15A">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_Toc29985 </w:instrText>
      </w:r>
      <w:r>
        <w:rPr>
          <w:color w:val="auto"/>
          <w:highlight w:val="none"/>
        </w:rPr>
        <w:fldChar w:fldCharType="separate"/>
      </w:r>
      <w:r>
        <w:rPr>
          <w:color w:val="auto"/>
          <w:highlight w:val="none"/>
        </w:rPr>
        <w:t xml:space="preserve">5.2 </w:t>
      </w:r>
      <w:r>
        <w:rPr>
          <w:rFonts w:hAnsi="宋体"/>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_Toc29985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3123A2D">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_Toc26419 </w:instrText>
      </w:r>
      <w:r>
        <w:rPr>
          <w:color w:val="auto"/>
          <w:highlight w:val="none"/>
        </w:rPr>
        <w:fldChar w:fldCharType="separate"/>
      </w:r>
      <w:r>
        <w:rPr>
          <w:color w:val="auto"/>
          <w:highlight w:val="none"/>
        </w:rPr>
        <w:t>5.3</w:t>
      </w:r>
      <w:r>
        <w:rPr>
          <w:rFonts w:hint="eastAsia"/>
          <w:color w:val="auto"/>
          <w:highlight w:val="none"/>
        </w:rPr>
        <w:t xml:space="preserve"> </w:t>
      </w:r>
      <w:r>
        <w:rPr>
          <w:rFonts w:hAnsi="宋体"/>
          <w:color w:val="auto"/>
          <w:highlight w:val="none"/>
        </w:rPr>
        <w:t>电子开标的应急措施</w:t>
      </w:r>
      <w:r>
        <w:rPr>
          <w:color w:val="auto"/>
          <w:highlight w:val="none"/>
        </w:rPr>
        <w:tab/>
      </w:r>
      <w:r>
        <w:rPr>
          <w:color w:val="auto"/>
          <w:highlight w:val="none"/>
        </w:rPr>
        <w:fldChar w:fldCharType="begin"/>
      </w:r>
      <w:r>
        <w:rPr>
          <w:color w:val="auto"/>
          <w:highlight w:val="none"/>
        </w:rPr>
        <w:instrText xml:space="preserve"> PAGEREF _Toc26419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20050765">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_Toc5903 </w:instrText>
      </w:r>
      <w:r>
        <w:rPr>
          <w:color w:val="auto"/>
          <w:highlight w:val="none"/>
        </w:rPr>
        <w:fldChar w:fldCharType="separate"/>
      </w:r>
      <w:r>
        <w:rPr>
          <w:rFonts w:hint="eastAsia"/>
          <w:color w:val="auto"/>
          <w:highlight w:val="none"/>
        </w:rPr>
        <w:t xml:space="preserve">5.4 </w:t>
      </w:r>
      <w:r>
        <w:rPr>
          <w:color w:val="auto"/>
          <w:highlight w:val="none"/>
        </w:rPr>
        <w:t>不予</w:t>
      </w:r>
      <w:r>
        <w:rPr>
          <w:rFonts w:hint="eastAsia"/>
          <w:color w:val="auto"/>
          <w:highlight w:val="none"/>
        </w:rPr>
        <w:t>开</w:t>
      </w:r>
      <w:r>
        <w:rPr>
          <w:color w:val="auto"/>
          <w:highlight w:val="none"/>
        </w:rPr>
        <w:t>、</w:t>
      </w:r>
      <w:r>
        <w:rPr>
          <w:rFonts w:hint="eastAsia"/>
          <w:color w:val="auto"/>
          <w:highlight w:val="none"/>
        </w:rPr>
        <w:t>评</w:t>
      </w:r>
      <w:r>
        <w:rPr>
          <w:color w:val="auto"/>
          <w:highlight w:val="none"/>
        </w:rPr>
        <w:t>标</w:t>
      </w:r>
      <w:r>
        <w:rPr>
          <w:color w:val="auto"/>
          <w:highlight w:val="none"/>
        </w:rPr>
        <w:tab/>
      </w:r>
      <w:r>
        <w:rPr>
          <w:color w:val="auto"/>
          <w:highlight w:val="none"/>
        </w:rPr>
        <w:fldChar w:fldCharType="begin"/>
      </w:r>
      <w:r>
        <w:rPr>
          <w:color w:val="auto"/>
          <w:highlight w:val="none"/>
        </w:rPr>
        <w:instrText xml:space="preserve"> PAGEREF _Toc5903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1ADF1D3E">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_Toc23029 </w:instrText>
      </w:r>
      <w:r>
        <w:rPr>
          <w:color w:val="auto"/>
          <w:highlight w:val="none"/>
        </w:rPr>
        <w:fldChar w:fldCharType="separate"/>
      </w:r>
      <w:r>
        <w:rPr>
          <w:rFonts w:hint="eastAsia"/>
          <w:color w:val="auto"/>
          <w:highlight w:val="none"/>
        </w:rPr>
        <w:t>5.5 开标异议</w:t>
      </w:r>
      <w:r>
        <w:rPr>
          <w:color w:val="auto"/>
          <w:highlight w:val="none"/>
        </w:rPr>
        <w:tab/>
      </w:r>
      <w:r>
        <w:rPr>
          <w:color w:val="auto"/>
          <w:highlight w:val="none"/>
        </w:rPr>
        <w:fldChar w:fldCharType="begin"/>
      </w:r>
      <w:r>
        <w:rPr>
          <w:color w:val="auto"/>
          <w:highlight w:val="none"/>
        </w:rPr>
        <w:instrText xml:space="preserve"> PAGEREF _Toc23029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44111D39">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_Toc11200 </w:instrText>
      </w:r>
      <w:r>
        <w:rPr>
          <w:color w:val="auto"/>
          <w:highlight w:val="none"/>
        </w:rPr>
        <w:fldChar w:fldCharType="separate"/>
      </w:r>
      <w:r>
        <w:rPr>
          <w:color w:val="auto"/>
          <w:highlight w:val="none"/>
        </w:rPr>
        <w:t>6</w:t>
      </w:r>
      <w:r>
        <w:rPr>
          <w:rFonts w:hint="eastAsia"/>
          <w:color w:val="auto"/>
          <w:highlight w:val="none"/>
        </w:rPr>
        <w:t xml:space="preserve"> </w:t>
      </w:r>
      <w:r>
        <w:rPr>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_Toc11200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144E1166">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_Toc28953 </w:instrText>
      </w:r>
      <w:r>
        <w:rPr>
          <w:color w:val="auto"/>
          <w:highlight w:val="none"/>
        </w:rPr>
        <w:fldChar w:fldCharType="separate"/>
      </w:r>
      <w:r>
        <w:rPr>
          <w:color w:val="auto"/>
          <w:highlight w:val="none"/>
        </w:rPr>
        <w:t xml:space="preserve">6.1 </w:t>
      </w:r>
      <w:r>
        <w:rPr>
          <w:rFonts w:hAnsi="宋体"/>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_Toc28953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5F473B82">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_Toc4689 </w:instrText>
      </w:r>
      <w:r>
        <w:rPr>
          <w:color w:val="auto"/>
          <w:highlight w:val="none"/>
        </w:rPr>
        <w:fldChar w:fldCharType="separate"/>
      </w:r>
      <w:r>
        <w:rPr>
          <w:color w:val="auto"/>
          <w:highlight w:val="none"/>
        </w:rPr>
        <w:t xml:space="preserve">6.2 </w:t>
      </w:r>
      <w:r>
        <w:rPr>
          <w:rFonts w:hAnsi="宋体"/>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_Toc4689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DB5D01B">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_Toc13969 </w:instrText>
      </w:r>
      <w:r>
        <w:rPr>
          <w:color w:val="auto"/>
          <w:highlight w:val="none"/>
        </w:rPr>
        <w:fldChar w:fldCharType="separate"/>
      </w:r>
      <w:r>
        <w:rPr>
          <w:color w:val="auto"/>
          <w:highlight w:val="none"/>
        </w:rPr>
        <w:t xml:space="preserve">6.3 </w:t>
      </w:r>
      <w:r>
        <w:rPr>
          <w:rFonts w:hAnsi="宋体"/>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_Toc13969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35D20525">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_Toc24333 </w:instrText>
      </w:r>
      <w:r>
        <w:rPr>
          <w:color w:val="auto"/>
          <w:highlight w:val="none"/>
        </w:rPr>
        <w:fldChar w:fldCharType="separate"/>
      </w:r>
      <w:r>
        <w:rPr>
          <w:color w:val="auto"/>
          <w:highlight w:val="none"/>
        </w:rPr>
        <w:t>6.4 移交评标资料</w:t>
      </w:r>
      <w:r>
        <w:rPr>
          <w:color w:val="auto"/>
          <w:highlight w:val="none"/>
        </w:rPr>
        <w:tab/>
      </w:r>
      <w:r>
        <w:rPr>
          <w:color w:val="auto"/>
          <w:highlight w:val="none"/>
        </w:rPr>
        <w:fldChar w:fldCharType="begin"/>
      </w:r>
      <w:r>
        <w:rPr>
          <w:color w:val="auto"/>
          <w:highlight w:val="none"/>
        </w:rPr>
        <w:instrText xml:space="preserve"> PAGEREF _Toc24333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42229F8C">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_Toc24339 </w:instrText>
      </w:r>
      <w:r>
        <w:rPr>
          <w:color w:val="auto"/>
          <w:highlight w:val="none"/>
        </w:rPr>
        <w:fldChar w:fldCharType="separate"/>
      </w:r>
      <w:r>
        <w:rPr>
          <w:color w:val="auto"/>
          <w:highlight w:val="none"/>
        </w:rPr>
        <w:t>6.5 评标资料封存和启封</w:t>
      </w:r>
      <w:r>
        <w:rPr>
          <w:color w:val="auto"/>
          <w:highlight w:val="none"/>
        </w:rPr>
        <w:tab/>
      </w:r>
      <w:r>
        <w:rPr>
          <w:color w:val="auto"/>
          <w:highlight w:val="none"/>
        </w:rPr>
        <w:fldChar w:fldCharType="begin"/>
      </w:r>
      <w:r>
        <w:rPr>
          <w:color w:val="auto"/>
          <w:highlight w:val="none"/>
        </w:rPr>
        <w:instrText xml:space="preserve"> PAGEREF _Toc24339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37F1B2B8">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_Toc1793 </w:instrText>
      </w:r>
      <w:r>
        <w:rPr>
          <w:color w:val="auto"/>
          <w:highlight w:val="none"/>
        </w:rPr>
        <w:fldChar w:fldCharType="separate"/>
      </w:r>
      <w:r>
        <w:rPr>
          <w:color w:val="auto"/>
          <w:highlight w:val="none"/>
        </w:rPr>
        <w:t>6.6 中标候选人公示</w:t>
      </w:r>
      <w:r>
        <w:rPr>
          <w:color w:val="auto"/>
          <w:highlight w:val="none"/>
        </w:rPr>
        <w:tab/>
      </w:r>
      <w:r>
        <w:rPr>
          <w:color w:val="auto"/>
          <w:highlight w:val="none"/>
        </w:rPr>
        <w:fldChar w:fldCharType="begin"/>
      </w:r>
      <w:r>
        <w:rPr>
          <w:color w:val="auto"/>
          <w:highlight w:val="none"/>
        </w:rPr>
        <w:instrText xml:space="preserve"> PAGEREF _Toc1793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796CD525">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_Toc6628 </w:instrText>
      </w:r>
      <w:r>
        <w:rPr>
          <w:color w:val="auto"/>
          <w:highlight w:val="none"/>
        </w:rPr>
        <w:fldChar w:fldCharType="separate"/>
      </w:r>
      <w:r>
        <w:rPr>
          <w:rFonts w:hint="eastAsia"/>
          <w:color w:val="auto"/>
          <w:highlight w:val="none"/>
        </w:rPr>
        <w:t>6.7 履约能力审查</w:t>
      </w:r>
      <w:r>
        <w:rPr>
          <w:color w:val="auto"/>
          <w:highlight w:val="none"/>
        </w:rPr>
        <w:tab/>
      </w:r>
      <w:r>
        <w:rPr>
          <w:color w:val="auto"/>
          <w:highlight w:val="none"/>
        </w:rPr>
        <w:fldChar w:fldCharType="begin"/>
      </w:r>
      <w:r>
        <w:rPr>
          <w:color w:val="auto"/>
          <w:highlight w:val="none"/>
        </w:rPr>
        <w:instrText xml:space="preserve"> PAGEREF _Toc6628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54B0E57E">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_Toc31011 </w:instrText>
      </w:r>
      <w:r>
        <w:rPr>
          <w:color w:val="auto"/>
          <w:highlight w:val="none"/>
        </w:rPr>
        <w:fldChar w:fldCharType="separate"/>
      </w:r>
      <w:r>
        <w:rPr>
          <w:color w:val="auto"/>
          <w:highlight w:val="none"/>
        </w:rPr>
        <w:t>7</w:t>
      </w:r>
      <w:r>
        <w:rPr>
          <w:rFonts w:hint="eastAsia"/>
          <w:color w:val="auto"/>
          <w:highlight w:val="none"/>
        </w:rPr>
        <w:t xml:space="preserve"> </w:t>
      </w:r>
      <w:r>
        <w:rPr>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_Toc31011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7D24997E">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_Toc11231 </w:instrText>
      </w:r>
      <w:r>
        <w:rPr>
          <w:color w:val="auto"/>
          <w:highlight w:val="none"/>
        </w:rPr>
        <w:fldChar w:fldCharType="separate"/>
      </w:r>
      <w:r>
        <w:rPr>
          <w:color w:val="auto"/>
          <w:highlight w:val="none"/>
        </w:rPr>
        <w:t xml:space="preserve">7.1 </w:t>
      </w:r>
      <w:r>
        <w:rPr>
          <w:rFonts w:hAnsi="宋体"/>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_Toc11231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34563899">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_Toc6580 </w:instrText>
      </w:r>
      <w:r>
        <w:rPr>
          <w:color w:val="auto"/>
          <w:highlight w:val="none"/>
        </w:rPr>
        <w:fldChar w:fldCharType="separate"/>
      </w:r>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r>
        <w:rPr>
          <w:rFonts w:hint="eastAsia"/>
          <w:color w:val="auto"/>
          <w:highlight w:val="none"/>
          <w:lang w:eastAsia="zh-CN"/>
        </w:rPr>
        <w:t>中标结果公告</w:t>
      </w:r>
      <w:r>
        <w:rPr>
          <w:color w:val="auto"/>
          <w:highlight w:val="none"/>
        </w:rPr>
        <w:tab/>
      </w:r>
      <w:r>
        <w:rPr>
          <w:color w:val="auto"/>
          <w:highlight w:val="none"/>
        </w:rPr>
        <w:fldChar w:fldCharType="begin"/>
      </w:r>
      <w:r>
        <w:rPr>
          <w:color w:val="auto"/>
          <w:highlight w:val="none"/>
        </w:rPr>
        <w:instrText xml:space="preserve"> PAGEREF _Toc6580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489D630">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_Toc6087 </w:instrText>
      </w:r>
      <w:r>
        <w:rPr>
          <w:color w:val="auto"/>
          <w:highlight w:val="none"/>
        </w:rPr>
        <w:fldChar w:fldCharType="separate"/>
      </w:r>
      <w:r>
        <w:rPr>
          <w:color w:val="auto"/>
          <w:highlight w:val="none"/>
        </w:rPr>
        <w:t>7.</w:t>
      </w:r>
      <w:r>
        <w:rPr>
          <w:rFonts w:hint="eastAsia"/>
          <w:color w:val="auto"/>
          <w:highlight w:val="none"/>
        </w:rPr>
        <w:t>3</w:t>
      </w:r>
      <w:r>
        <w:rPr>
          <w:color w:val="auto"/>
          <w:highlight w:val="none"/>
        </w:rPr>
        <w:t xml:space="preserve"> </w:t>
      </w:r>
      <w:r>
        <w:rPr>
          <w:rFonts w:hAnsi="宋体"/>
          <w:color w:val="auto"/>
          <w:highlight w:val="none"/>
        </w:rPr>
        <w:t>履约</w:t>
      </w:r>
      <w:r>
        <w:rPr>
          <w:rFonts w:hint="eastAsia" w:hAnsi="宋体"/>
          <w:color w:val="auto"/>
          <w:highlight w:val="none"/>
        </w:rPr>
        <w:t>保证金</w:t>
      </w:r>
      <w:r>
        <w:rPr>
          <w:color w:val="auto"/>
          <w:highlight w:val="none"/>
        </w:rPr>
        <w:tab/>
      </w:r>
      <w:r>
        <w:rPr>
          <w:color w:val="auto"/>
          <w:highlight w:val="none"/>
        </w:rPr>
        <w:fldChar w:fldCharType="begin"/>
      </w:r>
      <w:r>
        <w:rPr>
          <w:color w:val="auto"/>
          <w:highlight w:val="none"/>
        </w:rPr>
        <w:instrText xml:space="preserve"> PAGEREF _Toc6087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398F3CAC">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_Toc31182 </w:instrText>
      </w:r>
      <w:r>
        <w:rPr>
          <w:color w:val="auto"/>
          <w:highlight w:val="none"/>
        </w:rPr>
        <w:fldChar w:fldCharType="separate"/>
      </w:r>
      <w:r>
        <w:rPr>
          <w:color w:val="auto"/>
          <w:highlight w:val="none"/>
        </w:rPr>
        <w:t>7.</w:t>
      </w:r>
      <w:r>
        <w:rPr>
          <w:rFonts w:hint="eastAsia"/>
          <w:color w:val="auto"/>
          <w:highlight w:val="none"/>
        </w:rPr>
        <w:t>4</w:t>
      </w:r>
      <w:r>
        <w:rPr>
          <w:color w:val="auto"/>
          <w:highlight w:val="none"/>
        </w:rPr>
        <w:t xml:space="preserve"> </w:t>
      </w:r>
      <w:r>
        <w:rPr>
          <w:rFonts w:hAnsi="宋体"/>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_Toc31182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DB2BBDF">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_Toc26153 </w:instrText>
      </w:r>
      <w:r>
        <w:rPr>
          <w:color w:val="auto"/>
          <w:highlight w:val="none"/>
        </w:rPr>
        <w:fldChar w:fldCharType="separate"/>
      </w:r>
      <w:r>
        <w:rPr>
          <w:color w:val="auto"/>
          <w:highlight w:val="none"/>
        </w:rPr>
        <w:t>8</w:t>
      </w:r>
      <w:r>
        <w:rPr>
          <w:rFonts w:hint="eastAsia"/>
          <w:color w:val="auto"/>
          <w:highlight w:val="none"/>
        </w:rPr>
        <w:t xml:space="preserve"> </w:t>
      </w:r>
      <w:r>
        <w:rPr>
          <w:rFonts w:hAnsi="宋体"/>
          <w:color w:val="auto"/>
          <w:highlight w:val="none"/>
        </w:rPr>
        <w:t>重新招标</w:t>
      </w:r>
      <w:r>
        <w:rPr>
          <w:rFonts w:hint="eastAsia" w:cs="黑体"/>
          <w:color w:val="auto"/>
          <w:highlight w:val="none"/>
        </w:rPr>
        <w:t>和不再招标</w:t>
      </w:r>
      <w:r>
        <w:rPr>
          <w:color w:val="auto"/>
          <w:highlight w:val="none"/>
        </w:rPr>
        <w:tab/>
      </w:r>
      <w:r>
        <w:rPr>
          <w:color w:val="auto"/>
          <w:highlight w:val="none"/>
        </w:rPr>
        <w:fldChar w:fldCharType="begin"/>
      </w:r>
      <w:r>
        <w:rPr>
          <w:color w:val="auto"/>
          <w:highlight w:val="none"/>
        </w:rPr>
        <w:instrText xml:space="preserve"> PAGEREF _Toc26153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3D71A1E5">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_Toc13367 </w:instrText>
      </w:r>
      <w:r>
        <w:rPr>
          <w:color w:val="auto"/>
          <w:highlight w:val="none"/>
        </w:rPr>
        <w:fldChar w:fldCharType="separate"/>
      </w:r>
      <w:r>
        <w:rPr>
          <w:color w:val="auto"/>
          <w:highlight w:val="none"/>
        </w:rPr>
        <w:t xml:space="preserve">8.1 </w:t>
      </w:r>
      <w:r>
        <w:rPr>
          <w:rFonts w:hint="eastAsia" w:cs="黑体"/>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_Toc13367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1F517F2E">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_Toc29021 </w:instrText>
      </w:r>
      <w:r>
        <w:rPr>
          <w:color w:val="auto"/>
          <w:highlight w:val="none"/>
        </w:rPr>
        <w:fldChar w:fldCharType="separate"/>
      </w:r>
      <w:r>
        <w:rPr>
          <w:color w:val="auto"/>
          <w:highlight w:val="none"/>
        </w:rPr>
        <w:t xml:space="preserve">8.2 </w:t>
      </w:r>
      <w:r>
        <w:rPr>
          <w:rFonts w:hint="eastAsia" w:cs="黑体"/>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_Toc29021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02BE80B5">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_Toc25071 </w:instrText>
      </w:r>
      <w:r>
        <w:rPr>
          <w:color w:val="auto"/>
          <w:highlight w:val="none"/>
        </w:rPr>
        <w:fldChar w:fldCharType="separate"/>
      </w:r>
      <w:r>
        <w:rPr>
          <w:color w:val="auto"/>
          <w:highlight w:val="none"/>
        </w:rPr>
        <w:t>9</w:t>
      </w:r>
      <w:r>
        <w:rPr>
          <w:rFonts w:hint="eastAsia"/>
          <w:color w:val="auto"/>
          <w:highlight w:val="none"/>
        </w:rPr>
        <w:t xml:space="preserve"> </w:t>
      </w:r>
      <w:r>
        <w:rPr>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_Toc25071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5261090A">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_Toc32348 </w:instrText>
      </w:r>
      <w:r>
        <w:rPr>
          <w:color w:val="auto"/>
          <w:highlight w:val="none"/>
        </w:rPr>
        <w:fldChar w:fldCharType="separate"/>
      </w:r>
      <w:r>
        <w:rPr>
          <w:color w:val="auto"/>
          <w:highlight w:val="none"/>
        </w:rPr>
        <w:t>9.1 对招标人</w:t>
      </w:r>
      <w:r>
        <w:rPr>
          <w:rFonts w:hint="eastAsia" w:cs="黑体"/>
          <w:color w:val="auto"/>
          <w:highlight w:val="none"/>
        </w:rPr>
        <w:t>或招标代理机构</w:t>
      </w:r>
      <w:r>
        <w:rPr>
          <w:color w:val="auto"/>
          <w:highlight w:val="none"/>
        </w:rPr>
        <w:t>的纪律要求</w:t>
      </w:r>
      <w:r>
        <w:rPr>
          <w:color w:val="auto"/>
          <w:highlight w:val="none"/>
        </w:rPr>
        <w:tab/>
      </w:r>
      <w:r>
        <w:rPr>
          <w:color w:val="auto"/>
          <w:highlight w:val="none"/>
        </w:rPr>
        <w:fldChar w:fldCharType="begin"/>
      </w:r>
      <w:r>
        <w:rPr>
          <w:color w:val="auto"/>
          <w:highlight w:val="none"/>
        </w:rPr>
        <w:instrText xml:space="preserve"> PAGEREF _Toc32348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26FE38DF">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_Toc27672 </w:instrText>
      </w:r>
      <w:r>
        <w:rPr>
          <w:color w:val="auto"/>
          <w:highlight w:val="none"/>
        </w:rPr>
        <w:fldChar w:fldCharType="separate"/>
      </w:r>
      <w:r>
        <w:rPr>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_Toc27672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1A98AADE">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_Toc29069 </w:instrText>
      </w:r>
      <w:r>
        <w:rPr>
          <w:color w:val="auto"/>
          <w:highlight w:val="none"/>
        </w:rPr>
        <w:fldChar w:fldCharType="separate"/>
      </w:r>
      <w:r>
        <w:rPr>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_Toc29069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F26EE80">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_Toc28194 </w:instrText>
      </w:r>
      <w:r>
        <w:rPr>
          <w:color w:val="auto"/>
          <w:highlight w:val="none"/>
        </w:rPr>
        <w:fldChar w:fldCharType="separate"/>
      </w:r>
      <w:r>
        <w:rPr>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_Toc28194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5B48084D">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_Toc9911 </w:instrText>
      </w:r>
      <w:r>
        <w:rPr>
          <w:color w:val="auto"/>
          <w:highlight w:val="none"/>
        </w:rPr>
        <w:fldChar w:fldCharType="separate"/>
      </w:r>
      <w:r>
        <w:rPr>
          <w:color w:val="auto"/>
          <w:highlight w:val="none"/>
        </w:rPr>
        <w:t xml:space="preserve">9.5 </w:t>
      </w:r>
      <w:r>
        <w:rPr>
          <w:rFonts w:hint="eastAsia" w:cs="黑体"/>
          <w:color w:val="auto"/>
          <w:highlight w:val="none"/>
        </w:rPr>
        <w:t>投诉</w:t>
      </w:r>
      <w:r>
        <w:rPr>
          <w:color w:val="auto"/>
          <w:highlight w:val="none"/>
        </w:rPr>
        <w:tab/>
      </w:r>
      <w:r>
        <w:rPr>
          <w:color w:val="auto"/>
          <w:highlight w:val="none"/>
        </w:rPr>
        <w:fldChar w:fldCharType="begin"/>
      </w:r>
      <w:r>
        <w:rPr>
          <w:color w:val="auto"/>
          <w:highlight w:val="none"/>
        </w:rPr>
        <w:instrText xml:space="preserve"> PAGEREF _Toc9911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53A2FC34">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_Toc12904 </w:instrText>
      </w:r>
      <w:r>
        <w:rPr>
          <w:color w:val="auto"/>
          <w:highlight w:val="none"/>
        </w:rPr>
        <w:fldChar w:fldCharType="separate"/>
      </w:r>
      <w:r>
        <w:rPr>
          <w:color w:val="auto"/>
          <w:highlight w:val="none"/>
        </w:rPr>
        <w:t>10</w:t>
      </w:r>
      <w:r>
        <w:rPr>
          <w:rFonts w:hint="eastAsia"/>
          <w:color w:val="auto"/>
          <w:highlight w:val="none"/>
        </w:rPr>
        <w:t xml:space="preserve"> </w:t>
      </w:r>
      <w:r>
        <w:rPr>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_Toc12904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72DE46DE">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_Toc28085 </w:instrText>
      </w:r>
      <w:r>
        <w:rPr>
          <w:color w:val="auto"/>
          <w:highlight w:val="none"/>
        </w:rPr>
        <w:fldChar w:fldCharType="separate"/>
      </w:r>
      <w:r>
        <w:rPr>
          <w:color w:val="auto"/>
          <w:highlight w:val="none"/>
        </w:rPr>
        <w:t xml:space="preserve">10.1 </w:t>
      </w:r>
      <w:r>
        <w:rPr>
          <w:rFonts w:hint="eastAsia" w:cs="黑体"/>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_Toc28085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49093FB1">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_Toc25759 </w:instrText>
      </w:r>
      <w:r>
        <w:rPr>
          <w:color w:val="auto"/>
          <w:highlight w:val="none"/>
        </w:rPr>
        <w:fldChar w:fldCharType="separate"/>
      </w:r>
      <w:r>
        <w:rPr>
          <w:color w:val="auto"/>
          <w:highlight w:val="none"/>
        </w:rPr>
        <w:t xml:space="preserve">10.2 </w:t>
      </w:r>
      <w:r>
        <w:rPr>
          <w:rFonts w:hint="eastAsia" w:cs="黑体"/>
          <w:color w:val="auto"/>
          <w:highlight w:val="none"/>
          <w:lang w:eastAsia="zh-CN"/>
        </w:rPr>
        <w:t>最高投标限价</w:t>
      </w:r>
      <w:r>
        <w:rPr>
          <w:color w:val="auto"/>
          <w:highlight w:val="none"/>
        </w:rPr>
        <w:tab/>
      </w:r>
      <w:r>
        <w:rPr>
          <w:color w:val="auto"/>
          <w:highlight w:val="none"/>
        </w:rPr>
        <w:fldChar w:fldCharType="begin"/>
      </w:r>
      <w:r>
        <w:rPr>
          <w:color w:val="auto"/>
          <w:highlight w:val="none"/>
        </w:rPr>
        <w:instrText xml:space="preserve"> PAGEREF _Toc25759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6834D572">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_Toc31139 </w:instrText>
      </w:r>
      <w:r>
        <w:rPr>
          <w:color w:val="auto"/>
          <w:highlight w:val="none"/>
        </w:rPr>
        <w:fldChar w:fldCharType="separate"/>
      </w:r>
      <w:r>
        <w:rPr>
          <w:color w:val="auto"/>
          <w:highlight w:val="none"/>
        </w:rPr>
        <w:t xml:space="preserve">10.3 </w:t>
      </w:r>
      <w:r>
        <w:rPr>
          <w:rFonts w:hint="eastAsia" w:cs="黑体"/>
          <w:color w:val="auto"/>
          <w:highlight w:val="none"/>
        </w:rPr>
        <w:t>技术标</w:t>
      </w:r>
      <w:r>
        <w:rPr>
          <w:rFonts w:cs="黑体"/>
          <w:color w:val="auto"/>
          <w:highlight w:val="none"/>
        </w:rPr>
        <w:t>评审方式</w:t>
      </w:r>
      <w:r>
        <w:rPr>
          <w:color w:val="auto"/>
          <w:highlight w:val="none"/>
        </w:rPr>
        <w:tab/>
      </w:r>
      <w:r>
        <w:rPr>
          <w:color w:val="auto"/>
          <w:highlight w:val="none"/>
        </w:rPr>
        <w:fldChar w:fldCharType="begin"/>
      </w:r>
      <w:r>
        <w:rPr>
          <w:color w:val="auto"/>
          <w:highlight w:val="none"/>
        </w:rPr>
        <w:instrText xml:space="preserve"> PAGEREF _Toc31139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18A1F12D">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_Toc12480 </w:instrText>
      </w:r>
      <w:r>
        <w:rPr>
          <w:color w:val="auto"/>
          <w:highlight w:val="none"/>
        </w:rPr>
        <w:fldChar w:fldCharType="separate"/>
      </w:r>
      <w:r>
        <w:rPr>
          <w:color w:val="auto"/>
          <w:highlight w:val="none"/>
        </w:rPr>
        <w:t xml:space="preserve">10.4 </w:t>
      </w:r>
      <w:r>
        <w:rPr>
          <w:rFonts w:hint="eastAsia" w:cs="黑体"/>
          <w:color w:val="auto"/>
          <w:highlight w:val="none"/>
        </w:rPr>
        <w:t>电子投标文件</w:t>
      </w:r>
      <w:r>
        <w:rPr>
          <w:color w:val="auto"/>
          <w:highlight w:val="none"/>
        </w:rPr>
        <w:tab/>
      </w:r>
      <w:r>
        <w:rPr>
          <w:color w:val="auto"/>
          <w:highlight w:val="none"/>
        </w:rPr>
        <w:fldChar w:fldCharType="begin"/>
      </w:r>
      <w:r>
        <w:rPr>
          <w:color w:val="auto"/>
          <w:highlight w:val="none"/>
        </w:rPr>
        <w:instrText xml:space="preserve"> PAGEREF _Toc12480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4A4A89CE">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_Toc16028 </w:instrText>
      </w:r>
      <w:r>
        <w:rPr>
          <w:color w:val="auto"/>
          <w:highlight w:val="none"/>
        </w:rPr>
        <w:fldChar w:fldCharType="separate"/>
      </w:r>
      <w:r>
        <w:rPr>
          <w:color w:val="auto"/>
          <w:highlight w:val="none"/>
        </w:rPr>
        <w:t xml:space="preserve">10.5 </w:t>
      </w:r>
      <w:r>
        <w:rPr>
          <w:rFonts w:hint="eastAsia" w:cs="黑体"/>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_Toc16028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EE768B8">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_Toc31326 </w:instrText>
      </w:r>
      <w:r>
        <w:rPr>
          <w:color w:val="auto"/>
          <w:highlight w:val="none"/>
        </w:rPr>
        <w:fldChar w:fldCharType="separate"/>
      </w:r>
      <w:r>
        <w:rPr>
          <w:color w:val="auto"/>
          <w:highlight w:val="none"/>
        </w:rPr>
        <w:t xml:space="preserve">10.6 </w:t>
      </w:r>
      <w:r>
        <w:rPr>
          <w:rFonts w:hint="eastAsia" w:cs="黑体"/>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_Toc31326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383B7ED">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_Toc23108 </w:instrText>
      </w:r>
      <w:r>
        <w:rPr>
          <w:color w:val="auto"/>
          <w:highlight w:val="none"/>
        </w:rPr>
        <w:fldChar w:fldCharType="separate"/>
      </w:r>
      <w:r>
        <w:rPr>
          <w:color w:val="auto"/>
          <w:highlight w:val="none"/>
        </w:rPr>
        <w:t xml:space="preserve">10.7 </w:t>
      </w:r>
      <w:r>
        <w:rPr>
          <w:rFonts w:hint="eastAsia" w:cs="黑体"/>
          <w:color w:val="auto"/>
          <w:highlight w:val="none"/>
        </w:rPr>
        <w:t>监督</w:t>
      </w:r>
      <w:r>
        <w:rPr>
          <w:color w:val="auto"/>
          <w:highlight w:val="none"/>
        </w:rPr>
        <w:tab/>
      </w:r>
      <w:r>
        <w:rPr>
          <w:color w:val="auto"/>
          <w:highlight w:val="none"/>
        </w:rPr>
        <w:fldChar w:fldCharType="begin"/>
      </w:r>
      <w:r>
        <w:rPr>
          <w:color w:val="auto"/>
          <w:highlight w:val="none"/>
        </w:rPr>
        <w:instrText xml:space="preserve"> PAGEREF _Toc23108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7525E5C1">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_Toc30594 </w:instrText>
      </w:r>
      <w:r>
        <w:rPr>
          <w:color w:val="auto"/>
          <w:highlight w:val="none"/>
        </w:rPr>
        <w:fldChar w:fldCharType="separate"/>
      </w:r>
      <w:r>
        <w:rPr>
          <w:color w:val="auto"/>
          <w:highlight w:val="none"/>
        </w:rPr>
        <w:t xml:space="preserve">10.8 </w:t>
      </w:r>
      <w:r>
        <w:rPr>
          <w:rFonts w:hint="eastAsia" w:cs="黑体"/>
          <w:color w:val="auto"/>
          <w:highlight w:val="none"/>
        </w:rPr>
        <w:t>解释权</w:t>
      </w:r>
      <w:r>
        <w:rPr>
          <w:color w:val="auto"/>
          <w:highlight w:val="none"/>
        </w:rPr>
        <w:tab/>
      </w:r>
      <w:r>
        <w:rPr>
          <w:color w:val="auto"/>
          <w:highlight w:val="none"/>
        </w:rPr>
        <w:fldChar w:fldCharType="begin"/>
      </w:r>
      <w:r>
        <w:rPr>
          <w:color w:val="auto"/>
          <w:highlight w:val="none"/>
        </w:rPr>
        <w:instrText xml:space="preserve"> PAGEREF _Toc30594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77131B2">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_Toc17833 </w:instrText>
      </w:r>
      <w:r>
        <w:rPr>
          <w:color w:val="auto"/>
          <w:highlight w:val="none"/>
        </w:rPr>
        <w:fldChar w:fldCharType="separate"/>
      </w:r>
      <w:r>
        <w:rPr>
          <w:color w:val="auto"/>
          <w:highlight w:val="none"/>
        </w:rPr>
        <w:t xml:space="preserve">10.9 </w:t>
      </w:r>
      <w:r>
        <w:rPr>
          <w:rFonts w:hint="eastAsia" w:cs="黑体"/>
          <w:color w:val="auto"/>
          <w:highlight w:val="none"/>
        </w:rPr>
        <w:t>招标人补充的其他内容</w:t>
      </w:r>
      <w:r>
        <w:rPr>
          <w:color w:val="auto"/>
          <w:highlight w:val="none"/>
        </w:rPr>
        <w:tab/>
      </w:r>
      <w:r>
        <w:rPr>
          <w:color w:val="auto"/>
          <w:highlight w:val="none"/>
        </w:rPr>
        <w:fldChar w:fldCharType="begin"/>
      </w:r>
      <w:r>
        <w:rPr>
          <w:color w:val="auto"/>
          <w:highlight w:val="none"/>
        </w:rPr>
        <w:instrText xml:space="preserve"> PAGEREF _Toc17833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0DB2A1B9">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_Toc4991 </w:instrText>
      </w:r>
      <w:r>
        <w:rPr>
          <w:color w:val="auto"/>
          <w:highlight w:val="none"/>
        </w:rPr>
        <w:fldChar w:fldCharType="separate"/>
      </w:r>
      <w:r>
        <w:rPr>
          <w:color w:val="auto"/>
          <w:highlight w:val="none"/>
        </w:rPr>
        <w:t>10.</w:t>
      </w:r>
      <w:r>
        <w:rPr>
          <w:rFonts w:hint="eastAsia"/>
          <w:color w:val="auto"/>
          <w:highlight w:val="none"/>
          <w:lang w:val="en-US" w:eastAsia="zh-CN"/>
        </w:rPr>
        <w:t>10</w:t>
      </w:r>
      <w:r>
        <w:rPr>
          <w:rFonts w:hint="default" w:cs="Times New Roman"/>
          <w:color w:val="auto"/>
          <w:highlight w:val="none"/>
        </w:rPr>
        <w:t>中小企业</w:t>
      </w:r>
      <w:r>
        <w:rPr>
          <w:color w:val="auto"/>
          <w:highlight w:val="none"/>
        </w:rPr>
        <w:tab/>
      </w:r>
      <w:r>
        <w:rPr>
          <w:color w:val="auto"/>
          <w:highlight w:val="none"/>
        </w:rPr>
        <w:fldChar w:fldCharType="begin"/>
      </w:r>
      <w:r>
        <w:rPr>
          <w:color w:val="auto"/>
          <w:highlight w:val="none"/>
        </w:rPr>
        <w:instrText xml:space="preserve"> PAGEREF _Toc4991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EABA3B7">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_Toc17230 </w:instrText>
      </w:r>
      <w:r>
        <w:rPr>
          <w:color w:val="auto"/>
          <w:highlight w:val="none"/>
        </w:rPr>
        <w:fldChar w:fldCharType="separate"/>
      </w:r>
      <w:r>
        <w:rPr>
          <w:color w:val="auto"/>
          <w:highlight w:val="none"/>
        </w:rPr>
        <w:t>10.</w:t>
      </w:r>
      <w:r>
        <w:rPr>
          <w:rFonts w:hint="eastAsia"/>
          <w:color w:val="auto"/>
          <w:highlight w:val="none"/>
          <w:lang w:val="en-US" w:eastAsia="zh-CN"/>
        </w:rPr>
        <w:t>11</w:t>
      </w:r>
      <w:r>
        <w:rPr>
          <w:rFonts w:hint="default" w:cs="Times New Roman"/>
          <w:color w:val="auto"/>
          <w:highlight w:val="none"/>
        </w:rPr>
        <w:t>监狱企业</w:t>
      </w:r>
      <w:r>
        <w:rPr>
          <w:color w:val="auto"/>
          <w:highlight w:val="none"/>
        </w:rPr>
        <w:tab/>
      </w:r>
      <w:r>
        <w:rPr>
          <w:color w:val="auto"/>
          <w:highlight w:val="none"/>
        </w:rPr>
        <w:fldChar w:fldCharType="begin"/>
      </w:r>
      <w:r>
        <w:rPr>
          <w:color w:val="auto"/>
          <w:highlight w:val="none"/>
        </w:rPr>
        <w:instrText xml:space="preserve"> PAGEREF _Toc17230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10D35F93">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_Toc24929 </w:instrText>
      </w:r>
      <w:r>
        <w:rPr>
          <w:color w:val="auto"/>
          <w:highlight w:val="none"/>
        </w:rPr>
        <w:fldChar w:fldCharType="separate"/>
      </w:r>
      <w:r>
        <w:rPr>
          <w:color w:val="auto"/>
          <w:highlight w:val="none"/>
        </w:rPr>
        <w:t>10.1</w:t>
      </w:r>
      <w:r>
        <w:rPr>
          <w:rFonts w:hint="eastAsia"/>
          <w:color w:val="auto"/>
          <w:highlight w:val="none"/>
          <w:lang w:val="en-US" w:eastAsia="zh-CN"/>
        </w:rPr>
        <w:t>2</w:t>
      </w:r>
      <w:r>
        <w:rPr>
          <w:rFonts w:hint="default" w:cs="Times New Roman"/>
          <w:color w:val="auto"/>
          <w:highlight w:val="none"/>
        </w:rPr>
        <w:t>残疾人福利性单位</w:t>
      </w:r>
      <w:r>
        <w:rPr>
          <w:color w:val="auto"/>
          <w:highlight w:val="none"/>
        </w:rPr>
        <w:tab/>
      </w:r>
      <w:r>
        <w:rPr>
          <w:color w:val="auto"/>
          <w:highlight w:val="none"/>
        </w:rPr>
        <w:fldChar w:fldCharType="begin"/>
      </w:r>
      <w:r>
        <w:rPr>
          <w:color w:val="auto"/>
          <w:highlight w:val="none"/>
        </w:rPr>
        <w:instrText xml:space="preserve"> PAGEREF _Toc24929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792B6903">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_Toc21075 </w:instrText>
      </w:r>
      <w:r>
        <w:rPr>
          <w:color w:val="auto"/>
          <w:highlight w:val="none"/>
        </w:rPr>
        <w:fldChar w:fldCharType="separate"/>
      </w:r>
      <w:r>
        <w:rPr>
          <w:color w:val="auto"/>
          <w:highlight w:val="none"/>
        </w:rPr>
        <w:t>1</w:t>
      </w:r>
      <w:r>
        <w:rPr>
          <w:rFonts w:hint="eastAsia"/>
          <w:color w:val="auto"/>
          <w:highlight w:val="none"/>
        </w:rPr>
        <w:t>1</w:t>
      </w:r>
      <w:r>
        <w:rPr>
          <w:color w:val="auto"/>
          <w:highlight w:val="none"/>
        </w:rPr>
        <w:t xml:space="preserve"> </w:t>
      </w:r>
      <w:r>
        <w:rPr>
          <w:rFonts w:hint="eastAsia"/>
          <w:color w:val="auto"/>
          <w:highlight w:val="none"/>
        </w:rPr>
        <w:t>投标人提交投标文件、参加开标会须提交的材料等文件格式</w:t>
      </w:r>
      <w:r>
        <w:rPr>
          <w:color w:val="auto"/>
          <w:highlight w:val="none"/>
        </w:rPr>
        <w:tab/>
      </w:r>
      <w:r>
        <w:rPr>
          <w:color w:val="auto"/>
          <w:highlight w:val="none"/>
        </w:rPr>
        <w:fldChar w:fldCharType="begin"/>
      </w:r>
      <w:r>
        <w:rPr>
          <w:color w:val="auto"/>
          <w:highlight w:val="none"/>
        </w:rPr>
        <w:instrText xml:space="preserve"> PAGEREF _Toc21075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5299238E">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_Toc30746 </w:instrText>
      </w:r>
      <w:r>
        <w:rPr>
          <w:color w:val="auto"/>
          <w:highlight w:val="none"/>
        </w:rPr>
        <w:fldChar w:fldCharType="separate"/>
      </w:r>
      <w:r>
        <w:rPr>
          <w:rFonts w:hAnsi="宋体"/>
          <w:color w:val="auto"/>
          <w:szCs w:val="32"/>
          <w:highlight w:val="none"/>
        </w:rPr>
        <w:t>第三章  评标办法（综合评估法）</w:t>
      </w:r>
      <w:r>
        <w:rPr>
          <w:color w:val="auto"/>
          <w:highlight w:val="none"/>
        </w:rPr>
        <w:tab/>
      </w:r>
      <w:r>
        <w:rPr>
          <w:color w:val="auto"/>
          <w:highlight w:val="none"/>
        </w:rPr>
        <w:fldChar w:fldCharType="begin"/>
      </w:r>
      <w:r>
        <w:rPr>
          <w:color w:val="auto"/>
          <w:highlight w:val="none"/>
        </w:rPr>
        <w:instrText xml:space="preserve"> PAGEREF _Toc30746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22F97FD">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_Toc20516 </w:instrText>
      </w:r>
      <w:r>
        <w:rPr>
          <w:color w:val="auto"/>
          <w:highlight w:val="none"/>
        </w:rPr>
        <w:fldChar w:fldCharType="separate"/>
      </w:r>
      <w:r>
        <w:rPr>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_Toc20516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26C79337">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_Toc31705 </w:instrText>
      </w:r>
      <w:r>
        <w:rPr>
          <w:color w:val="auto"/>
          <w:highlight w:val="none"/>
        </w:rPr>
        <w:fldChar w:fldCharType="separate"/>
      </w:r>
      <w:r>
        <w:rPr>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_Toc31705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6A5A810F">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_Toc11568 </w:instrText>
      </w:r>
      <w:r>
        <w:rPr>
          <w:color w:val="auto"/>
          <w:highlight w:val="none"/>
        </w:rPr>
        <w:fldChar w:fldCharType="separate"/>
      </w:r>
      <w:r>
        <w:rPr>
          <w:color w:val="auto"/>
          <w:highlight w:val="none"/>
        </w:rPr>
        <w:t>1</w:t>
      </w:r>
      <w:r>
        <w:rPr>
          <w:rFonts w:hint="eastAsia"/>
          <w:color w:val="auto"/>
          <w:highlight w:val="none"/>
        </w:rPr>
        <w:t xml:space="preserve"> </w:t>
      </w:r>
      <w:r>
        <w:rPr>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_Toc11568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04ED5C64">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_Toc19449 </w:instrText>
      </w:r>
      <w:r>
        <w:rPr>
          <w:color w:val="auto"/>
          <w:highlight w:val="none"/>
        </w:rPr>
        <w:fldChar w:fldCharType="separate"/>
      </w:r>
      <w:r>
        <w:rPr>
          <w:color w:val="auto"/>
          <w:highlight w:val="none"/>
        </w:rPr>
        <w:t>2</w:t>
      </w:r>
      <w:r>
        <w:rPr>
          <w:rFonts w:hint="eastAsia"/>
          <w:color w:val="auto"/>
          <w:highlight w:val="none"/>
        </w:rPr>
        <w:t xml:space="preserve"> </w:t>
      </w:r>
      <w:r>
        <w:rPr>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_Toc19449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5C41BB57">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_Toc9894 </w:instrText>
      </w:r>
      <w:r>
        <w:rPr>
          <w:color w:val="auto"/>
          <w:highlight w:val="none"/>
        </w:rPr>
        <w:fldChar w:fldCharType="separate"/>
      </w:r>
      <w:r>
        <w:rPr>
          <w:color w:val="auto"/>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_Toc9894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2F096D6F">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_Toc17203 </w:instrText>
      </w:r>
      <w:r>
        <w:rPr>
          <w:color w:val="auto"/>
          <w:highlight w:val="none"/>
        </w:rPr>
        <w:fldChar w:fldCharType="separate"/>
      </w:r>
      <w:r>
        <w:rPr>
          <w:color w:val="auto"/>
          <w:highlight w:val="none"/>
        </w:rPr>
        <w:t>2.2 分值构成与评分标准</w:t>
      </w:r>
      <w:r>
        <w:rPr>
          <w:color w:val="auto"/>
          <w:highlight w:val="none"/>
        </w:rPr>
        <w:tab/>
      </w:r>
      <w:r>
        <w:rPr>
          <w:color w:val="auto"/>
          <w:highlight w:val="none"/>
        </w:rPr>
        <w:fldChar w:fldCharType="begin"/>
      </w:r>
      <w:r>
        <w:rPr>
          <w:color w:val="auto"/>
          <w:highlight w:val="none"/>
        </w:rPr>
        <w:instrText xml:space="preserve"> PAGEREF _Toc17203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390AD3F7">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_Toc12988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_Toc12988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7609CFF4">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_Toc29640 </w:instrText>
      </w:r>
      <w:r>
        <w:rPr>
          <w:color w:val="auto"/>
          <w:highlight w:val="none"/>
        </w:rPr>
        <w:fldChar w:fldCharType="separate"/>
      </w:r>
      <w:r>
        <w:rPr>
          <w:color w:val="auto"/>
          <w:highlight w:val="none"/>
        </w:rPr>
        <w:t xml:space="preserve">3.1 </w:t>
      </w:r>
      <w:r>
        <w:rPr>
          <w:rFonts w:hAnsi="宋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_Toc29640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26BC4EB4">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_Toc9250 </w:instrText>
      </w:r>
      <w:r>
        <w:rPr>
          <w:color w:val="auto"/>
          <w:highlight w:val="none"/>
        </w:rPr>
        <w:fldChar w:fldCharType="separate"/>
      </w:r>
      <w:r>
        <w:rPr>
          <w:color w:val="auto"/>
          <w:highlight w:val="none"/>
        </w:rPr>
        <w:t xml:space="preserve">3.2 </w:t>
      </w:r>
      <w:r>
        <w:rPr>
          <w:rFonts w:hAnsi="宋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_Toc9250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54F7C991">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_Toc4424 </w:instrText>
      </w:r>
      <w:r>
        <w:rPr>
          <w:color w:val="auto"/>
          <w:highlight w:val="none"/>
        </w:rPr>
        <w:fldChar w:fldCharType="separate"/>
      </w:r>
      <w:r>
        <w:rPr>
          <w:color w:val="auto"/>
          <w:highlight w:val="none"/>
        </w:rPr>
        <w:t>3.3 投标文件的澄清和补正</w:t>
      </w:r>
      <w:r>
        <w:rPr>
          <w:color w:val="auto"/>
          <w:highlight w:val="none"/>
        </w:rPr>
        <w:tab/>
      </w:r>
      <w:r>
        <w:rPr>
          <w:color w:val="auto"/>
          <w:highlight w:val="none"/>
        </w:rPr>
        <w:fldChar w:fldCharType="begin"/>
      </w:r>
      <w:r>
        <w:rPr>
          <w:color w:val="auto"/>
          <w:highlight w:val="none"/>
        </w:rPr>
        <w:instrText xml:space="preserve"> PAGEREF _Toc4424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7A550D38">
      <w:pPr>
        <w:pStyle w:val="12"/>
        <w:tabs>
          <w:tab w:val="right" w:leader="dot" w:pos="8670"/>
        </w:tabs>
        <w:rPr>
          <w:color w:val="auto"/>
          <w:highlight w:val="none"/>
        </w:rPr>
      </w:pPr>
      <w:r>
        <w:rPr>
          <w:color w:val="auto"/>
          <w:highlight w:val="none"/>
        </w:rPr>
        <w:fldChar w:fldCharType="begin"/>
      </w:r>
      <w:r>
        <w:rPr>
          <w:color w:val="auto"/>
          <w:highlight w:val="none"/>
        </w:rPr>
        <w:instrText xml:space="preserve"> HYPERLINK \l _Toc1319 </w:instrText>
      </w:r>
      <w:r>
        <w:rPr>
          <w:color w:val="auto"/>
          <w:highlight w:val="none"/>
        </w:rPr>
        <w:fldChar w:fldCharType="separate"/>
      </w:r>
      <w:r>
        <w:rPr>
          <w:color w:val="auto"/>
          <w:highlight w:val="none"/>
        </w:rPr>
        <w:t xml:space="preserve">3.4 </w:t>
      </w:r>
      <w:r>
        <w:rPr>
          <w:rFonts w:hAnsi="宋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_Toc1319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6BBE07D4">
      <w:pPr>
        <w:pStyle w:val="19"/>
        <w:tabs>
          <w:tab w:val="right" w:leader="dot" w:pos="8670"/>
        </w:tabs>
        <w:rPr>
          <w:b w:val="0"/>
          <w:bCs w:val="0"/>
          <w:color w:val="auto"/>
          <w:highlight w:val="none"/>
        </w:rPr>
      </w:pPr>
      <w:r>
        <w:rPr>
          <w:b w:val="0"/>
          <w:bCs w:val="0"/>
          <w:color w:val="auto"/>
          <w:highlight w:val="none"/>
        </w:rPr>
        <w:fldChar w:fldCharType="begin"/>
      </w:r>
      <w:r>
        <w:rPr>
          <w:b w:val="0"/>
          <w:bCs w:val="0"/>
          <w:color w:val="auto"/>
          <w:highlight w:val="none"/>
        </w:rPr>
        <w:instrText xml:space="preserve"> HYPERLINK \l _Toc5572 </w:instrText>
      </w:r>
      <w:r>
        <w:rPr>
          <w:b w:val="0"/>
          <w:bCs w:val="0"/>
          <w:color w:val="auto"/>
          <w:highlight w:val="none"/>
        </w:rPr>
        <w:fldChar w:fldCharType="separate"/>
      </w:r>
      <w:r>
        <w:rPr>
          <w:b w:val="0"/>
          <w:bCs w:val="0"/>
          <w:color w:val="auto"/>
          <w:highlight w:val="none"/>
        </w:rPr>
        <w:t>附件A</w:t>
      </w:r>
      <w:r>
        <w:rPr>
          <w:rFonts w:hint="eastAsia"/>
          <w:b w:val="0"/>
          <w:bCs w:val="0"/>
          <w:color w:val="auto"/>
          <w:highlight w:val="none"/>
        </w:rPr>
        <w:t xml:space="preserve">  评标详细程序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_Toc5572 \h </w:instrText>
      </w:r>
      <w:r>
        <w:rPr>
          <w:b w:val="0"/>
          <w:bCs w:val="0"/>
          <w:color w:val="auto"/>
          <w:highlight w:val="none"/>
        </w:rPr>
        <w:fldChar w:fldCharType="separate"/>
      </w:r>
      <w:r>
        <w:rPr>
          <w:b w:val="0"/>
          <w:bCs w:val="0"/>
          <w:color w:val="auto"/>
          <w:highlight w:val="none"/>
        </w:rPr>
        <w:t>46</w:t>
      </w:r>
      <w:r>
        <w:rPr>
          <w:b w:val="0"/>
          <w:bCs w:val="0"/>
          <w:color w:val="auto"/>
          <w:highlight w:val="none"/>
        </w:rPr>
        <w:fldChar w:fldCharType="end"/>
      </w:r>
      <w:r>
        <w:rPr>
          <w:b w:val="0"/>
          <w:bCs w:val="0"/>
          <w:color w:val="auto"/>
          <w:highlight w:val="none"/>
        </w:rPr>
        <w:fldChar w:fldCharType="end"/>
      </w:r>
    </w:p>
    <w:p w14:paraId="41727157">
      <w:pPr>
        <w:pStyle w:val="19"/>
        <w:tabs>
          <w:tab w:val="right" w:leader="dot" w:pos="8670"/>
        </w:tabs>
        <w:rPr>
          <w:b w:val="0"/>
          <w:bCs w:val="0"/>
          <w:color w:val="auto"/>
          <w:highlight w:val="none"/>
        </w:rPr>
      </w:pPr>
      <w:r>
        <w:rPr>
          <w:b w:val="0"/>
          <w:bCs w:val="0"/>
          <w:color w:val="auto"/>
          <w:highlight w:val="none"/>
        </w:rPr>
        <w:fldChar w:fldCharType="begin"/>
      </w:r>
      <w:r>
        <w:rPr>
          <w:b w:val="0"/>
          <w:bCs w:val="0"/>
          <w:color w:val="auto"/>
          <w:highlight w:val="none"/>
        </w:rPr>
        <w:instrText xml:space="preserve"> HYPERLINK \l _Toc22408 </w:instrText>
      </w:r>
      <w:r>
        <w:rPr>
          <w:b w:val="0"/>
          <w:bCs w:val="0"/>
          <w:color w:val="auto"/>
          <w:highlight w:val="none"/>
        </w:rPr>
        <w:fldChar w:fldCharType="separate"/>
      </w:r>
      <w:r>
        <w:rPr>
          <w:b w:val="0"/>
          <w:bCs w:val="0"/>
          <w:color w:val="auto"/>
          <w:highlight w:val="none"/>
        </w:rPr>
        <w:t>附件B</w:t>
      </w:r>
      <w:r>
        <w:rPr>
          <w:rFonts w:hint="eastAsia"/>
          <w:b w:val="0"/>
          <w:bCs w:val="0"/>
          <w:color w:val="auto"/>
          <w:highlight w:val="none"/>
        </w:rPr>
        <w:t xml:space="preserve">  </w:t>
      </w:r>
      <w:r>
        <w:rPr>
          <w:b w:val="0"/>
          <w:bCs w:val="0"/>
          <w:color w:val="auto"/>
          <w:highlight w:val="none"/>
        </w:rPr>
        <w:t>否决投标条件</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_Toc22408 \h </w:instrText>
      </w:r>
      <w:r>
        <w:rPr>
          <w:b w:val="0"/>
          <w:bCs w:val="0"/>
          <w:color w:val="auto"/>
          <w:highlight w:val="none"/>
        </w:rPr>
        <w:fldChar w:fldCharType="separate"/>
      </w:r>
      <w:r>
        <w:rPr>
          <w:b w:val="0"/>
          <w:bCs w:val="0"/>
          <w:color w:val="auto"/>
          <w:highlight w:val="none"/>
        </w:rPr>
        <w:t>51</w:t>
      </w:r>
      <w:r>
        <w:rPr>
          <w:b w:val="0"/>
          <w:bCs w:val="0"/>
          <w:color w:val="auto"/>
          <w:highlight w:val="none"/>
        </w:rPr>
        <w:fldChar w:fldCharType="end"/>
      </w:r>
      <w:r>
        <w:rPr>
          <w:b w:val="0"/>
          <w:bCs w:val="0"/>
          <w:color w:val="auto"/>
          <w:highlight w:val="none"/>
        </w:rPr>
        <w:fldChar w:fldCharType="end"/>
      </w:r>
    </w:p>
    <w:p w14:paraId="59F7D602">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_Toc12423 </w:instrText>
      </w:r>
      <w:r>
        <w:rPr>
          <w:color w:val="auto"/>
          <w:highlight w:val="none"/>
        </w:rPr>
        <w:fldChar w:fldCharType="separate"/>
      </w:r>
      <w:r>
        <w:rPr>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_Toc12423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73D73DF1">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_Toc29926 </w:instrText>
      </w:r>
      <w:r>
        <w:rPr>
          <w:color w:val="auto"/>
          <w:highlight w:val="none"/>
        </w:rPr>
        <w:fldChar w:fldCharType="separate"/>
      </w:r>
      <w:r>
        <w:rPr>
          <w:color w:val="auto"/>
          <w:highlight w:val="none"/>
        </w:rPr>
        <w:t>第一部分  协议书</w:t>
      </w:r>
      <w:r>
        <w:rPr>
          <w:color w:val="auto"/>
          <w:highlight w:val="none"/>
        </w:rPr>
        <w:tab/>
      </w:r>
      <w:r>
        <w:rPr>
          <w:color w:val="auto"/>
          <w:highlight w:val="none"/>
        </w:rPr>
        <w:fldChar w:fldCharType="begin"/>
      </w:r>
      <w:r>
        <w:rPr>
          <w:color w:val="auto"/>
          <w:highlight w:val="none"/>
        </w:rPr>
        <w:instrText xml:space="preserve"> PAGEREF _Toc29926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690B49A8">
      <w:pPr>
        <w:pStyle w:val="22"/>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_Toc18658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一、工程概况</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_Toc18658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78</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51781881">
      <w:pPr>
        <w:pStyle w:val="22"/>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_Toc25556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二、词语限定</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_Toc25556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78</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36CBC5EB">
      <w:pPr>
        <w:pStyle w:val="22"/>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_Toc8125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三、组成本合同的文件</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_Toc8125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78</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14A426F3">
      <w:pPr>
        <w:pStyle w:val="22"/>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_Toc4468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四、总监理工程师</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_Toc4468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78</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209DE603">
      <w:pPr>
        <w:pStyle w:val="22"/>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_Toc10473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五、签约酬金</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_Toc10473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78</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16551F8F">
      <w:pPr>
        <w:pStyle w:val="22"/>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_Toc17903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六、期限</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_Toc17903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79</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423E29AC">
      <w:pPr>
        <w:pStyle w:val="22"/>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_Toc2331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七、双方承诺</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_Toc2331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79</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2451D57D">
      <w:pPr>
        <w:pStyle w:val="22"/>
        <w:tabs>
          <w:tab w:val="right" w:leader="dot" w:pos="8670"/>
        </w:tabs>
        <w:rPr>
          <w:rFonts w:ascii="Times New Roman" w:hAnsi="Times New Roman" w:eastAsia="宋体" w:cs="Times New Roman"/>
          <w:color w:val="auto"/>
          <w:highlight w:val="none"/>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HYPERLINK \l _Toc25488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八、合同订立</w:t>
      </w:r>
      <w:r>
        <w:rPr>
          <w:rFonts w:ascii="Times New Roman" w:hAnsi="Times New Roman" w:eastAsia="宋体" w:cs="Times New Roman"/>
          <w:color w:val="auto"/>
          <w:highlight w:val="none"/>
        </w:rPr>
        <w:tab/>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PAGEREF _Toc25488 \h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79</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fldChar w:fldCharType="end"/>
      </w:r>
    </w:p>
    <w:p w14:paraId="22D3F6DE">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_Toc20532 </w:instrText>
      </w:r>
      <w:r>
        <w:rPr>
          <w:color w:val="auto"/>
          <w:highlight w:val="none"/>
        </w:rPr>
        <w:fldChar w:fldCharType="separate"/>
      </w:r>
      <w:r>
        <w:rPr>
          <w:color w:val="auto"/>
          <w:highlight w:val="none"/>
        </w:rPr>
        <w:t>第二部分  通用条件</w:t>
      </w:r>
      <w:r>
        <w:rPr>
          <w:color w:val="auto"/>
          <w:highlight w:val="none"/>
        </w:rPr>
        <w:tab/>
      </w:r>
      <w:r>
        <w:rPr>
          <w:color w:val="auto"/>
          <w:highlight w:val="none"/>
        </w:rPr>
        <w:fldChar w:fldCharType="begin"/>
      </w:r>
      <w:r>
        <w:rPr>
          <w:color w:val="auto"/>
          <w:highlight w:val="none"/>
        </w:rPr>
        <w:instrText xml:space="preserve"> PAGEREF _Toc20532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378009EB">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_Toc7789 </w:instrText>
      </w:r>
      <w:r>
        <w:rPr>
          <w:color w:val="auto"/>
          <w:highlight w:val="none"/>
        </w:rPr>
        <w:fldChar w:fldCharType="separate"/>
      </w:r>
      <w:r>
        <w:rPr>
          <w:color w:val="auto"/>
          <w:highlight w:val="none"/>
        </w:rPr>
        <w:t>第三部分  专用条件</w:t>
      </w:r>
      <w:r>
        <w:rPr>
          <w:color w:val="auto"/>
          <w:highlight w:val="none"/>
        </w:rPr>
        <w:tab/>
      </w:r>
      <w:r>
        <w:rPr>
          <w:color w:val="auto"/>
          <w:highlight w:val="none"/>
        </w:rPr>
        <w:fldChar w:fldCharType="begin"/>
      </w:r>
      <w:r>
        <w:rPr>
          <w:color w:val="auto"/>
          <w:highlight w:val="none"/>
        </w:rPr>
        <w:instrText xml:space="preserve"> PAGEREF _Toc7789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6721ADDD">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_Toc7879 </w:instrText>
      </w:r>
      <w:r>
        <w:rPr>
          <w:color w:val="auto"/>
          <w:highlight w:val="none"/>
        </w:rPr>
        <w:fldChar w:fldCharType="separate"/>
      </w:r>
      <w:r>
        <w:rPr>
          <w:color w:val="auto"/>
          <w:highlight w:val="none"/>
        </w:rPr>
        <w:t>1. 定义与解释</w:t>
      </w:r>
      <w:r>
        <w:rPr>
          <w:color w:val="auto"/>
          <w:highlight w:val="none"/>
        </w:rPr>
        <w:tab/>
      </w:r>
      <w:r>
        <w:rPr>
          <w:color w:val="auto"/>
          <w:highlight w:val="none"/>
        </w:rPr>
        <w:fldChar w:fldCharType="begin"/>
      </w:r>
      <w:r>
        <w:rPr>
          <w:color w:val="auto"/>
          <w:highlight w:val="none"/>
        </w:rPr>
        <w:instrText xml:space="preserve"> PAGEREF _Toc7879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1D1DE167">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_Toc9815 </w:instrText>
      </w:r>
      <w:r>
        <w:rPr>
          <w:color w:val="auto"/>
          <w:highlight w:val="none"/>
        </w:rPr>
        <w:fldChar w:fldCharType="separate"/>
      </w:r>
      <w:r>
        <w:rPr>
          <w:color w:val="auto"/>
          <w:highlight w:val="none"/>
        </w:rPr>
        <w:t>2. 监理人义务</w:t>
      </w:r>
      <w:r>
        <w:rPr>
          <w:color w:val="auto"/>
          <w:highlight w:val="none"/>
        </w:rPr>
        <w:tab/>
      </w:r>
      <w:r>
        <w:rPr>
          <w:color w:val="auto"/>
          <w:highlight w:val="none"/>
        </w:rPr>
        <w:fldChar w:fldCharType="begin"/>
      </w:r>
      <w:r>
        <w:rPr>
          <w:color w:val="auto"/>
          <w:highlight w:val="none"/>
        </w:rPr>
        <w:instrText xml:space="preserve"> PAGEREF _Toc9815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6A5DB90F">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_Toc978 </w:instrText>
      </w:r>
      <w:r>
        <w:rPr>
          <w:color w:val="auto"/>
          <w:highlight w:val="none"/>
        </w:rPr>
        <w:fldChar w:fldCharType="separate"/>
      </w:r>
      <w:r>
        <w:rPr>
          <w:color w:val="auto"/>
          <w:highlight w:val="none"/>
        </w:rPr>
        <w:t>3. 委托人义务</w:t>
      </w:r>
      <w:r>
        <w:rPr>
          <w:color w:val="auto"/>
          <w:highlight w:val="none"/>
        </w:rPr>
        <w:tab/>
      </w:r>
      <w:r>
        <w:rPr>
          <w:color w:val="auto"/>
          <w:highlight w:val="none"/>
        </w:rPr>
        <w:fldChar w:fldCharType="begin"/>
      </w:r>
      <w:r>
        <w:rPr>
          <w:color w:val="auto"/>
          <w:highlight w:val="none"/>
        </w:rPr>
        <w:instrText xml:space="preserve"> PAGEREF _Toc978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0CA3BCBA">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_Toc17298 </w:instrText>
      </w:r>
      <w:r>
        <w:rPr>
          <w:color w:val="auto"/>
          <w:highlight w:val="none"/>
        </w:rPr>
        <w:fldChar w:fldCharType="separate"/>
      </w:r>
      <w:r>
        <w:rPr>
          <w:color w:val="auto"/>
          <w:highlight w:val="none"/>
        </w:rPr>
        <w:t xml:space="preserve">4. </w:t>
      </w:r>
      <w:r>
        <w:rPr>
          <w:rFonts w:hAnsi="宋体"/>
          <w:color w:val="auto"/>
          <w:highlight w:val="none"/>
        </w:rPr>
        <w:t>违约责任</w:t>
      </w:r>
      <w:r>
        <w:rPr>
          <w:color w:val="auto"/>
          <w:highlight w:val="none"/>
        </w:rPr>
        <w:tab/>
      </w:r>
      <w:r>
        <w:rPr>
          <w:color w:val="auto"/>
          <w:highlight w:val="none"/>
        </w:rPr>
        <w:fldChar w:fldCharType="begin"/>
      </w:r>
      <w:r>
        <w:rPr>
          <w:color w:val="auto"/>
          <w:highlight w:val="none"/>
        </w:rPr>
        <w:instrText xml:space="preserve"> PAGEREF _Toc17298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14816DF7">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_Toc26504 </w:instrText>
      </w:r>
      <w:r>
        <w:rPr>
          <w:color w:val="auto"/>
          <w:highlight w:val="none"/>
        </w:rPr>
        <w:fldChar w:fldCharType="separate"/>
      </w:r>
      <w:r>
        <w:rPr>
          <w:color w:val="auto"/>
          <w:highlight w:val="none"/>
        </w:rPr>
        <w:t xml:space="preserve">5. </w:t>
      </w:r>
      <w:r>
        <w:rPr>
          <w:rFonts w:hAnsi="宋体"/>
          <w:color w:val="auto"/>
          <w:highlight w:val="none"/>
        </w:rPr>
        <w:t>支付</w:t>
      </w:r>
      <w:r>
        <w:rPr>
          <w:color w:val="auto"/>
          <w:highlight w:val="none"/>
        </w:rPr>
        <w:tab/>
      </w:r>
      <w:r>
        <w:rPr>
          <w:color w:val="auto"/>
          <w:highlight w:val="none"/>
        </w:rPr>
        <w:fldChar w:fldCharType="begin"/>
      </w:r>
      <w:r>
        <w:rPr>
          <w:color w:val="auto"/>
          <w:highlight w:val="none"/>
        </w:rPr>
        <w:instrText xml:space="preserve"> PAGEREF _Toc26504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554E6D32">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_Toc31478 </w:instrText>
      </w:r>
      <w:r>
        <w:rPr>
          <w:color w:val="auto"/>
          <w:highlight w:val="none"/>
        </w:rPr>
        <w:fldChar w:fldCharType="separate"/>
      </w:r>
      <w:r>
        <w:rPr>
          <w:color w:val="auto"/>
          <w:highlight w:val="none"/>
        </w:rPr>
        <w:t>6. 合同生效、变更、暂停、解除与终止</w:t>
      </w:r>
      <w:r>
        <w:rPr>
          <w:color w:val="auto"/>
          <w:highlight w:val="none"/>
        </w:rPr>
        <w:tab/>
      </w:r>
      <w:r>
        <w:rPr>
          <w:color w:val="auto"/>
          <w:highlight w:val="none"/>
        </w:rPr>
        <w:fldChar w:fldCharType="begin"/>
      </w:r>
      <w:r>
        <w:rPr>
          <w:color w:val="auto"/>
          <w:highlight w:val="none"/>
        </w:rPr>
        <w:instrText xml:space="preserve"> PAGEREF _Toc31478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4F067F28">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_Toc2027 </w:instrText>
      </w:r>
      <w:r>
        <w:rPr>
          <w:color w:val="auto"/>
          <w:highlight w:val="none"/>
        </w:rPr>
        <w:fldChar w:fldCharType="separate"/>
      </w:r>
      <w:r>
        <w:rPr>
          <w:color w:val="auto"/>
          <w:highlight w:val="none"/>
        </w:rPr>
        <w:t xml:space="preserve">7. </w:t>
      </w:r>
      <w:r>
        <w:rPr>
          <w:rFonts w:hAnsi="宋体"/>
          <w:color w:val="auto"/>
          <w:highlight w:val="none"/>
        </w:rPr>
        <w:t>争议解决</w:t>
      </w:r>
      <w:r>
        <w:rPr>
          <w:color w:val="auto"/>
          <w:highlight w:val="none"/>
        </w:rPr>
        <w:tab/>
      </w:r>
      <w:r>
        <w:rPr>
          <w:color w:val="auto"/>
          <w:highlight w:val="none"/>
        </w:rPr>
        <w:fldChar w:fldCharType="begin"/>
      </w:r>
      <w:r>
        <w:rPr>
          <w:color w:val="auto"/>
          <w:highlight w:val="none"/>
        </w:rPr>
        <w:instrText xml:space="preserve"> PAGEREF _Toc2027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61D36BA8">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_Toc31672 </w:instrText>
      </w:r>
      <w:r>
        <w:rPr>
          <w:color w:val="auto"/>
          <w:highlight w:val="none"/>
        </w:rPr>
        <w:fldChar w:fldCharType="separate"/>
      </w:r>
      <w:r>
        <w:rPr>
          <w:color w:val="auto"/>
          <w:highlight w:val="none"/>
        </w:rPr>
        <w:t xml:space="preserve">8. </w:t>
      </w:r>
      <w:r>
        <w:rPr>
          <w:rFonts w:hAnsi="宋体"/>
          <w:color w:val="auto"/>
          <w:highlight w:val="none"/>
        </w:rPr>
        <w:t>其他</w:t>
      </w:r>
      <w:r>
        <w:rPr>
          <w:color w:val="auto"/>
          <w:highlight w:val="none"/>
        </w:rPr>
        <w:tab/>
      </w:r>
      <w:r>
        <w:rPr>
          <w:color w:val="auto"/>
          <w:highlight w:val="none"/>
        </w:rPr>
        <w:fldChar w:fldCharType="begin"/>
      </w:r>
      <w:r>
        <w:rPr>
          <w:color w:val="auto"/>
          <w:highlight w:val="none"/>
        </w:rPr>
        <w:instrText xml:space="preserve"> PAGEREF _Toc31672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2E0C730B">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_Toc16126 </w:instrText>
      </w:r>
      <w:r>
        <w:rPr>
          <w:color w:val="auto"/>
          <w:highlight w:val="none"/>
        </w:rPr>
        <w:fldChar w:fldCharType="separate"/>
      </w:r>
      <w:r>
        <w:rPr>
          <w:color w:val="auto"/>
          <w:highlight w:val="none"/>
        </w:rPr>
        <w:t xml:space="preserve">9. </w:t>
      </w:r>
      <w:r>
        <w:rPr>
          <w:rFonts w:hAnsi="宋体"/>
          <w:color w:val="auto"/>
          <w:highlight w:val="none"/>
        </w:rPr>
        <w:t>补充条款</w:t>
      </w:r>
      <w:r>
        <w:rPr>
          <w:color w:val="auto"/>
          <w:highlight w:val="none"/>
        </w:rPr>
        <w:tab/>
      </w:r>
      <w:r>
        <w:rPr>
          <w:color w:val="auto"/>
          <w:highlight w:val="none"/>
        </w:rPr>
        <w:fldChar w:fldCharType="begin"/>
      </w:r>
      <w:r>
        <w:rPr>
          <w:color w:val="auto"/>
          <w:highlight w:val="none"/>
        </w:rPr>
        <w:instrText xml:space="preserve"> PAGEREF _Toc16126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6ABA11D6">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_Toc8871 </w:instrText>
      </w:r>
      <w:r>
        <w:rPr>
          <w:color w:val="auto"/>
          <w:highlight w:val="none"/>
        </w:rPr>
        <w:fldChar w:fldCharType="separate"/>
      </w:r>
      <w:r>
        <w:rPr>
          <w:color w:val="auto"/>
          <w:highlight w:val="none"/>
        </w:rPr>
        <w:t>第五章  监理工作任务</w:t>
      </w:r>
      <w:r>
        <w:rPr>
          <w:color w:val="auto"/>
          <w:highlight w:val="none"/>
        </w:rPr>
        <w:tab/>
      </w:r>
      <w:r>
        <w:rPr>
          <w:color w:val="auto"/>
          <w:highlight w:val="none"/>
        </w:rPr>
        <w:fldChar w:fldCharType="begin"/>
      </w:r>
      <w:r>
        <w:rPr>
          <w:color w:val="auto"/>
          <w:highlight w:val="none"/>
        </w:rPr>
        <w:instrText xml:space="preserve"> PAGEREF _Toc8871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69579D48">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_Toc26132 </w:instrText>
      </w:r>
      <w:r>
        <w:rPr>
          <w:color w:val="auto"/>
          <w:highlight w:val="none"/>
        </w:rPr>
        <w:fldChar w:fldCharType="separate"/>
      </w:r>
      <w:r>
        <w:rPr>
          <w:color w:val="auto"/>
          <w:highlight w:val="none"/>
        </w:rPr>
        <w:t>1</w:t>
      </w:r>
      <w:r>
        <w:rPr>
          <w:rFonts w:hint="eastAsia"/>
          <w:color w:val="auto"/>
          <w:highlight w:val="none"/>
        </w:rPr>
        <w:t xml:space="preserve">. </w:t>
      </w:r>
      <w:r>
        <w:rPr>
          <w:color w:val="auto"/>
          <w:highlight w:val="none"/>
        </w:rPr>
        <w:t>工程概述</w:t>
      </w:r>
      <w:r>
        <w:rPr>
          <w:color w:val="auto"/>
          <w:highlight w:val="none"/>
        </w:rPr>
        <w:tab/>
      </w:r>
      <w:r>
        <w:rPr>
          <w:color w:val="auto"/>
          <w:highlight w:val="none"/>
        </w:rPr>
        <w:fldChar w:fldCharType="begin"/>
      </w:r>
      <w:r>
        <w:rPr>
          <w:color w:val="auto"/>
          <w:highlight w:val="none"/>
        </w:rPr>
        <w:instrText xml:space="preserve"> PAGEREF _Toc26132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33D48D33">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_Toc28850 </w:instrText>
      </w:r>
      <w:r>
        <w:rPr>
          <w:color w:val="auto"/>
          <w:highlight w:val="none"/>
        </w:rPr>
        <w:fldChar w:fldCharType="separate"/>
      </w:r>
      <w:r>
        <w:rPr>
          <w:color w:val="auto"/>
          <w:highlight w:val="none"/>
        </w:rPr>
        <w:t>2</w:t>
      </w:r>
      <w:r>
        <w:rPr>
          <w:rFonts w:hint="eastAsia"/>
          <w:color w:val="auto"/>
          <w:highlight w:val="none"/>
        </w:rPr>
        <w:t xml:space="preserve">. </w:t>
      </w:r>
      <w:r>
        <w:rPr>
          <w:color w:val="auto"/>
          <w:highlight w:val="none"/>
        </w:rPr>
        <w:t>监理工作</w:t>
      </w:r>
      <w:r>
        <w:rPr>
          <w:rFonts w:hint="eastAsia"/>
          <w:color w:val="auto"/>
          <w:highlight w:val="none"/>
        </w:rPr>
        <w:t>内容</w:t>
      </w:r>
      <w:r>
        <w:rPr>
          <w:color w:val="auto"/>
          <w:highlight w:val="none"/>
        </w:rPr>
        <w:t>和目标要求</w:t>
      </w:r>
      <w:r>
        <w:rPr>
          <w:color w:val="auto"/>
          <w:highlight w:val="none"/>
        </w:rPr>
        <w:tab/>
      </w:r>
      <w:r>
        <w:rPr>
          <w:color w:val="auto"/>
          <w:highlight w:val="none"/>
        </w:rPr>
        <w:fldChar w:fldCharType="begin"/>
      </w:r>
      <w:r>
        <w:rPr>
          <w:color w:val="auto"/>
          <w:highlight w:val="none"/>
        </w:rPr>
        <w:instrText xml:space="preserve"> PAGEREF _Toc28850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67EC274D">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_Toc1108 </w:instrText>
      </w:r>
      <w:r>
        <w:rPr>
          <w:color w:val="auto"/>
          <w:highlight w:val="none"/>
        </w:rPr>
        <w:fldChar w:fldCharType="separate"/>
      </w:r>
      <w:r>
        <w:rPr>
          <w:color w:val="auto"/>
          <w:highlight w:val="none"/>
        </w:rPr>
        <w:t>3</w:t>
      </w:r>
      <w:r>
        <w:rPr>
          <w:rFonts w:hint="eastAsia"/>
          <w:color w:val="auto"/>
          <w:highlight w:val="none"/>
        </w:rPr>
        <w:t xml:space="preserve">. </w:t>
      </w:r>
      <w:r>
        <w:rPr>
          <w:color w:val="auto"/>
          <w:highlight w:val="none"/>
        </w:rPr>
        <w:t>招标人应提供的设施与服务工作</w:t>
      </w:r>
      <w:r>
        <w:rPr>
          <w:color w:val="auto"/>
          <w:highlight w:val="none"/>
        </w:rPr>
        <w:tab/>
      </w:r>
      <w:r>
        <w:rPr>
          <w:color w:val="auto"/>
          <w:highlight w:val="none"/>
        </w:rPr>
        <w:fldChar w:fldCharType="begin"/>
      </w:r>
      <w:r>
        <w:rPr>
          <w:color w:val="auto"/>
          <w:highlight w:val="none"/>
        </w:rPr>
        <w:instrText xml:space="preserve"> PAGEREF _Toc1108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0DF6F50E">
      <w:pPr>
        <w:pStyle w:val="22"/>
        <w:tabs>
          <w:tab w:val="right" w:leader="dot" w:pos="8670"/>
        </w:tabs>
        <w:rPr>
          <w:color w:val="auto"/>
          <w:highlight w:val="none"/>
        </w:rPr>
      </w:pPr>
      <w:r>
        <w:rPr>
          <w:color w:val="auto"/>
          <w:highlight w:val="none"/>
        </w:rPr>
        <w:fldChar w:fldCharType="begin"/>
      </w:r>
      <w:r>
        <w:rPr>
          <w:color w:val="auto"/>
          <w:highlight w:val="none"/>
        </w:rPr>
        <w:instrText xml:space="preserve"> HYPERLINK \l _Toc22637 </w:instrText>
      </w:r>
      <w:r>
        <w:rPr>
          <w:color w:val="auto"/>
          <w:highlight w:val="none"/>
        </w:rPr>
        <w:fldChar w:fldCharType="separate"/>
      </w:r>
      <w:r>
        <w:rPr>
          <w:color w:val="auto"/>
          <w:highlight w:val="none"/>
        </w:rPr>
        <w:t>4</w:t>
      </w:r>
      <w:r>
        <w:rPr>
          <w:rFonts w:hint="eastAsia"/>
          <w:color w:val="auto"/>
          <w:highlight w:val="none"/>
        </w:rPr>
        <w:t xml:space="preserve">. </w:t>
      </w:r>
      <w:r>
        <w:rPr>
          <w:color w:val="auto"/>
          <w:highlight w:val="none"/>
        </w:rPr>
        <w:t>需要监理人提供的设备</w:t>
      </w:r>
      <w:r>
        <w:rPr>
          <w:color w:val="auto"/>
          <w:highlight w:val="none"/>
        </w:rPr>
        <w:tab/>
      </w:r>
      <w:r>
        <w:rPr>
          <w:color w:val="auto"/>
          <w:highlight w:val="none"/>
        </w:rPr>
        <w:fldChar w:fldCharType="begin"/>
      </w:r>
      <w:r>
        <w:rPr>
          <w:color w:val="auto"/>
          <w:highlight w:val="none"/>
        </w:rPr>
        <w:instrText xml:space="preserve"> PAGEREF _Toc22637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54B76467">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_Toc29402 </w:instrText>
      </w:r>
      <w:r>
        <w:rPr>
          <w:color w:val="auto"/>
          <w:highlight w:val="none"/>
        </w:rPr>
        <w:fldChar w:fldCharType="separate"/>
      </w:r>
      <w:r>
        <w:rPr>
          <w:color w:val="auto"/>
          <w:highlight w:val="none"/>
        </w:rPr>
        <w:t>第六章  图  纸</w:t>
      </w:r>
      <w:r>
        <w:rPr>
          <w:color w:val="auto"/>
          <w:highlight w:val="none"/>
        </w:rPr>
        <w:tab/>
      </w:r>
      <w:r>
        <w:rPr>
          <w:color w:val="auto"/>
          <w:highlight w:val="none"/>
        </w:rPr>
        <w:fldChar w:fldCharType="begin"/>
      </w:r>
      <w:r>
        <w:rPr>
          <w:color w:val="auto"/>
          <w:highlight w:val="none"/>
        </w:rPr>
        <w:instrText xml:space="preserve"> PAGEREF _Toc29402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5C4360E4">
      <w:pPr>
        <w:pStyle w:val="19"/>
        <w:tabs>
          <w:tab w:val="right" w:leader="dot" w:pos="8670"/>
        </w:tabs>
        <w:rPr>
          <w:color w:val="auto"/>
          <w:highlight w:val="none"/>
        </w:rPr>
      </w:pPr>
      <w:r>
        <w:rPr>
          <w:color w:val="auto"/>
          <w:highlight w:val="none"/>
        </w:rPr>
        <w:fldChar w:fldCharType="begin"/>
      </w:r>
      <w:r>
        <w:rPr>
          <w:color w:val="auto"/>
          <w:highlight w:val="none"/>
        </w:rPr>
        <w:instrText xml:space="preserve"> HYPERLINK \l _Toc21592 </w:instrText>
      </w:r>
      <w:r>
        <w:rPr>
          <w:color w:val="auto"/>
          <w:highlight w:val="none"/>
        </w:rPr>
        <w:fldChar w:fldCharType="separate"/>
      </w:r>
      <w:r>
        <w:rPr>
          <w:color w:val="auto"/>
          <w:highlight w:val="none"/>
        </w:rPr>
        <w:t>第七章  投标文件格式</w:t>
      </w:r>
      <w:r>
        <w:rPr>
          <w:color w:val="auto"/>
          <w:highlight w:val="none"/>
        </w:rPr>
        <w:tab/>
      </w:r>
      <w:r>
        <w:rPr>
          <w:color w:val="auto"/>
          <w:highlight w:val="none"/>
        </w:rPr>
        <w:fldChar w:fldCharType="begin"/>
      </w:r>
      <w:r>
        <w:rPr>
          <w:color w:val="auto"/>
          <w:highlight w:val="none"/>
        </w:rPr>
        <w:instrText xml:space="preserve"> PAGEREF _Toc21592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38EA0DFE">
      <w:pPr>
        <w:spacing w:line="360" w:lineRule="exact"/>
        <w:jc w:val="left"/>
        <w:rPr>
          <w:rFonts w:hint="eastAsia"/>
          <w:color w:val="auto"/>
          <w:highlight w:val="none"/>
        </w:rPr>
      </w:pPr>
      <w:r>
        <w:rPr>
          <w:color w:val="auto"/>
          <w:highlight w:val="none"/>
        </w:rPr>
        <w:fldChar w:fldCharType="end"/>
      </w:r>
    </w:p>
    <w:p w14:paraId="04EC09E4">
      <w:pPr>
        <w:pStyle w:val="4"/>
        <w:rPr>
          <w:rFonts w:hint="eastAsia"/>
          <w:color w:val="auto"/>
          <w:highlight w:val="none"/>
        </w:rPr>
        <w:sectPr>
          <w:footerReference r:id="rId7" w:type="first"/>
          <w:footerReference r:id="rId6" w:type="default"/>
          <w:pgSz w:w="11907" w:h="16840"/>
          <w:pgMar w:top="1440" w:right="1440" w:bottom="1440" w:left="1797" w:header="567" w:footer="851" w:gutter="0"/>
          <w:pgNumType w:fmt="upperRoman" w:start="1"/>
          <w:cols w:space="720" w:num="1"/>
          <w:titlePg/>
          <w:docGrid w:linePitch="312" w:charSpace="0"/>
        </w:sectPr>
      </w:pPr>
      <w:bookmarkStart w:id="4" w:name="_Toc459567720"/>
      <w:bookmarkStart w:id="5" w:name="_Toc392940967"/>
      <w:bookmarkStart w:id="6" w:name="_Toc18130"/>
    </w:p>
    <w:p w14:paraId="73C978E2">
      <w:pPr>
        <w:pStyle w:val="4"/>
        <w:rPr>
          <w:color w:val="auto"/>
          <w:highlight w:val="none"/>
        </w:rPr>
      </w:pPr>
      <w:r>
        <w:rPr>
          <w:rFonts w:hint="eastAsia"/>
          <w:color w:val="auto"/>
          <w:highlight w:val="none"/>
        </w:rPr>
        <w:t>第一章  招标公告</w:t>
      </w:r>
      <w:bookmarkEnd w:id="4"/>
      <w:bookmarkEnd w:id="5"/>
      <w:bookmarkEnd w:id="6"/>
    </w:p>
    <w:p w14:paraId="60E6F653">
      <w:pPr>
        <w:ind w:firstLine="1446" w:firstLineChars="600"/>
        <w:rPr>
          <w:b/>
          <w:color w:val="auto"/>
          <w:sz w:val="30"/>
          <w:szCs w:val="30"/>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int="eastAsia"/>
          <w:b/>
          <w:color w:val="auto"/>
          <w:sz w:val="24"/>
          <w:highlight w:val="none"/>
          <w:u w:val="single"/>
          <w:lang w:val="en-US" w:eastAsia="zh-CN"/>
        </w:rPr>
        <w:t>监理</w:t>
      </w:r>
      <w:r>
        <w:rPr>
          <w:rFonts w:hAnsi="宋体"/>
          <w:b/>
          <w:color w:val="auto"/>
          <w:sz w:val="24"/>
          <w:highlight w:val="none"/>
        </w:rPr>
        <w:t>招标公告</w:t>
      </w:r>
    </w:p>
    <w:p w14:paraId="26433F28">
      <w:pPr>
        <w:spacing w:line="480" w:lineRule="auto"/>
        <w:rPr>
          <w:b/>
          <w:bCs/>
          <w:color w:val="auto"/>
          <w:sz w:val="24"/>
          <w:highlight w:val="none"/>
        </w:rPr>
      </w:pPr>
    </w:p>
    <w:p w14:paraId="2B83A20A">
      <w:pPr>
        <w:pStyle w:val="5"/>
        <w:rPr>
          <w:color w:val="auto"/>
          <w:highlight w:val="none"/>
        </w:rPr>
      </w:pPr>
      <w:bookmarkStart w:id="7" w:name="_Toc21017"/>
      <w:bookmarkStart w:id="8" w:name="_Toc459567721"/>
      <w:r>
        <w:rPr>
          <w:color w:val="auto"/>
          <w:highlight w:val="none"/>
        </w:rPr>
        <w:t>1.</w:t>
      </w:r>
      <w:r>
        <w:rPr>
          <w:rFonts w:hint="eastAsia"/>
          <w:color w:val="auto"/>
          <w:highlight w:val="none"/>
        </w:rPr>
        <w:t xml:space="preserve"> </w:t>
      </w:r>
      <w:r>
        <w:rPr>
          <w:rFonts w:hAnsi="宋体"/>
          <w:color w:val="auto"/>
          <w:highlight w:val="none"/>
        </w:rPr>
        <w:t>招标条件</w:t>
      </w:r>
      <w:bookmarkEnd w:id="7"/>
      <w:bookmarkEnd w:id="8"/>
    </w:p>
    <w:p w14:paraId="65EE2D6F">
      <w:pPr>
        <w:spacing w:line="360" w:lineRule="auto"/>
        <w:ind w:firstLine="420" w:firstLineChars="200"/>
        <w:rPr>
          <w:color w:val="auto"/>
          <w:szCs w:val="21"/>
          <w:highlight w:val="none"/>
        </w:rPr>
      </w:pPr>
      <w:r>
        <w:rPr>
          <w:rFonts w:hint="eastAsia" w:cs="宋体"/>
          <w:color w:val="auto"/>
          <w:highlight w:val="none"/>
        </w:rPr>
        <w:t>本招标项目</w:t>
      </w:r>
      <w:r>
        <w:rPr>
          <w:color w:val="auto"/>
          <w:highlight w:val="none"/>
          <w:u w:val="single"/>
        </w:rPr>
        <w:t xml:space="preserve">                   </w:t>
      </w:r>
      <w:r>
        <w:rPr>
          <w:rFonts w:hint="eastAsia" w:cs="宋体"/>
          <w:color w:val="auto"/>
          <w:highlight w:val="none"/>
        </w:rPr>
        <w:t>（</w:t>
      </w:r>
      <w:r>
        <w:rPr>
          <w:rFonts w:hint="eastAsia" w:cs="宋体"/>
          <w:color w:val="auto"/>
          <w:highlight w:val="none"/>
          <w:lang w:val="en-US" w:eastAsia="zh-CN"/>
        </w:rPr>
        <w:t>招标</w:t>
      </w:r>
      <w:r>
        <w:rPr>
          <w:rFonts w:hint="eastAsia" w:cs="宋体"/>
          <w:color w:val="auto"/>
          <w:highlight w:val="none"/>
        </w:rPr>
        <w:t>项目名称）</w:t>
      </w:r>
      <w:r>
        <w:rPr>
          <w:rFonts w:hint="eastAsia" w:hAnsi="宋体"/>
          <w:color w:val="auto"/>
          <w:szCs w:val="21"/>
          <w:highlight w:val="none"/>
        </w:rPr>
        <w:t>已由</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项目审批、核准或备案机关名称</w:t>
      </w:r>
      <w:r>
        <w:rPr>
          <w:rFonts w:hint="eastAsia"/>
          <w:color w:val="auto"/>
          <w:szCs w:val="21"/>
          <w:highlight w:val="none"/>
        </w:rPr>
        <w:t>）</w:t>
      </w:r>
      <w:r>
        <w:rPr>
          <w:rFonts w:hint="eastAsia" w:hAnsi="宋体"/>
          <w:color w:val="auto"/>
          <w:szCs w:val="21"/>
          <w:highlight w:val="none"/>
        </w:rPr>
        <w:t>以</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批文名称</w:t>
      </w:r>
      <w:r>
        <w:rPr>
          <w:rFonts w:hint="eastAsia" w:ascii="仿宋_GB2312" w:hAnsi="宋体" w:cs="宋体"/>
          <w:color w:val="auto"/>
          <w:highlight w:val="none"/>
        </w:rPr>
        <w:t>、文号、项目代码</w:t>
      </w:r>
      <w:r>
        <w:rPr>
          <w:rFonts w:hint="eastAsia"/>
          <w:color w:val="auto"/>
          <w:szCs w:val="21"/>
          <w:highlight w:val="none"/>
        </w:rPr>
        <w:t>）</w:t>
      </w:r>
      <w:r>
        <w:rPr>
          <w:rFonts w:hint="eastAsia" w:hAnsi="宋体"/>
          <w:color w:val="auto"/>
          <w:szCs w:val="21"/>
          <w:highlight w:val="none"/>
        </w:rPr>
        <w:t>批准建设，本次招标的项目为该工程建设项目的监理招标，招标人为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hAnsi="宋体"/>
          <w:color w:val="auto"/>
          <w:szCs w:val="21"/>
          <w:highlight w:val="none"/>
        </w:rPr>
        <w:t>，建设资金来自</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资金来源</w:t>
      </w:r>
      <w:r>
        <w:rPr>
          <w:rFonts w:hint="eastAsia"/>
          <w:color w:val="auto"/>
          <w:szCs w:val="21"/>
          <w:highlight w:val="none"/>
        </w:rPr>
        <w:t>）</w:t>
      </w:r>
      <w:r>
        <w:rPr>
          <w:rFonts w:hint="eastAsia" w:hAnsi="宋体"/>
          <w:color w:val="auto"/>
          <w:szCs w:val="21"/>
          <w:highlight w:val="none"/>
        </w:rPr>
        <w:t>，项目出资比例为</w:t>
      </w:r>
      <w:r>
        <w:rPr>
          <w:color w:val="auto"/>
          <w:szCs w:val="21"/>
          <w:highlight w:val="none"/>
          <w:u w:val="single"/>
        </w:rPr>
        <w:t xml:space="preserve">             </w:t>
      </w:r>
      <w:r>
        <w:rPr>
          <w:rFonts w:hint="eastAsia" w:hAnsi="宋体"/>
          <w:color w:val="auto"/>
          <w:szCs w:val="21"/>
          <w:highlight w:val="none"/>
        </w:rPr>
        <w:t>。项目已具备招标条件，</w:t>
      </w:r>
      <w:r>
        <w:rPr>
          <w:rFonts w:hAnsi="宋体"/>
          <w:color w:val="auto"/>
          <w:szCs w:val="21"/>
          <w:highlight w:val="none"/>
        </w:rPr>
        <w:t>现对</w:t>
      </w:r>
      <w:r>
        <w:rPr>
          <w:color w:val="auto"/>
          <w:highlight w:val="none"/>
          <w:u w:val="single"/>
        </w:rPr>
        <w:t>（</w:t>
      </w:r>
      <w:r>
        <w:rPr>
          <w:rFonts w:hint="eastAsia"/>
          <w:color w:val="auto"/>
          <w:highlight w:val="none"/>
          <w:u w:val="single"/>
          <w:lang w:val="en-US" w:eastAsia="zh-CN"/>
        </w:rPr>
        <w:t>招标</w:t>
      </w:r>
      <w:r>
        <w:rPr>
          <w:color w:val="auto"/>
          <w:highlight w:val="none"/>
          <w:u w:val="single"/>
        </w:rPr>
        <w:t>项目名称）</w:t>
      </w:r>
      <w:r>
        <w:rPr>
          <w:rFonts w:hAnsi="宋体"/>
          <w:color w:val="auto"/>
          <w:szCs w:val="21"/>
          <w:highlight w:val="none"/>
        </w:rPr>
        <w:t>进行公开招标。</w:t>
      </w:r>
    </w:p>
    <w:p w14:paraId="13585A18">
      <w:pPr>
        <w:pStyle w:val="5"/>
        <w:rPr>
          <w:rFonts w:hint="eastAsia" w:eastAsia="黑体"/>
          <w:color w:val="auto"/>
          <w:highlight w:val="none"/>
          <w:lang w:eastAsia="zh-CN"/>
        </w:rPr>
      </w:pPr>
      <w:bookmarkStart w:id="9" w:name="_Toc459567722"/>
      <w:bookmarkStart w:id="10" w:name="_Toc15781"/>
      <w:r>
        <w:rPr>
          <w:color w:val="auto"/>
          <w:highlight w:val="none"/>
        </w:rPr>
        <w:t>2.</w:t>
      </w:r>
      <w:r>
        <w:rPr>
          <w:rFonts w:hint="eastAsia"/>
          <w:color w:val="auto"/>
          <w:highlight w:val="none"/>
        </w:rPr>
        <w:t xml:space="preserve"> </w:t>
      </w:r>
      <w:bookmarkEnd w:id="9"/>
      <w:r>
        <w:rPr>
          <w:rFonts w:hint="eastAsia"/>
          <w:color w:val="auto"/>
          <w:highlight w:val="none"/>
          <w:lang w:eastAsia="zh-CN"/>
        </w:rPr>
        <w:t>招标项目概况与招标范围</w:t>
      </w:r>
      <w:bookmarkEnd w:id="10"/>
    </w:p>
    <w:p w14:paraId="1678E637">
      <w:pPr>
        <w:spacing w:line="360" w:lineRule="auto"/>
        <w:ind w:firstLine="420" w:firstLineChars="200"/>
        <w:rPr>
          <w:rFonts w:hint="eastAsia"/>
          <w:color w:val="auto"/>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6272ADB9">
      <w:pPr>
        <w:spacing w:line="360" w:lineRule="auto"/>
        <w:ind w:firstLine="420" w:firstLineChars="200"/>
        <w:rPr>
          <w:color w:val="auto"/>
          <w:szCs w:val="21"/>
          <w:highlight w:val="none"/>
          <w:u w:val="single"/>
        </w:rPr>
      </w:pPr>
      <w:r>
        <w:rPr>
          <w:rFonts w:hAnsi="宋体"/>
          <w:color w:val="auto"/>
          <w:szCs w:val="21"/>
          <w:highlight w:val="none"/>
        </w:rPr>
        <w:t>建设地点：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22572A67">
      <w:pPr>
        <w:spacing w:line="360" w:lineRule="auto"/>
        <w:ind w:firstLine="420" w:firstLineChars="200"/>
        <w:rPr>
          <w:color w:val="auto"/>
          <w:szCs w:val="21"/>
          <w:highlight w:val="none"/>
        </w:rPr>
      </w:pPr>
      <w:r>
        <w:rPr>
          <w:rFonts w:hAnsi="宋体"/>
          <w:color w:val="auto"/>
          <w:szCs w:val="21"/>
          <w:highlight w:val="none"/>
        </w:rPr>
        <w:t>建设规模：</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4BBE52A0">
      <w:pPr>
        <w:spacing w:line="360" w:lineRule="auto"/>
        <w:ind w:firstLine="420" w:firstLineChars="200"/>
        <w:rPr>
          <w:color w:val="auto"/>
          <w:szCs w:val="21"/>
          <w:highlight w:val="none"/>
        </w:rPr>
      </w:pPr>
      <w:r>
        <w:rPr>
          <w:rFonts w:hAnsi="宋体"/>
          <w:color w:val="auto"/>
          <w:szCs w:val="21"/>
          <w:highlight w:val="none"/>
        </w:rPr>
        <w:t>项目概算投资额</w:t>
      </w:r>
      <w:r>
        <w:rPr>
          <w:rFonts w:hint="eastAsia" w:hAnsi="宋体"/>
          <w:color w:val="auto"/>
          <w:szCs w:val="21"/>
          <w:highlight w:val="none"/>
        </w:rPr>
        <w:t>（或建筑安装工程费）</w:t>
      </w:r>
      <w:r>
        <w:rPr>
          <w:rFonts w:hAnsi="宋体"/>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p>
    <w:p w14:paraId="4C110FE9">
      <w:pPr>
        <w:spacing w:line="360" w:lineRule="auto"/>
        <w:ind w:firstLine="420" w:firstLineChars="200"/>
        <w:rPr>
          <w:rFonts w:hint="eastAsia" w:hAnsi="宋体"/>
          <w:color w:val="auto"/>
          <w:szCs w:val="21"/>
          <w:highlight w:val="none"/>
        </w:rPr>
      </w:pPr>
      <w:r>
        <w:rPr>
          <w:rFonts w:hint="eastAsia" w:hAnsi="宋体"/>
          <w:color w:val="auto"/>
          <w:szCs w:val="21"/>
          <w:highlight w:val="none"/>
        </w:rPr>
        <w:t>工程施工工期：</w:t>
      </w:r>
      <w:r>
        <w:rPr>
          <w:rFonts w:hint="eastAsia" w:hAnsi="宋体"/>
          <w:color w:val="auto"/>
          <w:szCs w:val="21"/>
          <w:highlight w:val="none"/>
          <w:u w:val="single"/>
        </w:rPr>
        <w:t xml:space="preserve">                              </w:t>
      </w:r>
      <w:r>
        <w:rPr>
          <w:rFonts w:hAnsi="宋体"/>
          <w:color w:val="auto"/>
          <w:szCs w:val="21"/>
          <w:highlight w:val="none"/>
        </w:rPr>
        <w:t>日历天</w:t>
      </w:r>
    </w:p>
    <w:p w14:paraId="21AECCAF">
      <w:pPr>
        <w:spacing w:line="360" w:lineRule="auto"/>
        <w:ind w:firstLine="420" w:firstLineChars="200"/>
        <w:rPr>
          <w:rFonts w:hint="eastAsia" w:eastAsia="宋体"/>
          <w:color w:val="auto"/>
          <w:szCs w:val="21"/>
          <w:highlight w:val="none"/>
          <w:u w:val="single"/>
          <w:lang w:eastAsia="zh-CN"/>
        </w:rPr>
      </w:pPr>
      <w:r>
        <w:rPr>
          <w:rFonts w:hAnsi="宋体"/>
          <w:color w:val="auto"/>
          <w:szCs w:val="21"/>
          <w:highlight w:val="none"/>
        </w:rPr>
        <w:t>监理服务</w:t>
      </w:r>
      <w:r>
        <w:rPr>
          <w:rFonts w:hint="eastAsia" w:hAnsi="宋体"/>
          <w:color w:val="auto"/>
          <w:szCs w:val="21"/>
          <w:highlight w:val="none"/>
        </w:rPr>
        <w:t>周</w:t>
      </w:r>
      <w:r>
        <w:rPr>
          <w:rFonts w:hAnsi="宋体"/>
          <w:color w:val="auto"/>
          <w:szCs w:val="21"/>
          <w:highlight w:val="none"/>
        </w:rPr>
        <w:t>期：</w:t>
      </w: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r>
        <w:rPr>
          <w:rFonts w:hint="eastAsia" w:hAnsi="宋体"/>
          <w:color w:val="auto"/>
          <w:szCs w:val="21"/>
          <w:highlight w:val="none"/>
          <w:u w:val="single"/>
        </w:rPr>
        <w:t xml:space="preserve">         </w:t>
      </w:r>
      <w:r>
        <w:rPr>
          <w:rFonts w:hint="eastAsia" w:hAnsi="宋体"/>
          <w:color w:val="auto"/>
          <w:szCs w:val="21"/>
          <w:highlight w:val="none"/>
          <w:lang w:val="en-US" w:eastAsia="zh-CN"/>
        </w:rPr>
        <w:t xml:space="preserve"> </w:t>
      </w:r>
    </w:p>
    <w:p w14:paraId="41D02B28">
      <w:pPr>
        <w:spacing w:line="360" w:lineRule="auto"/>
        <w:ind w:firstLine="420" w:firstLineChars="200"/>
        <w:rPr>
          <w:rFonts w:hint="eastAsia"/>
          <w:color w:val="auto"/>
          <w:szCs w:val="21"/>
          <w:highlight w:val="none"/>
        </w:rPr>
      </w:pPr>
      <w:r>
        <w:rPr>
          <w:rFonts w:hAnsi="宋体"/>
          <w:color w:val="auto"/>
          <w:szCs w:val="21"/>
          <w:highlight w:val="none"/>
        </w:rPr>
        <w:t>质量要求：</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7B353F1D">
      <w:pPr>
        <w:spacing w:line="360" w:lineRule="auto"/>
        <w:ind w:firstLine="420" w:firstLineChars="200"/>
        <w:rPr>
          <w:color w:val="auto"/>
          <w:szCs w:val="21"/>
          <w:highlight w:val="none"/>
          <w:u w:val="single"/>
        </w:rPr>
      </w:pPr>
      <w:r>
        <w:rPr>
          <w:rFonts w:hAnsi="宋体"/>
          <w:color w:val="auto"/>
          <w:szCs w:val="21"/>
          <w:highlight w:val="none"/>
        </w:rPr>
        <w:t>标段划分：（如有）</w:t>
      </w:r>
      <w:r>
        <w:rPr>
          <w:color w:val="auto"/>
          <w:szCs w:val="21"/>
          <w:highlight w:val="none"/>
          <w:u w:val="single"/>
        </w:rPr>
        <w:t xml:space="preserve">                    </w:t>
      </w:r>
      <w:r>
        <w:rPr>
          <w:rFonts w:hint="eastAsia" w:ascii="方正楷体_GB2312" w:hAnsi="方正楷体_GB2312" w:eastAsia="方正楷体_GB2312" w:cs="方正楷体_GB2312"/>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u w:val="single"/>
          <w:shd w:val="clear"/>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eastAsia="zh-CN"/>
        </w:rPr>
        <w:t>）</w:t>
      </w:r>
    </w:p>
    <w:p w14:paraId="291A3493">
      <w:pPr>
        <w:spacing w:line="360" w:lineRule="auto"/>
        <w:ind w:firstLine="420" w:firstLineChars="200"/>
        <w:rPr>
          <w:rFonts w:hAnsi="宋体"/>
          <w:color w:val="auto"/>
          <w:szCs w:val="21"/>
          <w:highlight w:val="none"/>
        </w:rPr>
      </w:pPr>
      <w:r>
        <w:rPr>
          <w:rFonts w:hAnsi="宋体"/>
          <w:color w:val="auto"/>
          <w:szCs w:val="21"/>
          <w:highlight w:val="none"/>
        </w:rPr>
        <w:t>招标范围</w:t>
      </w:r>
      <w:r>
        <w:rPr>
          <w:rFonts w:hint="eastAsia"/>
          <w:color w:val="auto"/>
          <w:highlight w:val="none"/>
        </w:rPr>
        <w:t xml:space="preserve">：  □施工阶段监理【备注：为必选项】  </w:t>
      </w:r>
      <w:r>
        <w:rPr>
          <w:rFonts w:hint="eastAsia"/>
          <w:color w:val="auto"/>
          <w:highlight w:val="none"/>
          <w:lang w:eastAsia="zh-CN"/>
        </w:rPr>
        <w:t>□</w:t>
      </w:r>
      <w:r>
        <w:rPr>
          <w:rFonts w:hint="eastAsia"/>
          <w:color w:val="auto"/>
          <w:highlight w:val="none"/>
        </w:rPr>
        <w:t>保修阶段监理。</w:t>
      </w:r>
    </w:p>
    <w:p w14:paraId="60250429">
      <w:pPr>
        <w:spacing w:line="360" w:lineRule="auto"/>
        <w:ind w:firstLine="420" w:firstLineChars="200"/>
        <w:rPr>
          <w:rFonts w:hint="eastAsia" w:hAnsi="宋体"/>
          <w:color w:val="auto"/>
          <w:szCs w:val="21"/>
          <w:highlight w:val="none"/>
        </w:rPr>
      </w:pPr>
      <w:r>
        <w:rPr>
          <w:rFonts w:hint="eastAsia" w:hAnsi="宋体"/>
          <w:color w:val="auto"/>
          <w:szCs w:val="21"/>
          <w:highlight w:val="none"/>
        </w:rPr>
        <w:t>设计单位（如有）：</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29AAF557">
      <w:pPr>
        <w:pStyle w:val="5"/>
        <w:rPr>
          <w:color w:val="auto"/>
          <w:highlight w:val="none"/>
        </w:rPr>
      </w:pPr>
      <w:bookmarkStart w:id="11" w:name="_Toc23245"/>
      <w:bookmarkStart w:id="12" w:name="_Toc459567723"/>
      <w:r>
        <w:rPr>
          <w:color w:val="auto"/>
          <w:highlight w:val="none"/>
        </w:rPr>
        <w:t>3.</w:t>
      </w:r>
      <w:r>
        <w:rPr>
          <w:rFonts w:hint="eastAsia"/>
          <w:color w:val="auto"/>
          <w:highlight w:val="none"/>
        </w:rPr>
        <w:t xml:space="preserve"> </w:t>
      </w:r>
      <w:r>
        <w:rPr>
          <w:color w:val="auto"/>
          <w:highlight w:val="none"/>
        </w:rPr>
        <w:t>投标人资格要求</w:t>
      </w:r>
      <w:bookmarkEnd w:id="11"/>
      <w:bookmarkEnd w:id="12"/>
    </w:p>
    <w:p w14:paraId="14FB74DC">
      <w:pPr>
        <w:spacing w:line="360" w:lineRule="auto"/>
        <w:ind w:firstLine="420" w:firstLineChars="200"/>
        <w:rPr>
          <w:color w:val="auto"/>
          <w:szCs w:val="21"/>
          <w:highlight w:val="none"/>
        </w:rPr>
      </w:pPr>
      <w:r>
        <w:rPr>
          <w:color w:val="auto"/>
          <w:szCs w:val="21"/>
          <w:highlight w:val="none"/>
        </w:rPr>
        <w:t>3.1</w:t>
      </w:r>
      <w:r>
        <w:rPr>
          <w:rFonts w:hint="eastAsia"/>
          <w:color w:val="auto"/>
          <w:szCs w:val="21"/>
          <w:highlight w:val="none"/>
        </w:rPr>
        <w:t xml:space="preserve"> </w:t>
      </w:r>
      <w:r>
        <w:rPr>
          <w:rFonts w:hAnsi="宋体"/>
          <w:color w:val="auto"/>
          <w:szCs w:val="21"/>
          <w:highlight w:val="none"/>
        </w:rPr>
        <w:t>本次招标要求投标人须</w:t>
      </w:r>
      <w:r>
        <w:rPr>
          <w:color w:val="auto"/>
          <w:szCs w:val="21"/>
          <w:highlight w:val="none"/>
        </w:rPr>
        <w:t>已办理</w:t>
      </w:r>
      <w:r>
        <w:rPr>
          <w:rFonts w:hint="eastAsia"/>
          <w:color w:val="auto"/>
          <w:szCs w:val="21"/>
          <w:highlight w:val="none"/>
          <w:lang w:eastAsia="zh-CN"/>
        </w:rPr>
        <w:t>“</w:t>
      </w:r>
      <w:r>
        <w:rPr>
          <w:rFonts w:hint="eastAsia"/>
          <w:color w:val="auto"/>
          <w:szCs w:val="21"/>
          <w:highlight w:val="none"/>
        </w:rPr>
        <w:t>桂建云</w:t>
      </w:r>
      <w:r>
        <w:rPr>
          <w:rFonts w:hint="eastAsia"/>
          <w:color w:val="auto"/>
          <w:szCs w:val="21"/>
          <w:highlight w:val="none"/>
          <w:lang w:eastAsia="zh-CN"/>
        </w:rPr>
        <w:t>”</w:t>
      </w:r>
      <w:r>
        <w:rPr>
          <w:color w:val="auto"/>
          <w:szCs w:val="21"/>
          <w:highlight w:val="none"/>
        </w:rPr>
        <w:t>入库手续并处于有效</w:t>
      </w:r>
      <w:r>
        <w:rPr>
          <w:rFonts w:hint="eastAsia"/>
          <w:color w:val="auto"/>
          <w:szCs w:val="21"/>
          <w:highlight w:val="none"/>
        </w:rPr>
        <w:t>状态，</w:t>
      </w:r>
      <w:r>
        <w:rPr>
          <w:rFonts w:hAnsi="宋体"/>
          <w:color w:val="auto"/>
          <w:szCs w:val="21"/>
          <w:highlight w:val="none"/>
        </w:rPr>
        <w:t>具备</w:t>
      </w:r>
      <w:r>
        <w:rPr>
          <w:rFonts w:hint="eastAsia" w:hAnsi="宋体"/>
          <w:color w:val="auto"/>
          <w:szCs w:val="21"/>
          <w:highlight w:val="none"/>
        </w:rPr>
        <w:t>住房城乡</w:t>
      </w:r>
      <w:r>
        <w:rPr>
          <w:rFonts w:hAnsi="宋体"/>
          <w:color w:val="auto"/>
          <w:szCs w:val="21"/>
          <w:highlight w:val="none"/>
        </w:rPr>
        <w:t>建设行政主管部门颁发的</w:t>
      </w:r>
      <w:r>
        <w:rPr>
          <w:color w:val="auto"/>
          <w:szCs w:val="21"/>
          <w:highlight w:val="none"/>
          <w:u w:val="single"/>
        </w:rPr>
        <w:t xml:space="preserve">    </w:t>
      </w:r>
      <w:r>
        <w:rPr>
          <w:rFonts w:hint="eastAsia"/>
          <w:color w:val="auto"/>
          <w:szCs w:val="21"/>
          <w:highlight w:val="none"/>
          <w:u w:val="single"/>
        </w:rPr>
        <w:t xml:space="preserve"> （专业和等级）</w:t>
      </w:r>
      <w:r>
        <w:rPr>
          <w:color w:val="auto"/>
          <w:szCs w:val="21"/>
          <w:highlight w:val="none"/>
          <w:u w:val="single"/>
        </w:rPr>
        <w:t xml:space="preserve">    </w:t>
      </w:r>
      <w:r>
        <w:rPr>
          <w:rFonts w:hAnsi="宋体"/>
          <w:color w:val="auto"/>
          <w:szCs w:val="21"/>
          <w:highlight w:val="none"/>
        </w:rPr>
        <w:t>资质</w:t>
      </w:r>
      <w:r>
        <w:rPr>
          <w:rFonts w:eastAsia="楷体_GB2312"/>
          <w:b/>
          <w:color w:val="auto"/>
          <w:szCs w:val="21"/>
          <w:highlight w:val="none"/>
        </w:rPr>
        <w:t>【备注：招标人应当根据国家法律法规对企业资质等级许可的相关规定</w:t>
      </w:r>
      <w:r>
        <w:rPr>
          <w:rFonts w:hint="eastAsia" w:eastAsia="楷体_GB2312"/>
          <w:b/>
          <w:color w:val="auto"/>
          <w:szCs w:val="21"/>
          <w:highlight w:val="none"/>
        </w:rPr>
        <w:t>以及招标项目特点</w:t>
      </w:r>
      <w:r>
        <w:rPr>
          <w:rFonts w:eastAsia="楷体_GB2312"/>
          <w:b/>
          <w:color w:val="auto"/>
          <w:szCs w:val="21"/>
          <w:highlight w:val="none"/>
        </w:rPr>
        <w:t>，合理设置企业资质等级，不得提高资质等级要求】</w:t>
      </w:r>
      <w:r>
        <w:rPr>
          <w:rFonts w:hAnsi="宋体"/>
          <w:color w:val="auto"/>
          <w:szCs w:val="21"/>
          <w:highlight w:val="none"/>
        </w:rPr>
        <w:t>，并在人员、资金等方面具</w:t>
      </w:r>
      <w:r>
        <w:rPr>
          <w:rFonts w:hint="eastAsia" w:hAnsi="宋体"/>
          <w:color w:val="auto"/>
          <w:szCs w:val="21"/>
          <w:highlight w:val="none"/>
        </w:rPr>
        <w:t>备</w:t>
      </w:r>
      <w:r>
        <w:rPr>
          <w:rFonts w:hAnsi="宋体"/>
          <w:color w:val="auto"/>
          <w:szCs w:val="21"/>
          <w:highlight w:val="none"/>
        </w:rPr>
        <w:t>相应的工程监理能力</w:t>
      </w:r>
      <w:r>
        <w:rPr>
          <w:rFonts w:hint="eastAsia" w:hAnsi="宋体"/>
          <w:color w:val="auto"/>
          <w:szCs w:val="21"/>
          <w:highlight w:val="none"/>
        </w:rPr>
        <w:t>。</w:t>
      </w:r>
      <w:r>
        <w:rPr>
          <w:rFonts w:hAnsi="宋体"/>
          <w:color w:val="auto"/>
          <w:szCs w:val="21"/>
          <w:highlight w:val="none"/>
        </w:rPr>
        <w:t>其中投标人拟派总监理工程师须具备国家注册监理工程师执业资格</w:t>
      </w:r>
      <w:r>
        <w:rPr>
          <w:rFonts w:hint="eastAsia" w:hAnsi="宋体"/>
          <w:color w:val="auto"/>
          <w:szCs w:val="21"/>
          <w:highlight w:val="none"/>
        </w:rPr>
        <w:t>证（</w:t>
      </w:r>
      <w:r>
        <w:rPr>
          <w:color w:val="auto"/>
          <w:szCs w:val="21"/>
          <w:highlight w:val="none"/>
          <w:u w:val="single"/>
        </w:rPr>
        <w:t xml:space="preserve">        </w:t>
      </w:r>
      <w:r>
        <w:rPr>
          <w:rFonts w:hint="eastAsia"/>
          <w:color w:val="auto"/>
          <w:szCs w:val="21"/>
          <w:highlight w:val="none"/>
        </w:rPr>
        <w:t>注册</w:t>
      </w:r>
      <w:r>
        <w:rPr>
          <w:rFonts w:hAnsi="宋体"/>
          <w:color w:val="auto"/>
          <w:szCs w:val="21"/>
          <w:highlight w:val="none"/>
        </w:rPr>
        <w:t>专业</w:t>
      </w:r>
      <w:r>
        <w:rPr>
          <w:rFonts w:hint="eastAsia" w:hAnsi="宋体"/>
          <w:color w:val="auto"/>
          <w:szCs w:val="21"/>
          <w:highlight w:val="none"/>
        </w:rPr>
        <w:t>），</w:t>
      </w:r>
      <w:r>
        <w:rPr>
          <w:rFonts w:hAnsi="宋体"/>
          <w:color w:val="auto"/>
          <w:szCs w:val="21"/>
          <w:highlight w:val="none"/>
        </w:rPr>
        <w:t>并</w:t>
      </w:r>
      <w:r>
        <w:rPr>
          <w:rFonts w:hint="eastAsia" w:cs="宋体"/>
          <w:color w:val="auto"/>
          <w:highlight w:val="none"/>
        </w:rPr>
        <w:t>已录入</w:t>
      </w:r>
      <w:r>
        <w:rPr>
          <w:rFonts w:hint="eastAsia"/>
          <w:color w:val="auto"/>
          <w:highlight w:val="none"/>
          <w:lang w:eastAsia="zh-CN"/>
        </w:rPr>
        <w:t>“</w:t>
      </w:r>
      <w:r>
        <w:rPr>
          <w:rFonts w:hint="eastAsia"/>
          <w:color w:val="auto"/>
          <w:highlight w:val="none"/>
        </w:rPr>
        <w:t>桂建云</w:t>
      </w:r>
      <w:r>
        <w:rPr>
          <w:rFonts w:hint="eastAsia"/>
          <w:color w:val="auto"/>
          <w:highlight w:val="none"/>
          <w:lang w:eastAsia="zh-CN"/>
        </w:rPr>
        <w:t>”</w:t>
      </w:r>
      <w:r>
        <w:rPr>
          <w:rFonts w:hint="eastAsia" w:cs="宋体"/>
          <w:color w:val="auto"/>
          <w:highlight w:val="none"/>
        </w:rPr>
        <w:t>并处于有效状态</w:t>
      </w:r>
      <w:r>
        <w:rPr>
          <w:rFonts w:hint="eastAsia"/>
          <w:color w:val="auto"/>
          <w:szCs w:val="21"/>
          <w:highlight w:val="none"/>
        </w:rPr>
        <w:t>（不接受存在以下任一种情形的项目总监：1.在广西行政区域外有担任项目总监的在监项目；2.在广西全区范围内已经担任项目总监和已列为第一中标候选人项目总监的工程总数达到3个的）。</w:t>
      </w:r>
    </w:p>
    <w:p w14:paraId="13582E32">
      <w:pPr>
        <w:spacing w:line="360" w:lineRule="auto"/>
        <w:ind w:firstLine="420" w:firstLineChars="200"/>
        <w:rPr>
          <w:rFonts w:hint="eastAsia"/>
          <w:color w:val="auto"/>
          <w:szCs w:val="21"/>
          <w:highlight w:val="none"/>
        </w:rPr>
      </w:pPr>
      <w:r>
        <w:rPr>
          <w:rFonts w:hint="eastAsia"/>
          <w:color w:val="auto"/>
          <w:szCs w:val="21"/>
          <w:highlight w:val="none"/>
        </w:rPr>
        <w:t>3.2 业绩要求：□无要求  □有要求，要求</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u w:val="single"/>
          <w:lang w:val="en-US" w:eastAsia="zh-CN"/>
        </w:rPr>
        <w:t>月</w:t>
      </w:r>
      <w:r>
        <w:rPr>
          <w:rFonts w:hint="eastAsia"/>
          <w:color w:val="auto"/>
          <w:szCs w:val="21"/>
          <w:highlight w:val="none"/>
        </w:rPr>
        <w:t>（</w:t>
      </w:r>
      <w:r>
        <w:rPr>
          <w:rFonts w:hint="eastAsia"/>
          <w:color w:val="auto"/>
          <w:szCs w:val="21"/>
          <w:highlight w:val="none"/>
          <w:lang w:eastAsia="zh-CN"/>
        </w:rPr>
        <w:t>一般近3—5年，应填写年、月份</w:t>
      </w:r>
      <w:r>
        <w:rPr>
          <w:rFonts w:hint="eastAsia"/>
          <w:color w:val="auto"/>
          <w:szCs w:val="21"/>
          <w:highlight w:val="none"/>
        </w:rPr>
        <w:t>）以来□完成过质量合格的类似工程业绩 □承接过类似工程业绩，类似工程指：</w:t>
      </w:r>
      <w:r>
        <w:rPr>
          <w:rFonts w:hint="eastAsia"/>
          <w:color w:val="auto"/>
          <w:szCs w:val="21"/>
          <w:highlight w:val="none"/>
          <w:u w:val="single"/>
        </w:rPr>
        <w:t xml:space="preserve">                    </w:t>
      </w:r>
      <w:r>
        <w:rPr>
          <w:rFonts w:hint="eastAsia"/>
          <w:color w:val="auto"/>
          <w:szCs w:val="21"/>
          <w:highlight w:val="none"/>
        </w:rPr>
        <w:t>。</w:t>
      </w:r>
    </w:p>
    <w:p w14:paraId="125171E6">
      <w:pPr>
        <w:spacing w:line="360" w:lineRule="auto"/>
        <w:ind w:firstLine="420" w:firstLineChars="200"/>
        <w:rPr>
          <w:rFonts w:hAnsi="宋体"/>
          <w:color w:val="auto"/>
          <w:szCs w:val="21"/>
          <w:highlight w:val="none"/>
        </w:rPr>
      </w:pPr>
      <w:r>
        <w:rPr>
          <w:color w:val="auto"/>
          <w:szCs w:val="21"/>
          <w:highlight w:val="none"/>
        </w:rPr>
        <w:t>3.3</w:t>
      </w:r>
      <w:r>
        <w:rPr>
          <w:rFonts w:hint="eastAsia"/>
          <w:color w:val="auto"/>
          <w:szCs w:val="21"/>
          <w:highlight w:val="none"/>
        </w:rPr>
        <w:t xml:space="preserve"> </w:t>
      </w:r>
      <w:r>
        <w:rPr>
          <w:rFonts w:hAnsi="宋体"/>
          <w:color w:val="auto"/>
          <w:szCs w:val="21"/>
          <w:highlight w:val="none"/>
        </w:rPr>
        <w:t>本次招标</w:t>
      </w:r>
      <w:r>
        <w:rPr>
          <w:color w:val="auto"/>
          <w:szCs w:val="21"/>
          <w:highlight w:val="none"/>
        </w:rPr>
        <w:t xml:space="preserve"> </w:t>
      </w:r>
      <w:r>
        <w:rPr>
          <w:color w:val="auto"/>
          <w:szCs w:val="21"/>
          <w:highlight w:val="none"/>
          <w:u w:val="single"/>
        </w:rPr>
        <w:t xml:space="preserve">        </w:t>
      </w:r>
      <w:r>
        <w:rPr>
          <w:color w:val="auto"/>
          <w:szCs w:val="21"/>
          <w:highlight w:val="none"/>
        </w:rPr>
        <w:t>（</w:t>
      </w:r>
      <w:r>
        <w:rPr>
          <w:rFonts w:hAnsi="宋体"/>
          <w:color w:val="auto"/>
          <w:szCs w:val="21"/>
          <w:highlight w:val="none"/>
        </w:rPr>
        <w:t>接受或不接受</w:t>
      </w:r>
      <w:r>
        <w:rPr>
          <w:rFonts w:hint="eastAsia"/>
          <w:color w:val="auto"/>
          <w:szCs w:val="21"/>
          <w:highlight w:val="none"/>
        </w:rPr>
        <w:t>）</w:t>
      </w:r>
      <w:r>
        <w:rPr>
          <w:rFonts w:hAnsi="宋体"/>
          <w:color w:val="auto"/>
          <w:szCs w:val="21"/>
          <w:highlight w:val="none"/>
        </w:rPr>
        <w:t>联合体投标。联合体投标的，应满足下列要求</w:t>
      </w:r>
      <w:r>
        <w:rPr>
          <w:color w:val="auto"/>
          <w:szCs w:val="21"/>
          <w:highlight w:val="none"/>
          <w:u w:val="single"/>
        </w:rPr>
        <w:t xml:space="preserve">             </w:t>
      </w:r>
      <w:r>
        <w:rPr>
          <w:rFonts w:hAnsi="宋体"/>
          <w:color w:val="auto"/>
          <w:szCs w:val="21"/>
          <w:highlight w:val="none"/>
        </w:rPr>
        <w:t>。</w:t>
      </w:r>
    </w:p>
    <w:p w14:paraId="1379C9A8">
      <w:pPr>
        <w:spacing w:line="360" w:lineRule="auto"/>
        <w:ind w:firstLine="420" w:firstLineChars="200"/>
        <w:rPr>
          <w:color w:val="auto"/>
          <w:highlight w:val="none"/>
        </w:rPr>
      </w:pPr>
      <w:r>
        <w:rPr>
          <w:rFonts w:hint="eastAsia" w:hAnsi="宋体"/>
          <w:color w:val="auto"/>
          <w:szCs w:val="21"/>
          <w:highlight w:val="none"/>
          <w:lang w:val="en-US" w:eastAsia="zh-CN"/>
        </w:rPr>
        <w:t>3.4</w:t>
      </w:r>
      <w:r>
        <w:rPr>
          <w:color w:val="auto"/>
          <w:highlight w:val="none"/>
        </w:rPr>
        <w:t>诚信要求：</w:t>
      </w:r>
    </w:p>
    <w:p w14:paraId="0B19D5E8">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项目</w:t>
      </w:r>
      <w:r>
        <w:rPr>
          <w:rFonts w:hint="eastAsia"/>
          <w:color w:val="auto"/>
          <w:highlight w:val="none"/>
          <w:lang w:eastAsia="zh-CN"/>
        </w:rPr>
        <w:t>总监理工程师</w:t>
      </w:r>
      <w:r>
        <w:rPr>
          <w:rFonts w:hint="eastAsia"/>
          <w:color w:val="auto"/>
          <w:highlight w:val="none"/>
          <w:lang w:val="en-US" w:eastAsia="zh-CN"/>
        </w:rPr>
        <w:t>被列</w:t>
      </w:r>
      <w:r>
        <w:rPr>
          <w:rFonts w:hint="eastAsia"/>
          <w:color w:val="auto"/>
          <w:highlight w:val="none"/>
        </w:rPr>
        <w:t>为失信被执行人（以评标阶段通过</w:t>
      </w:r>
      <w:r>
        <w:rPr>
          <w:rFonts w:hint="eastAsia"/>
          <w:color w:val="auto"/>
          <w:highlight w:val="none"/>
          <w:lang w:eastAsia="zh-CN"/>
        </w:rPr>
        <w:t>“中国执行信息公开网”（https://zxgk.court.gov.cn/shixin）</w:t>
      </w:r>
      <w:r>
        <w:rPr>
          <w:rFonts w:hint="eastAsia"/>
          <w:color w:val="auto"/>
          <w:highlight w:val="none"/>
        </w:rPr>
        <w:t>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1D1FD48C">
      <w:pPr>
        <w:tabs>
          <w:tab w:val="left" w:pos="1080"/>
        </w:tabs>
        <w:spacing w:line="360" w:lineRule="auto"/>
        <w:ind w:firstLine="420" w:firstLineChars="200"/>
        <w:rPr>
          <w:rFonts w:hint="eastAsia"/>
          <w:color w:val="auto"/>
          <w:highlight w:val="none"/>
        </w:rPr>
      </w:pP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0DD00477">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投标人（如为联合体时，联合体中任一个成员）、拟派项目</w:t>
      </w:r>
      <w:r>
        <w:rPr>
          <w:rFonts w:hint="eastAsia"/>
          <w:color w:val="auto"/>
          <w:highlight w:val="none"/>
          <w:lang w:eastAsia="zh-CN"/>
        </w:rPr>
        <w:t>总监理工程师</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“中国裁判文书网”</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1E76142A">
      <w:pPr>
        <w:spacing w:line="360" w:lineRule="auto"/>
        <w:ind w:firstLine="420" w:firstLineChars="200"/>
        <w:rPr>
          <w:rFonts w:hint="eastAsia" w:hAnsi="宋体"/>
          <w:color w:val="auto"/>
          <w:szCs w:val="21"/>
          <w:highlight w:val="none"/>
        </w:rPr>
      </w:pPr>
      <w:r>
        <w:rPr>
          <w:rFonts w:hAnsi="宋体"/>
          <w:color w:val="auto"/>
          <w:szCs w:val="21"/>
          <w:highlight w:val="none"/>
        </w:rPr>
        <w:t>3.</w:t>
      </w:r>
      <w:r>
        <w:rPr>
          <w:rFonts w:hint="eastAsia" w:hAnsi="宋体"/>
          <w:color w:val="auto"/>
          <w:szCs w:val="21"/>
          <w:highlight w:val="none"/>
          <w:lang w:val="en-US" w:eastAsia="zh-CN"/>
        </w:rPr>
        <w:t>5</w:t>
      </w:r>
      <w:r>
        <w:rPr>
          <w:rFonts w:hint="eastAsia" w:hAnsi="宋体"/>
          <w:color w:val="auto"/>
          <w:szCs w:val="21"/>
          <w:highlight w:val="none"/>
        </w:rPr>
        <w:t xml:space="preserve"> 各投标人可就本招标项目的所有标段进行投标，并允许中标其中</w:t>
      </w:r>
      <w:r>
        <w:rPr>
          <w:rFonts w:hint="eastAsia" w:hAnsi="宋体"/>
          <w:color w:val="auto"/>
          <w:szCs w:val="21"/>
          <w:highlight w:val="none"/>
          <w:u w:val="single"/>
        </w:rPr>
        <w:t>□一个/□多个/□所有</w:t>
      </w:r>
      <w:r>
        <w:rPr>
          <w:rFonts w:hint="eastAsia" w:hAnsi="宋体"/>
          <w:color w:val="auto"/>
          <w:szCs w:val="21"/>
          <w:highlight w:val="none"/>
        </w:rPr>
        <w:t>标段（由招标人事先确定）</w:t>
      </w:r>
      <w:r>
        <w:rPr>
          <w:rFonts w:hAnsi="宋体"/>
          <w:color w:val="auto"/>
          <w:szCs w:val="21"/>
          <w:highlight w:val="none"/>
        </w:rPr>
        <w:t>。投标人应就不同标段派出不同的项目专职</w:t>
      </w:r>
      <w:r>
        <w:rPr>
          <w:rFonts w:hint="eastAsia" w:hAnsi="宋体"/>
          <w:color w:val="auto"/>
          <w:szCs w:val="21"/>
          <w:highlight w:val="none"/>
        </w:rPr>
        <w:t>监理</w:t>
      </w:r>
      <w:r>
        <w:rPr>
          <w:rFonts w:hAnsi="宋体"/>
          <w:color w:val="auto"/>
          <w:szCs w:val="21"/>
          <w:highlight w:val="none"/>
        </w:rPr>
        <w:t>人员</w:t>
      </w:r>
      <w:r>
        <w:rPr>
          <w:rFonts w:hint="eastAsia" w:hAnsi="宋体"/>
          <w:color w:val="auto"/>
          <w:szCs w:val="21"/>
          <w:highlight w:val="none"/>
        </w:rPr>
        <w:t>（符合桂建管〔2016〕70号文除外）。</w:t>
      </w:r>
    </w:p>
    <w:p w14:paraId="107492E0">
      <w:pPr>
        <w:spacing w:line="360" w:lineRule="auto"/>
        <w:ind w:firstLine="420" w:firstLineChars="200"/>
        <w:rPr>
          <w:rFonts w:hint="eastAsia" w:hAnsi="宋体"/>
          <w:color w:val="auto"/>
          <w:szCs w:val="21"/>
          <w:highlight w:val="none"/>
        </w:rPr>
      </w:pPr>
      <w:r>
        <w:rPr>
          <w:rFonts w:hint="eastAsia" w:hAnsi="宋体"/>
          <w:color w:val="auto"/>
          <w:szCs w:val="21"/>
          <w:highlight w:val="none"/>
        </w:rPr>
        <w:t>3.</w:t>
      </w:r>
      <w:bookmarkStart w:id="13" w:name="_Toc459567724"/>
      <w:bookmarkStart w:id="14" w:name="_Toc458520187"/>
      <w:bookmarkStart w:id="15" w:name="_Toc389065125"/>
      <w:r>
        <w:rPr>
          <w:rFonts w:hint="eastAsia" w:hAnsi="宋体"/>
          <w:color w:val="auto"/>
          <w:szCs w:val="21"/>
          <w:highlight w:val="none"/>
          <w:lang w:val="en-US" w:eastAsia="zh-CN"/>
        </w:rPr>
        <w:t>6</w:t>
      </w:r>
      <w:r>
        <w:rPr>
          <w:rFonts w:hint="eastAsia" w:hAnsi="宋体"/>
          <w:color w:val="auto"/>
          <w:szCs w:val="21"/>
          <w:highlight w:val="none"/>
        </w:rPr>
        <w:t xml:space="preserve"> </w:t>
      </w:r>
      <w:r>
        <w:rPr>
          <w:rFonts w:hint="eastAsia" w:hAnsi="宋体"/>
          <w:color w:val="auto"/>
          <w:szCs w:val="21"/>
          <w:highlight w:val="none"/>
          <w:lang w:val="en-US" w:eastAsia="zh-CN"/>
        </w:rPr>
        <w:t xml:space="preserve"> </w:t>
      </w:r>
      <w:r>
        <w:rPr>
          <w:rFonts w:hint="eastAsia"/>
          <w:color w:val="auto"/>
          <w:szCs w:val="21"/>
          <w:highlight w:val="none"/>
        </w:rPr>
        <w:t>□</w:t>
      </w:r>
      <w:r>
        <w:rPr>
          <w:rFonts w:hint="eastAsia" w:hAnsi="宋体"/>
          <w:color w:val="auto"/>
          <w:szCs w:val="21"/>
          <w:highlight w:val="none"/>
        </w:rPr>
        <w:t>本项目不属于政府采购工程项目。</w:t>
      </w:r>
    </w:p>
    <w:p w14:paraId="036E8740">
      <w:pPr>
        <w:spacing w:line="360" w:lineRule="auto"/>
        <w:ind w:left="840" w:leftChars="400" w:firstLine="0" w:firstLineChars="0"/>
        <w:rPr>
          <w:rFonts w:hint="eastAsia" w:hAnsi="宋体"/>
          <w:color w:val="auto"/>
          <w:szCs w:val="21"/>
          <w:highlight w:val="none"/>
        </w:rPr>
      </w:pPr>
      <w:r>
        <w:rPr>
          <w:rFonts w:hint="eastAsia"/>
          <w:color w:val="auto"/>
          <w:szCs w:val="21"/>
          <w:highlight w:val="none"/>
          <w:lang w:eastAsia="zh-CN"/>
        </w:rPr>
        <w:t>□</w:t>
      </w:r>
      <w:r>
        <w:rPr>
          <w:rFonts w:hint="eastAsia" w:hAnsi="宋体"/>
          <w:color w:val="auto"/>
          <w:szCs w:val="21"/>
          <w:highlight w:val="none"/>
        </w:rPr>
        <w:t>本项目属于政府采购工程项目：</w:t>
      </w:r>
    </w:p>
    <w:p w14:paraId="50D29886">
      <w:pPr>
        <w:spacing w:line="360" w:lineRule="auto"/>
        <w:ind w:firstLine="1260" w:firstLineChars="600"/>
        <w:rPr>
          <w:rFonts w:hint="eastAsia" w:hAnsi="宋体"/>
          <w:color w:val="auto"/>
          <w:szCs w:val="21"/>
          <w:highlight w:val="none"/>
        </w:rPr>
      </w:pPr>
      <w:r>
        <w:rPr>
          <w:rFonts w:hint="eastAsia"/>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hAnsi="宋体"/>
          <w:color w:val="auto"/>
          <w:szCs w:val="21"/>
          <w:highlight w:val="none"/>
        </w:rPr>
        <w:t>标段为未预留份额专门面向中小企业采购的项目，落实政府采购政策需满足的资格要求：无。</w:t>
      </w:r>
    </w:p>
    <w:p w14:paraId="64D6AEA1">
      <w:pPr>
        <w:spacing w:line="360" w:lineRule="auto"/>
        <w:ind w:firstLine="1260" w:firstLineChars="600"/>
        <w:rPr>
          <w:rFonts w:hint="eastAsia" w:hAnsi="宋体"/>
          <w:color w:val="auto"/>
          <w:szCs w:val="21"/>
          <w:highlight w:val="none"/>
        </w:rPr>
      </w:pPr>
      <w:r>
        <w:rPr>
          <w:rFonts w:hint="eastAsia"/>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hAnsi="宋体"/>
          <w:color w:val="auto"/>
          <w:szCs w:val="21"/>
          <w:highlight w:val="none"/>
        </w:rPr>
        <w:t xml:space="preserve">标段为预留份额专门面向中小企业采购的项目，落实政府采购政策需满足的资格要求：投标人必须为（ </w:t>
      </w:r>
      <w:r>
        <w:rPr>
          <w:rFonts w:hint="eastAsia"/>
          <w:color w:val="auto"/>
          <w:szCs w:val="21"/>
          <w:highlight w:val="none"/>
        </w:rPr>
        <w:t>□</w:t>
      </w:r>
      <w:r>
        <w:rPr>
          <w:rFonts w:hint="eastAsia" w:hAnsi="宋体"/>
          <w:color w:val="auto"/>
          <w:szCs w:val="21"/>
          <w:highlight w:val="none"/>
        </w:rPr>
        <w:t xml:space="preserve">中小微 </w:t>
      </w:r>
      <w:r>
        <w:rPr>
          <w:rFonts w:hint="eastAsia"/>
          <w:color w:val="auto"/>
          <w:szCs w:val="21"/>
          <w:highlight w:val="none"/>
        </w:rPr>
        <w:t>□</w:t>
      </w:r>
      <w:r>
        <w:rPr>
          <w:rFonts w:hint="eastAsia" w:hAnsi="宋体"/>
          <w:color w:val="auto"/>
          <w:szCs w:val="21"/>
          <w:highlight w:val="none"/>
        </w:rPr>
        <w:t xml:space="preserve">小微）企业、监狱企业或者残疾人福利性单位，（ </w:t>
      </w:r>
      <w:r>
        <w:rPr>
          <w:rFonts w:hint="eastAsia"/>
          <w:color w:val="auto"/>
          <w:szCs w:val="21"/>
          <w:highlight w:val="none"/>
        </w:rPr>
        <w:t>□</w:t>
      </w:r>
      <w:r>
        <w:rPr>
          <w:rFonts w:hint="eastAsia" w:hAnsi="宋体"/>
          <w:color w:val="auto"/>
          <w:szCs w:val="21"/>
          <w:highlight w:val="none"/>
        </w:rPr>
        <w:t xml:space="preserve">大型 </w:t>
      </w:r>
      <w:r>
        <w:rPr>
          <w:rFonts w:hint="eastAsia"/>
          <w:color w:val="auto"/>
          <w:szCs w:val="21"/>
          <w:highlight w:val="none"/>
        </w:rPr>
        <w:t>□</w:t>
      </w:r>
      <w:r>
        <w:rPr>
          <w:rFonts w:hint="eastAsia" w:hAnsi="宋体"/>
          <w:color w:val="auto"/>
          <w:szCs w:val="21"/>
          <w:highlight w:val="none"/>
        </w:rPr>
        <w:t>大中型）企业不得参加。</w:t>
      </w:r>
    </w:p>
    <w:p w14:paraId="0E9A5697">
      <w:pPr>
        <w:spacing w:line="360" w:lineRule="auto"/>
        <w:ind w:firstLine="420" w:firstLineChars="200"/>
        <w:rPr>
          <w:rFonts w:hint="eastAsia" w:ascii="宋体" w:hAnsi="宋体"/>
          <w:color w:val="auto"/>
          <w:szCs w:val="21"/>
          <w:highlight w:val="none"/>
        </w:rPr>
      </w:pPr>
      <w:r>
        <w:rPr>
          <w:color w:val="auto"/>
          <w:highlight w:val="none"/>
        </w:rPr>
        <w:t>3.</w:t>
      </w:r>
      <w:r>
        <w:rPr>
          <w:rFonts w:hint="eastAsia"/>
          <w:color w:val="auto"/>
          <w:highlight w:val="none"/>
          <w:lang w:val="en-US" w:eastAsia="zh-CN"/>
        </w:rPr>
        <w:t>7</w:t>
      </w:r>
      <w:r>
        <w:rPr>
          <w:rFonts w:hint="eastAsia" w:ascii="宋体" w:hAnsi="宋体"/>
          <w:color w:val="auto"/>
          <w:szCs w:val="21"/>
          <w:highlight w:val="none"/>
          <w:lang w:eastAsia="zh-CN"/>
        </w:rPr>
        <w:t>投标人信息以“桂建云”为准</w:t>
      </w:r>
      <w:r>
        <w:rPr>
          <w:rFonts w:hint="eastAsia" w:ascii="宋体" w:hAnsi="宋体"/>
          <w:color w:val="auto"/>
          <w:szCs w:val="21"/>
          <w:highlight w:val="none"/>
        </w:rPr>
        <w:t>。</w:t>
      </w:r>
    </w:p>
    <w:p w14:paraId="3369A98C">
      <w:pPr>
        <w:spacing w:line="360" w:lineRule="auto"/>
        <w:ind w:firstLine="420" w:firstLineChars="200"/>
        <w:rPr>
          <w:color w:val="auto"/>
          <w:szCs w:val="21"/>
          <w:highlight w:val="none"/>
        </w:rPr>
      </w:pPr>
      <w:r>
        <w:rPr>
          <w:rFonts w:hint="default" w:ascii="Times New Roman" w:hAnsi="Times New Roman"/>
          <w:color w:val="auto"/>
          <w:szCs w:val="24"/>
          <w:highlight w:val="none"/>
          <w:lang w:val="en-US" w:eastAsia="zh-CN"/>
        </w:rPr>
        <w:t>3.8</w:t>
      </w:r>
      <w:r>
        <w:rPr>
          <w:rFonts w:hint="eastAsia" w:ascii="宋体" w:hAnsi="宋体"/>
          <w:color w:val="auto"/>
          <w:szCs w:val="21"/>
          <w:highlight w:val="none"/>
          <w:lang w:val="en-US" w:eastAsia="zh-CN"/>
        </w:rPr>
        <w:t>其他要求：</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w:t>
      </w:r>
    </w:p>
    <w:bookmarkEnd w:id="13"/>
    <w:bookmarkEnd w:id="14"/>
    <w:bookmarkEnd w:id="15"/>
    <w:p w14:paraId="38BF67FC">
      <w:pPr>
        <w:pStyle w:val="5"/>
        <w:rPr>
          <w:color w:val="auto"/>
          <w:highlight w:val="none"/>
        </w:rPr>
      </w:pPr>
      <w:bookmarkStart w:id="16" w:name="_Toc389065126"/>
      <w:bookmarkStart w:id="17" w:name="_Toc3104"/>
      <w:bookmarkStart w:id="18" w:name="_Toc459567725"/>
      <w:bookmarkStart w:id="19" w:name="_Toc458520188"/>
      <w:r>
        <w:rPr>
          <w:color w:val="auto"/>
          <w:highlight w:val="none"/>
        </w:rPr>
        <w:t>4. 招标文件的获取</w:t>
      </w:r>
      <w:bookmarkEnd w:id="16"/>
      <w:bookmarkEnd w:id="17"/>
      <w:bookmarkEnd w:id="18"/>
      <w:bookmarkEnd w:id="19"/>
    </w:p>
    <w:p w14:paraId="2BAE420F">
      <w:pPr>
        <w:spacing w:line="360" w:lineRule="auto"/>
        <w:ind w:firstLine="420" w:firstLineChars="200"/>
        <w:rPr>
          <w:color w:val="auto"/>
          <w:szCs w:val="21"/>
          <w:highlight w:val="none"/>
        </w:rPr>
      </w:pPr>
      <w:r>
        <w:rPr>
          <w:color w:val="auto"/>
          <w:szCs w:val="21"/>
          <w:highlight w:val="none"/>
          <w:u w:val="single"/>
        </w:rPr>
        <w:t xml:space="preserve">       </w:t>
      </w:r>
      <w:r>
        <w:rPr>
          <w:rFonts w:hint="eastAsia" w:cs="宋体"/>
          <w:color w:val="auto"/>
          <w:szCs w:val="21"/>
          <w:highlight w:val="none"/>
        </w:rPr>
        <w:t>年</w:t>
      </w:r>
      <w:r>
        <w:rPr>
          <w:color w:val="auto"/>
          <w:szCs w:val="21"/>
          <w:highlight w:val="none"/>
          <w:u w:val="single"/>
        </w:rPr>
        <w:t xml:space="preserve">     </w:t>
      </w:r>
      <w:r>
        <w:rPr>
          <w:rFonts w:hint="eastAsia" w:cs="宋体"/>
          <w:color w:val="auto"/>
          <w:szCs w:val="21"/>
          <w:highlight w:val="none"/>
        </w:rPr>
        <w:t>月</w:t>
      </w:r>
      <w:r>
        <w:rPr>
          <w:color w:val="auto"/>
          <w:szCs w:val="21"/>
          <w:highlight w:val="none"/>
          <w:u w:val="single"/>
        </w:rPr>
        <w:t xml:space="preserve">     </w:t>
      </w:r>
      <w:r>
        <w:rPr>
          <w:rFonts w:hint="eastAsia" w:cs="宋体"/>
          <w:color w:val="auto"/>
          <w:szCs w:val="21"/>
          <w:highlight w:val="none"/>
        </w:rPr>
        <w:t>日至</w:t>
      </w:r>
      <w:r>
        <w:rPr>
          <w:rFonts w:ascii="Calibri" w:hAnsi="Calibri"/>
          <w:color w:val="auto"/>
          <w:szCs w:val="21"/>
          <w:highlight w:val="none"/>
          <w:u w:val="single"/>
        </w:rPr>
        <w:t>投标文件提交的截止时间止（不少于20日）</w:t>
      </w:r>
      <w:r>
        <w:rPr>
          <w:rFonts w:hint="eastAsia" w:cs="宋体"/>
          <w:color w:val="auto"/>
          <w:szCs w:val="21"/>
          <w:highlight w:val="none"/>
        </w:rPr>
        <w:t>，由潜在投标人</w:t>
      </w:r>
      <w:r>
        <w:rPr>
          <w:rFonts w:hint="eastAsia" w:ascii="Times New Roman" w:hAnsi="Times New Roman" w:cs="Times New Roman"/>
          <w:color w:val="auto"/>
          <w:highlight w:val="none"/>
          <w:vertAlign w:val="baseline"/>
          <w:lang w:val="en-US" w:eastAsia="zh-CN"/>
        </w:rPr>
        <w:t>通过</w:t>
      </w:r>
      <w:r>
        <w:rPr>
          <w:rFonts w:hint="eastAsia" w:ascii="Times New Roman" w:hAnsi="Times New Roman" w:cs="Times New Roman"/>
          <w:b w:val="0"/>
          <w:bCs w:val="0"/>
          <w:color w:val="auto"/>
          <w:highlight w:val="none"/>
          <w:vertAlign w:val="baseline"/>
          <w:lang w:val="en-US" w:eastAsia="zh-CN"/>
        </w:rPr>
        <w:t>全国公共资源交易平台（广西壮族自治区）（网址： http://ggzy.jgswj.gxzf.gov.cn/gxggzy</w:t>
      </w:r>
      <w:r>
        <w:rPr>
          <w:rFonts w:hint="eastAsia" w:cs="Times New Roman"/>
          <w:b w:val="0"/>
          <w:bCs w:val="0"/>
          <w:color w:val="auto"/>
          <w:highlight w:val="none"/>
          <w:vertAlign w:val="baseline"/>
          <w:lang w:val="en-US" w:eastAsia="zh-CN"/>
        </w:rPr>
        <w:t>）</w:t>
      </w:r>
      <w:r>
        <w:rPr>
          <w:rFonts w:hint="eastAsia" w:ascii="Times New Roman" w:hAnsi="Times New Roman" w:cs="Times New Roman"/>
          <w:color w:val="auto"/>
          <w:highlight w:val="none"/>
          <w:vertAlign w:val="baseline"/>
          <w:lang w:val="en-US" w:eastAsia="zh-CN"/>
        </w:rPr>
        <w:t>免费下载招标文件</w:t>
      </w:r>
      <w:r>
        <w:rPr>
          <w:rFonts w:hint="eastAsia" w:cs="宋体"/>
          <w:color w:val="auto"/>
          <w:szCs w:val="21"/>
          <w:highlight w:val="none"/>
        </w:rPr>
        <w:t>。</w:t>
      </w:r>
    </w:p>
    <w:p w14:paraId="42CABEDE">
      <w:pPr>
        <w:pStyle w:val="5"/>
        <w:rPr>
          <w:color w:val="auto"/>
          <w:highlight w:val="none"/>
        </w:rPr>
      </w:pPr>
      <w:bookmarkStart w:id="20" w:name="_Toc459567726"/>
      <w:bookmarkStart w:id="21" w:name="_Toc9526"/>
      <w:r>
        <w:rPr>
          <w:color w:val="auto"/>
          <w:highlight w:val="none"/>
        </w:rPr>
        <w:t>5.</w:t>
      </w:r>
      <w:r>
        <w:rPr>
          <w:color w:val="auto"/>
          <w:kern w:val="0"/>
          <w:highlight w:val="none"/>
        </w:rPr>
        <w:t xml:space="preserve"> </w:t>
      </w:r>
      <w:r>
        <w:rPr>
          <w:color w:val="auto"/>
          <w:highlight w:val="none"/>
        </w:rPr>
        <w:t>投标文件的</w:t>
      </w:r>
      <w:bookmarkEnd w:id="20"/>
      <w:r>
        <w:rPr>
          <w:color w:val="auto"/>
          <w:highlight w:val="none"/>
        </w:rPr>
        <w:t>提交</w:t>
      </w:r>
      <w:r>
        <w:rPr>
          <w:rFonts w:hint="eastAsia"/>
          <w:color w:val="auto"/>
          <w:highlight w:val="none"/>
        </w:rPr>
        <w:t>及不见面开标说明</w:t>
      </w:r>
      <w:bookmarkEnd w:id="21"/>
    </w:p>
    <w:p w14:paraId="3D184EC9">
      <w:pPr>
        <w:spacing w:line="360" w:lineRule="auto"/>
        <w:ind w:firstLine="435"/>
        <w:rPr>
          <w:rFonts w:hint="eastAsia"/>
          <w:color w:val="auto"/>
          <w:szCs w:val="21"/>
          <w:highlight w:val="none"/>
          <w:lang w:val="en-US" w:eastAsia="zh-CN"/>
        </w:rPr>
      </w:pPr>
      <w:r>
        <w:rPr>
          <w:rFonts w:hint="eastAsia"/>
          <w:color w:val="auto"/>
          <w:szCs w:val="21"/>
          <w:highlight w:val="none"/>
        </w:rPr>
        <w:t>5.1 投标人应在投标截止时间_______年___月___日___时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szCs w:val="21"/>
          <w:highlight w:val="none"/>
        </w:rPr>
        <w:t>前登录全国公共资源交易平台（广西壮族自治区）（网址： http://ggzy.jgswj.gxzf.gov.cn/gxggzy</w:t>
      </w:r>
      <w:r>
        <w:rPr>
          <w:rFonts w:hint="eastAsia"/>
          <w:color w:val="auto"/>
          <w:szCs w:val="21"/>
          <w:highlight w:val="none"/>
          <w:lang w:eastAsia="zh-CN"/>
        </w:rPr>
        <w:t>）</w:t>
      </w:r>
      <w:r>
        <w:rPr>
          <w:rFonts w:hint="eastAsia"/>
          <w:color w:val="auto"/>
          <w:szCs w:val="21"/>
          <w:highlight w:val="none"/>
        </w:rPr>
        <w:t>，通过互联网使用广西壮族自治区公共资源交易平台系统数字证书（CA）交叉互认平台认可的数字证书将加密的电子投标文件</w:t>
      </w:r>
      <w:r>
        <w:rPr>
          <w:rFonts w:hint="eastAsia" w:hAnsi="宋体"/>
          <w:color w:val="auto"/>
          <w:highlight w:val="none"/>
        </w:rPr>
        <w:t>（含弹出的输入框中需填写的专职投标员、拟投入的项目主要管理人员身份证信息）</w:t>
      </w:r>
      <w:r>
        <w:rPr>
          <w:rFonts w:hint="eastAsia"/>
          <w:color w:val="auto"/>
          <w:szCs w:val="21"/>
          <w:highlight w:val="none"/>
        </w:rPr>
        <w:t>上传。</w:t>
      </w:r>
      <w:r>
        <w:rPr>
          <w:rFonts w:hint="eastAsia"/>
          <w:color w:val="auto"/>
          <w:szCs w:val="21"/>
          <w:highlight w:val="none"/>
          <w:lang w:val="en-US" w:eastAsia="zh-CN"/>
        </w:rPr>
        <w:t xml:space="preserve">  </w:t>
      </w:r>
    </w:p>
    <w:p w14:paraId="186E38F5">
      <w:pPr>
        <w:spacing w:line="360" w:lineRule="auto"/>
        <w:ind w:firstLine="435"/>
        <w:rPr>
          <w:rFonts w:hint="eastAsia"/>
          <w:color w:val="auto"/>
          <w:szCs w:val="21"/>
          <w:highlight w:val="none"/>
        </w:rPr>
      </w:pPr>
      <w:r>
        <w:rPr>
          <w:rFonts w:hint="eastAsia"/>
          <w:color w:val="auto"/>
          <w:szCs w:val="21"/>
          <w:highlight w:val="none"/>
        </w:rPr>
        <w:t>5.2逾期提交的、或未按照招标文件要求加密的电子投标文件，广西壮族自治区公共资源交易平台系统将予以拒收。</w:t>
      </w:r>
    </w:p>
    <w:p w14:paraId="2A1F58F9">
      <w:pPr>
        <w:spacing w:line="360" w:lineRule="auto"/>
        <w:ind w:firstLine="435"/>
        <w:rPr>
          <w:rFonts w:hint="eastAsia"/>
          <w:color w:val="auto"/>
          <w:szCs w:val="21"/>
          <w:highlight w:val="none"/>
        </w:rPr>
      </w:pPr>
      <w:r>
        <w:rPr>
          <w:rFonts w:hint="eastAsia"/>
          <w:color w:val="auto"/>
          <w:szCs w:val="21"/>
          <w:highlight w:val="none"/>
        </w:rPr>
        <w:t>5.3未办理广西壮族自治区公共资源交易平台系统数字证书</w:t>
      </w:r>
      <w:r>
        <w:rPr>
          <w:rFonts w:hint="eastAsia"/>
          <w:color w:val="auto"/>
          <w:szCs w:val="21"/>
          <w:highlight w:val="none"/>
          <w:lang w:eastAsia="zh-CN"/>
        </w:rPr>
        <w:t>（</w:t>
      </w:r>
      <w:r>
        <w:rPr>
          <w:rFonts w:hint="eastAsia"/>
          <w:color w:val="auto"/>
          <w:szCs w:val="21"/>
          <w:highlight w:val="none"/>
        </w:rPr>
        <w:t>CA</w:t>
      </w:r>
      <w:r>
        <w:rPr>
          <w:rFonts w:hint="eastAsia"/>
          <w:color w:val="auto"/>
          <w:szCs w:val="21"/>
          <w:highlight w:val="none"/>
          <w:lang w:eastAsia="zh-CN"/>
        </w:rPr>
        <w:t>）</w:t>
      </w:r>
      <w:r>
        <w:rPr>
          <w:rFonts w:hint="eastAsia"/>
          <w:color w:val="auto"/>
          <w:szCs w:val="21"/>
          <w:highlight w:val="none"/>
        </w:rPr>
        <w:t>的潜在投标人，应先取得数字证书</w:t>
      </w:r>
      <w:r>
        <w:rPr>
          <w:rFonts w:hint="eastAsia"/>
          <w:color w:val="auto"/>
          <w:szCs w:val="21"/>
          <w:highlight w:val="none"/>
          <w:lang w:eastAsia="zh-CN"/>
        </w:rPr>
        <w:t>（</w:t>
      </w:r>
      <w:r>
        <w:rPr>
          <w:rFonts w:hint="eastAsia"/>
          <w:color w:val="auto"/>
          <w:szCs w:val="21"/>
          <w:highlight w:val="none"/>
        </w:rPr>
        <w:t>CA</w:t>
      </w:r>
      <w:r>
        <w:rPr>
          <w:rFonts w:hint="eastAsia"/>
          <w:color w:val="auto"/>
          <w:szCs w:val="21"/>
          <w:highlight w:val="none"/>
          <w:lang w:eastAsia="zh-CN"/>
        </w:rPr>
        <w:t>）</w:t>
      </w:r>
      <w:r>
        <w:rPr>
          <w:rFonts w:hint="eastAsia"/>
          <w:color w:val="auto"/>
          <w:szCs w:val="21"/>
          <w:highlight w:val="none"/>
        </w:rPr>
        <w:t>。具体办理方法请登录广西壮族自治区公共资源交易平台系统数字证书</w:t>
      </w:r>
      <w:r>
        <w:rPr>
          <w:rFonts w:hint="eastAsia"/>
          <w:color w:val="auto"/>
          <w:szCs w:val="21"/>
          <w:highlight w:val="none"/>
          <w:lang w:eastAsia="zh-CN"/>
        </w:rPr>
        <w:t>（</w:t>
      </w:r>
      <w:r>
        <w:rPr>
          <w:rFonts w:hint="eastAsia"/>
          <w:color w:val="auto"/>
          <w:szCs w:val="21"/>
          <w:highlight w:val="none"/>
        </w:rPr>
        <w:t>CA</w:t>
      </w:r>
      <w:r>
        <w:rPr>
          <w:rFonts w:hint="eastAsia"/>
          <w:color w:val="auto"/>
          <w:szCs w:val="21"/>
          <w:highlight w:val="none"/>
          <w:lang w:eastAsia="zh-CN"/>
        </w:rPr>
        <w:t>）</w:t>
      </w:r>
      <w:r>
        <w:rPr>
          <w:rFonts w:hint="eastAsia"/>
          <w:color w:val="auto"/>
          <w:szCs w:val="21"/>
          <w:highlight w:val="none"/>
        </w:rPr>
        <w:t>交叉互认平台（http://ggzy.jgswj.gxzf.gov.cn/gxggzy/CAhrpt/CAlogin.html）查看。</w:t>
      </w:r>
    </w:p>
    <w:p w14:paraId="7BEECEC1">
      <w:pPr>
        <w:spacing w:line="360" w:lineRule="auto"/>
        <w:ind w:firstLine="435"/>
        <w:rPr>
          <w:rFonts w:hint="eastAsia" w:cs="宋体"/>
          <w:color w:val="auto"/>
          <w:highlight w:val="none"/>
        </w:rPr>
      </w:pPr>
      <w:r>
        <w:rPr>
          <w:color w:val="auto"/>
          <w:szCs w:val="21"/>
          <w:highlight w:val="none"/>
        </w:rPr>
        <w:t>5.</w:t>
      </w:r>
      <w:r>
        <w:rPr>
          <w:rFonts w:hint="eastAsia"/>
          <w:color w:val="auto"/>
          <w:szCs w:val="21"/>
          <w:highlight w:val="none"/>
          <w:lang w:val="en-US" w:eastAsia="zh-CN"/>
        </w:rPr>
        <w:t>4</w:t>
      </w:r>
      <w:r>
        <w:rPr>
          <w:rFonts w:hint="eastAsia" w:hAnsi="宋体"/>
          <w:color w:val="auto"/>
          <w:highlight w:val="none"/>
        </w:rPr>
        <w:t>投标截止公布投标人名单后，由招标代理机构点击进入投标文件解密环节，解密时间为60分钟。在解密时间结束前投标人须通过广西壮族自治区网上开标子系统（http://202.103.240.162:8072/BidOpening</w:t>
      </w:r>
      <w:r>
        <w:rPr>
          <w:rFonts w:hint="eastAsia" w:hAnsi="宋体"/>
          <w:color w:val="auto"/>
          <w:highlight w:val="none"/>
          <w:lang w:eastAsia="zh-CN"/>
        </w:rPr>
        <w:t>）</w:t>
      </w:r>
      <w:r>
        <w:rPr>
          <w:rFonts w:hint="eastAsia" w:hAnsi="宋体"/>
          <w:color w:val="auto"/>
          <w:highlight w:val="none"/>
        </w:rPr>
        <w:t>使用专职投标员个人</w:t>
      </w:r>
      <w:r>
        <w:rPr>
          <w:rFonts w:hint="eastAsia" w:hAnsi="宋体"/>
          <w:color w:val="auto"/>
          <w:highlight w:val="none"/>
          <w:lang w:eastAsia="zh-CN"/>
        </w:rPr>
        <w:t>数字证书（CA）</w:t>
      </w:r>
      <w:r>
        <w:rPr>
          <w:rFonts w:hint="eastAsia" w:hAnsi="宋体"/>
          <w:color w:val="auto"/>
          <w:highlight w:val="none"/>
        </w:rPr>
        <w:t>签到，使用加密投标文件的</w:t>
      </w:r>
      <w:r>
        <w:rPr>
          <w:rFonts w:hint="eastAsia" w:hAnsi="宋体"/>
          <w:color w:val="auto"/>
          <w:highlight w:val="none"/>
          <w:lang w:eastAsia="zh-CN"/>
        </w:rPr>
        <w:t>数字证书（CA）</w:t>
      </w:r>
      <w:r>
        <w:rPr>
          <w:rFonts w:hint="eastAsia" w:hAnsi="宋体"/>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hAnsi="宋体" w:cs="宋体"/>
          <w:color w:val="auto"/>
          <w:highlight w:val="none"/>
        </w:rPr>
        <w:t>投标单位在制作电子投标文件过程中，须在弹出的输入框中填写拟投入的项目主要管理人员身份证信息并仔细确认。</w:t>
      </w:r>
      <w:r>
        <w:rPr>
          <w:rFonts w:hint="eastAsia" w:cs="宋体"/>
          <w:color w:val="auto"/>
          <w:highlight w:val="none"/>
        </w:rPr>
        <w:t>拟投入的</w:t>
      </w:r>
      <w:r>
        <w:rPr>
          <w:color w:val="auto"/>
          <w:highlight w:val="none"/>
        </w:rPr>
        <w:t>项目</w:t>
      </w:r>
      <w:r>
        <w:rPr>
          <w:rFonts w:hint="eastAsia"/>
          <w:color w:val="auto"/>
          <w:highlight w:val="none"/>
        </w:rPr>
        <w:t>总监理工程师在投标文件解密环节通过系统自动验证，</w:t>
      </w:r>
      <w:r>
        <w:rPr>
          <w:rFonts w:hint="eastAsia" w:hAnsi="宋体" w:cs="宋体"/>
          <w:color w:val="auto"/>
          <w:highlight w:val="none"/>
        </w:rPr>
        <w:t>否则投标无</w:t>
      </w:r>
      <w:r>
        <w:rPr>
          <w:rFonts w:hAnsi="宋体" w:cs="宋体"/>
          <w:color w:val="auto"/>
          <w:highlight w:val="none"/>
        </w:rPr>
        <w:t>效</w:t>
      </w:r>
      <w:r>
        <w:rPr>
          <w:rFonts w:hint="eastAsia" w:hAnsi="宋体" w:cs="宋体"/>
          <w:color w:val="auto"/>
          <w:highlight w:val="none"/>
        </w:rPr>
        <w:t>。</w:t>
      </w:r>
    </w:p>
    <w:p w14:paraId="43A6831A">
      <w:pPr>
        <w:wordWrap w:val="0"/>
        <w:spacing w:line="360" w:lineRule="auto"/>
        <w:ind w:firstLine="420" w:firstLineChars="200"/>
        <w:jc w:val="left"/>
        <w:rPr>
          <w:rFonts w:hint="eastAsia" w:cs="宋体"/>
          <w:color w:val="auto"/>
          <w:highlight w:val="none"/>
          <w:lang w:val="en-US" w:eastAsia="zh-CN"/>
        </w:rPr>
      </w:pPr>
      <w:r>
        <w:rPr>
          <w:rFonts w:hint="eastAsia" w:cs="宋体"/>
          <w:color w:val="auto"/>
          <w:highlight w:val="none"/>
        </w:rPr>
        <w:t>5.</w:t>
      </w:r>
      <w:r>
        <w:rPr>
          <w:rFonts w:hint="eastAsia" w:cs="宋体"/>
          <w:color w:val="auto"/>
          <w:highlight w:val="none"/>
          <w:lang w:val="en-US" w:eastAsia="zh-CN"/>
        </w:rPr>
        <w:t>5</w:t>
      </w:r>
      <w:r>
        <w:rPr>
          <w:rFonts w:hint="eastAsia" w:cs="宋体"/>
          <w:color w:val="auto"/>
          <w:highlight w:val="none"/>
        </w:rPr>
        <w:t>广西壮族自治区网上开标子系统（不见面）登录方式：</w:t>
      </w:r>
      <w:r>
        <w:rPr>
          <w:rFonts w:hint="eastAsia"/>
          <w:b/>
          <w:bCs/>
          <w:color w:val="auto"/>
          <w:highlight w:val="none"/>
          <w:lang w:eastAsia="zh-CN"/>
        </w:rPr>
        <w:t>建议</w:t>
      </w:r>
      <w:r>
        <w:rPr>
          <w:rFonts w:hint="eastAsia"/>
          <w:b w:val="0"/>
          <w:bCs w:val="0"/>
          <w:color w:val="auto"/>
          <w:highlight w:val="none"/>
          <w:lang w:eastAsia="zh-CN"/>
        </w:rPr>
        <w:t>各投标人使用</w:t>
      </w:r>
      <w:r>
        <w:rPr>
          <w:rFonts w:hint="eastAsia"/>
          <w:b/>
          <w:bCs/>
          <w:color w:val="auto"/>
          <w:highlight w:val="none"/>
          <w:lang w:eastAsia="zh-CN"/>
        </w:rPr>
        <w:t>360、edge、谷歌、火狐、华为等</w:t>
      </w:r>
      <w:r>
        <w:rPr>
          <w:rFonts w:hint="eastAsia"/>
          <w:b w:val="0"/>
          <w:bCs w:val="0"/>
          <w:color w:val="auto"/>
          <w:highlight w:val="none"/>
          <w:lang w:eastAsia="zh-CN"/>
        </w:rPr>
        <w:t>浏览器打开登录页面（登录地址：http://202.103.240.162:8072/BidOpening），使用数字证书</w:t>
      </w:r>
      <w:r>
        <w:rPr>
          <w:rFonts w:hint="eastAsia" w:cs="宋体"/>
          <w:color w:val="auto"/>
          <w:highlight w:val="none"/>
          <w:lang w:val="en-US" w:eastAsia="zh-CN"/>
        </w:rPr>
        <w:t>（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http://ggzy.jgswj.gxzf.gov.cn/gxggzy/gywm/004021/004021001/20211123/185f3a63-1ec6-4c75-a0c9-4aeedfdacda9.html。</w:t>
      </w:r>
    </w:p>
    <w:p w14:paraId="5E2363E9">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eastAsia="宋体" w:cs="宋体"/>
          <w:color w:val="auto"/>
          <w:highlight w:val="none"/>
          <w:lang w:eastAsia="zh-CN"/>
        </w:rPr>
      </w:pPr>
    </w:p>
    <w:p w14:paraId="5091F57D">
      <w:pPr>
        <w:spacing w:line="360" w:lineRule="auto"/>
        <w:ind w:firstLine="420" w:firstLineChars="200"/>
        <w:rPr>
          <w:rFonts w:hint="eastAsia" w:cs="宋体"/>
          <w:color w:val="auto"/>
          <w:highlight w:val="none"/>
        </w:rPr>
      </w:pPr>
      <w:r>
        <w:rPr>
          <w:rFonts w:hint="eastAsia" w:cs="宋体"/>
          <w:color w:val="auto"/>
          <w:highlight w:val="none"/>
        </w:rPr>
        <w:t>5.</w:t>
      </w:r>
      <w:r>
        <w:rPr>
          <w:rFonts w:hint="eastAsia" w:cs="宋体"/>
          <w:color w:val="auto"/>
          <w:highlight w:val="none"/>
          <w:lang w:val="en-US" w:eastAsia="zh-CN"/>
        </w:rPr>
        <w:t>6</w:t>
      </w:r>
      <w:r>
        <w:rPr>
          <w:rFonts w:hint="eastAsia" w:cs="宋体"/>
          <w:color w:val="auto"/>
          <w:highlight w:val="none"/>
        </w:rPr>
        <w:t>以</w:t>
      </w:r>
      <w:r>
        <w:rPr>
          <w:rFonts w:hint="eastAsia" w:cs="宋体"/>
          <w:color w:val="auto"/>
          <w:highlight w:val="none"/>
          <w:lang w:eastAsia="zh-CN"/>
        </w:rPr>
        <w:t>“</w:t>
      </w:r>
      <w:r>
        <w:rPr>
          <w:rFonts w:hint="eastAsia" w:cs="宋体"/>
          <w:color w:val="auto"/>
          <w:highlight w:val="none"/>
        </w:rPr>
        <w:t>桂交易移动CA</w:t>
      </w:r>
      <w:r>
        <w:rPr>
          <w:rFonts w:hint="eastAsia" w:cs="宋体"/>
          <w:color w:val="auto"/>
          <w:highlight w:val="none"/>
          <w:lang w:eastAsia="zh-CN"/>
        </w:rPr>
        <w:t>”</w:t>
      </w:r>
      <w:r>
        <w:rPr>
          <w:rFonts w:hint="eastAsia" w:cs="宋体"/>
          <w:color w:val="auto"/>
          <w:highlight w:val="none"/>
        </w:rPr>
        <w:t>制作的投标文件，只能用生成投标文件时加密投标文件的</w:t>
      </w:r>
      <w:r>
        <w:rPr>
          <w:rFonts w:hint="eastAsia" w:cs="宋体"/>
          <w:color w:val="auto"/>
          <w:highlight w:val="none"/>
          <w:lang w:eastAsia="zh-CN"/>
        </w:rPr>
        <w:t>“</w:t>
      </w:r>
      <w:r>
        <w:rPr>
          <w:rFonts w:hint="eastAsia" w:cs="宋体"/>
          <w:color w:val="auto"/>
          <w:highlight w:val="none"/>
        </w:rPr>
        <w:t>桂交易移动CA</w:t>
      </w:r>
      <w:r>
        <w:rPr>
          <w:rFonts w:hint="eastAsia" w:cs="宋体"/>
          <w:color w:val="auto"/>
          <w:highlight w:val="none"/>
          <w:lang w:eastAsia="zh-CN"/>
        </w:rPr>
        <w:t>”</w:t>
      </w:r>
      <w:r>
        <w:rPr>
          <w:rFonts w:hint="eastAsia" w:cs="宋体"/>
          <w:color w:val="auto"/>
          <w:highlight w:val="none"/>
        </w:rPr>
        <w:t>证书解密</w:t>
      </w:r>
      <w:r>
        <w:rPr>
          <w:rFonts w:hint="eastAsia" w:cs="宋体"/>
          <w:color w:val="auto"/>
          <w:highlight w:val="none"/>
          <w:lang w:eastAsia="zh-CN"/>
        </w:rPr>
        <w:t>。</w:t>
      </w:r>
      <w:r>
        <w:rPr>
          <w:rFonts w:hint="eastAsia" w:cs="宋体"/>
          <w:color w:val="auto"/>
          <w:highlight w:val="none"/>
        </w:rPr>
        <w:t>以</w:t>
      </w:r>
      <w:r>
        <w:rPr>
          <w:rFonts w:hint="eastAsia" w:cs="宋体"/>
          <w:color w:val="auto"/>
          <w:highlight w:val="none"/>
          <w:lang w:eastAsia="zh-CN"/>
        </w:rPr>
        <w:t>数字证书（CA）</w:t>
      </w:r>
      <w:r>
        <w:rPr>
          <w:rFonts w:hint="eastAsia" w:cs="宋体"/>
          <w:color w:val="auto"/>
          <w:highlight w:val="none"/>
        </w:rPr>
        <w:t>制作的投标文件，只能用生成投标文件时加密投标文件</w:t>
      </w:r>
      <w:r>
        <w:rPr>
          <w:rFonts w:hint="eastAsia" w:cs="宋体"/>
          <w:color w:val="auto"/>
          <w:highlight w:val="none"/>
          <w:lang w:eastAsia="zh-CN"/>
        </w:rPr>
        <w:t>数字证书（CA）</w:t>
      </w:r>
      <w:r>
        <w:rPr>
          <w:rFonts w:hint="eastAsia" w:cs="宋体"/>
          <w:color w:val="auto"/>
          <w:highlight w:val="none"/>
        </w:rPr>
        <w:t>解密。</w:t>
      </w:r>
    </w:p>
    <w:p w14:paraId="5ED77515">
      <w:pPr>
        <w:pStyle w:val="5"/>
        <w:rPr>
          <w:rFonts w:hint="eastAsia"/>
          <w:color w:val="auto"/>
          <w:highlight w:val="none"/>
        </w:rPr>
      </w:pPr>
      <w:bookmarkStart w:id="22" w:name="_Toc15479"/>
      <w:bookmarkStart w:id="23" w:name="_Toc459567728"/>
      <w:r>
        <w:rPr>
          <w:color w:val="auto"/>
          <w:highlight w:val="none"/>
        </w:rPr>
        <w:t>6</w:t>
      </w:r>
      <w:r>
        <w:rPr>
          <w:rFonts w:hint="eastAsia"/>
          <w:color w:val="auto"/>
          <w:highlight w:val="none"/>
        </w:rPr>
        <w:t xml:space="preserve">. </w:t>
      </w:r>
      <w:r>
        <w:rPr>
          <w:color w:val="auto"/>
          <w:highlight w:val="none"/>
        </w:rPr>
        <w:t>发布媒介</w:t>
      </w:r>
      <w:bookmarkEnd w:id="22"/>
      <w:bookmarkEnd w:id="23"/>
    </w:p>
    <w:p w14:paraId="5D6686DF">
      <w:pPr>
        <w:spacing w:line="360" w:lineRule="auto"/>
        <w:ind w:firstLine="420" w:firstLineChars="200"/>
        <w:rPr>
          <w:rFonts w:hint="eastAsia" w:ascii="方正楷体_GB2312" w:hAnsi="方正楷体_GB2312" w:eastAsia="方正楷体_GB2312" w:cs="方正楷体_GB2312"/>
          <w:color w:val="auto"/>
          <w:szCs w:val="21"/>
          <w:highlight w:val="none"/>
        </w:rPr>
      </w:pPr>
      <w:r>
        <w:rPr>
          <w:rFonts w:hint="eastAsia" w:cs="宋体"/>
          <w:color w:val="auto"/>
          <w:szCs w:val="21"/>
          <w:highlight w:val="none"/>
        </w:rPr>
        <w:t>本次招标公告同时在广西壮族自治区招标投标公共服务平台</w:t>
      </w:r>
      <w:r>
        <w:rPr>
          <w:rFonts w:hint="eastAsia" w:cs="宋体"/>
          <w:color w:val="auto"/>
          <w:szCs w:val="21"/>
          <w:highlight w:val="none"/>
          <w:lang w:eastAsia="zh-CN"/>
        </w:rPr>
        <w:t>（</w:t>
      </w:r>
      <w:r>
        <w:rPr>
          <w:color w:val="auto"/>
          <w:highlight w:val="none"/>
        </w:rPr>
        <w:t>http://zbtb.gxi.gov.cn:9000</w:t>
      </w:r>
      <w:r>
        <w:rPr>
          <w:rFonts w:hint="eastAsia"/>
          <w:color w:val="auto"/>
          <w:highlight w:val="none"/>
          <w:lang w:eastAsia="zh-CN"/>
        </w:rPr>
        <w:t>）</w:t>
      </w:r>
      <w:r>
        <w:rPr>
          <w:rFonts w:hint="eastAsia" w:cs="宋体"/>
          <w:color w:val="auto"/>
          <w:szCs w:val="21"/>
          <w:highlight w:val="none"/>
        </w:rPr>
        <w:t>、</w:t>
      </w:r>
      <w:r>
        <w:rPr>
          <w:rFonts w:hint="eastAsia"/>
          <w:color w:val="auto"/>
          <w:highlight w:val="none"/>
          <w:u w:val="single"/>
        </w:rPr>
        <w:t>全国公共资源交易平台（</w:t>
      </w:r>
      <w:r>
        <w:rPr>
          <w:rFonts w:hint="eastAsia" w:ascii="方正楷体_GB2312" w:hAnsi="方正楷体_GB2312" w:eastAsia="方正楷体_GB2312" w:cs="方正楷体_GB2312"/>
          <w:color w:val="auto"/>
          <w:highlight w:val="none"/>
          <w:u w:val="single"/>
        </w:rPr>
        <w:t>填发布公告的交易中心地</w:t>
      </w:r>
      <w:r>
        <w:rPr>
          <w:rFonts w:hint="eastAsia" w:ascii="方正楷体_GB2312" w:hAnsi="方正楷体_GB2312" w:eastAsia="方正楷体_GB2312" w:cs="方正楷体_GB2312"/>
          <w:color w:val="auto"/>
          <w:highlight w:val="none"/>
          <w:u w:val="single"/>
          <w:lang w:val="en-US" w:eastAsia="zh-CN"/>
        </w:rPr>
        <w:t>点</w:t>
      </w:r>
      <w:r>
        <w:rPr>
          <w:rFonts w:hint="eastAsia"/>
          <w:color w:val="auto"/>
          <w:highlight w:val="none"/>
          <w:u w:val="single"/>
        </w:rPr>
        <w:t>）</w:t>
      </w:r>
      <w:r>
        <w:rPr>
          <w:rFonts w:hint="eastAsia"/>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填网址</w:t>
      </w:r>
      <w:r>
        <w:rPr>
          <w:rFonts w:hint="eastAsia"/>
          <w:color w:val="auto"/>
          <w:highlight w:val="none"/>
          <w:u w:val="single"/>
          <w:lang w:val="en-US" w:eastAsia="zh-CN"/>
        </w:rPr>
        <w:t>）</w:t>
      </w:r>
      <w:r>
        <w:rPr>
          <w:rFonts w:hint="eastAsia" w:cs="宋体"/>
          <w:color w:val="auto"/>
          <w:szCs w:val="21"/>
          <w:highlight w:val="none"/>
        </w:rPr>
        <w:t>（</w:t>
      </w:r>
      <w:r>
        <w:rPr>
          <w:rFonts w:hint="eastAsia" w:ascii="方正楷体_GB2312" w:hAnsi="方正楷体_GB2312" w:eastAsia="方正楷体_GB2312" w:cs="方正楷体_GB2312"/>
          <w:color w:val="auto"/>
          <w:szCs w:val="21"/>
          <w:highlight w:val="none"/>
        </w:rPr>
        <w:t>公告发布媒介包含但不限于上述媒介</w:t>
      </w:r>
      <w:r>
        <w:rPr>
          <w:rFonts w:hint="eastAsia" w:cs="宋体"/>
          <w:color w:val="auto"/>
          <w:szCs w:val="21"/>
          <w:highlight w:val="none"/>
        </w:rPr>
        <w:t>）发布。</w:t>
      </w:r>
      <w:r>
        <w:rPr>
          <w:rFonts w:hint="eastAsia" w:ascii="方正楷体_GB2312" w:hAnsi="方正楷体_GB2312" w:eastAsia="方正楷体_GB2312" w:cs="方正楷体_GB2312"/>
          <w:color w:val="auto"/>
          <w:szCs w:val="21"/>
          <w:highlight w:val="none"/>
        </w:rPr>
        <w:t>（备注：实行招标投标的政府采购工程项目发布媒介还应当符合政府采购相关规定）。</w:t>
      </w:r>
    </w:p>
    <w:p w14:paraId="261F4403">
      <w:pPr>
        <w:pStyle w:val="5"/>
        <w:rPr>
          <w:rFonts w:hint="eastAsia" w:eastAsia="黑体"/>
          <w:color w:val="auto"/>
          <w:highlight w:val="none"/>
          <w:lang w:eastAsia="zh-CN"/>
        </w:rPr>
      </w:pPr>
      <w:bookmarkStart w:id="24" w:name="_Toc13878"/>
      <w:r>
        <w:rPr>
          <w:color w:val="auto"/>
          <w:highlight w:val="none"/>
        </w:rPr>
        <w:t>7</w:t>
      </w:r>
      <w:r>
        <w:rPr>
          <w:rFonts w:hint="eastAsia"/>
          <w:color w:val="auto"/>
          <w:highlight w:val="none"/>
        </w:rPr>
        <w:t xml:space="preserve">. </w:t>
      </w:r>
      <w:r>
        <w:rPr>
          <w:rFonts w:hint="eastAsia"/>
          <w:color w:val="auto"/>
          <w:highlight w:val="none"/>
          <w:lang w:eastAsia="zh-CN"/>
        </w:rPr>
        <w:t>公共资源交易平台运行服务</w:t>
      </w:r>
      <w:bookmarkEnd w:id="24"/>
      <w:r>
        <w:rPr>
          <w:rFonts w:hint="eastAsia"/>
          <w:color w:val="auto"/>
          <w:highlight w:val="none"/>
          <w:lang w:eastAsia="zh-CN"/>
        </w:rPr>
        <w:t>机构</w:t>
      </w:r>
    </w:p>
    <w:p w14:paraId="46C3C1D2">
      <w:pPr>
        <w:spacing w:line="360" w:lineRule="auto"/>
        <w:ind w:firstLine="420" w:firstLineChars="200"/>
        <w:rPr>
          <w:rFonts w:hint="eastAsia"/>
          <w:color w:val="auto"/>
          <w:highlight w:val="none"/>
        </w:rPr>
      </w:pPr>
      <w:r>
        <w:rPr>
          <w:rFonts w:hint="eastAsia"/>
          <w:color w:val="auto"/>
          <w:highlight w:val="none"/>
          <w:u w:val="single"/>
        </w:rPr>
        <w:t xml:space="preserve">                                  </w:t>
      </w:r>
    </w:p>
    <w:p w14:paraId="5C47FD44">
      <w:pPr>
        <w:pStyle w:val="5"/>
        <w:rPr>
          <w:rFonts w:hint="eastAsia"/>
          <w:color w:val="auto"/>
          <w:highlight w:val="none"/>
        </w:rPr>
      </w:pPr>
      <w:bookmarkStart w:id="25" w:name="_Toc13636"/>
      <w:r>
        <w:rPr>
          <w:color w:val="auto"/>
          <w:highlight w:val="none"/>
        </w:rPr>
        <w:t>8</w:t>
      </w:r>
      <w:r>
        <w:rPr>
          <w:rFonts w:hint="eastAsia"/>
          <w:color w:val="auto"/>
          <w:highlight w:val="none"/>
        </w:rPr>
        <w:t>. 监督部门及电话</w:t>
      </w:r>
      <w:bookmarkEnd w:id="25"/>
    </w:p>
    <w:p w14:paraId="60006FC6">
      <w:pPr>
        <w:spacing w:line="360" w:lineRule="auto"/>
        <w:ind w:firstLine="420" w:firstLineChars="200"/>
        <w:rPr>
          <w:rFonts w:hint="eastAsia"/>
          <w:color w:val="auto"/>
          <w:highlight w:val="none"/>
        </w:rPr>
      </w:pPr>
      <w:r>
        <w:rPr>
          <w:rFonts w:hint="eastAsia"/>
          <w:color w:val="auto"/>
          <w:highlight w:val="none"/>
          <w:u w:val="single"/>
        </w:rPr>
        <w:t xml:space="preserve">                                  </w:t>
      </w:r>
    </w:p>
    <w:p w14:paraId="7207D26C">
      <w:pPr>
        <w:spacing w:line="360" w:lineRule="auto"/>
        <w:ind w:firstLine="420" w:firstLineChars="200"/>
        <w:rPr>
          <w:rFonts w:hint="eastAsia"/>
          <w:color w:val="auto"/>
          <w:highlight w:val="none"/>
          <w:u w:val="single"/>
        </w:rPr>
      </w:pPr>
      <w:r>
        <w:rPr>
          <w:rFonts w:hint="eastAsia"/>
          <w:color w:val="auto"/>
          <w:highlight w:val="none"/>
          <w:u w:val="single"/>
        </w:rPr>
        <w:t xml:space="preserve">                                  </w:t>
      </w:r>
    </w:p>
    <w:p w14:paraId="0059263A">
      <w:pPr>
        <w:pStyle w:val="5"/>
        <w:rPr>
          <w:color w:val="auto"/>
          <w:highlight w:val="none"/>
        </w:rPr>
      </w:pPr>
      <w:bookmarkStart w:id="26" w:name="_Toc9885"/>
      <w:r>
        <w:rPr>
          <w:color w:val="auto"/>
          <w:highlight w:val="none"/>
        </w:rPr>
        <w:t>9.</w:t>
      </w:r>
      <w:r>
        <w:rPr>
          <w:rFonts w:hint="eastAsia" w:cs="黑体"/>
          <w:color w:val="auto"/>
          <w:sz w:val="24"/>
          <w:highlight w:val="none"/>
        </w:rPr>
        <w:t xml:space="preserve"> 注意事项</w:t>
      </w:r>
      <w:bookmarkEnd w:id="26"/>
    </w:p>
    <w:p w14:paraId="0392259B">
      <w:pPr>
        <w:spacing w:line="360" w:lineRule="auto"/>
        <w:ind w:firstLine="420" w:firstLineChars="200"/>
        <w:rPr>
          <w:rFonts w:ascii="宋体"/>
          <w:color w:val="auto"/>
          <w:highlight w:val="none"/>
        </w:rPr>
      </w:pPr>
      <w:bookmarkStart w:id="27" w:name="_Hlk75378523"/>
      <w:r>
        <w:rPr>
          <w:rFonts w:hint="eastAsia" w:hAnsi="宋体" w:cs="宋体"/>
          <w:color w:val="auto"/>
          <w:highlight w:val="none"/>
        </w:rPr>
        <w:t>潜在投标人必须录入</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w:t>
      </w:r>
      <w:r>
        <w:rPr>
          <w:rFonts w:hint="eastAsia"/>
          <w:color w:val="auto"/>
          <w:highlight w:val="none"/>
          <w:lang w:val="en-US" w:eastAsia="zh-CN"/>
        </w:rPr>
        <w:t>cn</w:t>
      </w:r>
      <w:r>
        <w:rPr>
          <w:rFonts w:hAnsi="宋体" w:cs="宋体"/>
          <w:color w:val="auto"/>
          <w:highlight w:val="none"/>
        </w:rPr>
        <w:t>/</w:t>
      </w:r>
      <w:r>
        <w:rPr>
          <w:rFonts w:hint="eastAsia" w:hAnsi="宋体" w:cs="宋体"/>
          <w:color w:val="auto"/>
          <w:highlight w:val="none"/>
        </w:rPr>
        <w:t>。</w:t>
      </w:r>
      <w:r>
        <w:rPr>
          <w:rFonts w:hint="default" w:ascii="Times New Roman" w:hAnsi="Times New Roman" w:cs="Times New Roman"/>
          <w:color w:val="auto"/>
          <w:highlight w:val="none"/>
        </w:rPr>
        <w:t>由于</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时自动同步全国平台数据），投标人应自行预留足够的时间，至少提前24小时将所需投标材料下行至</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eastAsia" w:ascii="宋体" w:hAnsi="宋体" w:cs="宋体"/>
          <w:color w:val="auto"/>
          <w:highlight w:val="none"/>
        </w:rPr>
        <w:t>，若因投标人原因未能同步的，后果自行负责。</w:t>
      </w:r>
    </w:p>
    <w:bookmarkEnd w:id="27"/>
    <w:p w14:paraId="3C75491A">
      <w:pPr>
        <w:pStyle w:val="5"/>
        <w:rPr>
          <w:color w:val="auto"/>
          <w:highlight w:val="none"/>
        </w:rPr>
      </w:pPr>
      <w:bookmarkStart w:id="28" w:name="_Toc29946"/>
      <w:bookmarkStart w:id="29" w:name="_Toc459567730"/>
      <w:r>
        <w:rPr>
          <w:rFonts w:hint="eastAsia"/>
          <w:color w:val="auto"/>
          <w:highlight w:val="none"/>
        </w:rPr>
        <w:t>1</w:t>
      </w:r>
      <w:r>
        <w:rPr>
          <w:color w:val="auto"/>
          <w:highlight w:val="none"/>
        </w:rPr>
        <w:t>0.</w:t>
      </w:r>
      <w:r>
        <w:rPr>
          <w:rFonts w:hint="eastAsia"/>
          <w:color w:val="auto"/>
          <w:highlight w:val="none"/>
        </w:rPr>
        <w:t xml:space="preserve"> </w:t>
      </w:r>
      <w:r>
        <w:rPr>
          <w:rFonts w:hAnsi="宋体"/>
          <w:color w:val="auto"/>
          <w:highlight w:val="none"/>
        </w:rPr>
        <w:t>联系方式</w:t>
      </w:r>
      <w:bookmarkEnd w:id="28"/>
      <w:bookmarkEnd w:id="29"/>
    </w:p>
    <w:p w14:paraId="46B068EF">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 xml:space="preserve">（加盖公章）  </w:t>
      </w:r>
      <w:r>
        <w:rPr>
          <w:rFonts w:hint="eastAsia" w:ascii="Times New Roman" w:hAnsi="Times New Roman"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none"/>
          <w:vertAlign w:val="baseline"/>
          <w:lang w:val="en-US" w:eastAsia="zh-CN"/>
        </w:rPr>
        <w:t xml:space="preserve"> </w:t>
      </w:r>
    </w:p>
    <w:p w14:paraId="3584F9FA">
      <w:pPr>
        <w:spacing w:line="360" w:lineRule="auto"/>
        <w:ind w:firstLine="420" w:firstLineChars="200"/>
        <w:rPr>
          <w:color w:val="auto"/>
          <w:szCs w:val="21"/>
          <w:highlight w:val="none"/>
          <w:u w:val="singl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60C6680B">
      <w:pPr>
        <w:spacing w:line="360" w:lineRule="auto"/>
        <w:ind w:firstLine="420" w:firstLineChars="200"/>
        <w:rPr>
          <w:color w:val="auto"/>
          <w:szCs w:val="21"/>
          <w:highlight w:val="none"/>
        </w:rPr>
      </w:pP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p>
    <w:p w14:paraId="0A23250A">
      <w:pPr>
        <w:spacing w:line="360" w:lineRule="auto"/>
        <w:ind w:firstLine="420" w:firstLineChars="200"/>
        <w:rPr>
          <w:color w:val="auto"/>
          <w:szCs w:val="21"/>
          <w:highlight w:val="none"/>
        </w:rPr>
      </w:pPr>
      <w:r>
        <w:rPr>
          <w:rFonts w:hAnsi="宋体"/>
          <w:color w:val="auto"/>
          <w:szCs w:val="21"/>
          <w:highlight w:val="none"/>
        </w:rPr>
        <w:t>联</w:t>
      </w:r>
      <w:r>
        <w:rPr>
          <w:color w:val="auto"/>
          <w:szCs w:val="21"/>
          <w:highlight w:val="none"/>
        </w:rPr>
        <w:t xml:space="preserve"> </w:t>
      </w:r>
      <w:r>
        <w:rPr>
          <w:rFonts w:hAnsi="宋体"/>
          <w:color w:val="auto"/>
          <w:szCs w:val="21"/>
          <w:highlight w:val="none"/>
        </w:rPr>
        <w:t>系</w:t>
      </w:r>
      <w:r>
        <w:rPr>
          <w:color w:val="auto"/>
          <w:szCs w:val="21"/>
          <w:highlight w:val="none"/>
        </w:rPr>
        <w:t xml:space="preserve"> </w:t>
      </w:r>
      <w:r>
        <w:rPr>
          <w:rFonts w:hAnsi="宋体"/>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lang w:val="en-US" w:eastAsia="zh-CN"/>
        </w:rPr>
        <w:t>项目负责人</w:t>
      </w:r>
      <w:r>
        <w:rPr>
          <w:rFonts w:hAnsi="宋体"/>
          <w:color w:val="auto"/>
          <w:szCs w:val="21"/>
          <w:highlight w:val="none"/>
        </w:rPr>
        <w:t>：</w:t>
      </w:r>
      <w:r>
        <w:rPr>
          <w:color w:val="auto"/>
          <w:szCs w:val="21"/>
          <w:highlight w:val="none"/>
          <w:u w:val="single"/>
        </w:rPr>
        <w:t xml:space="preserve">                          </w:t>
      </w:r>
      <w:r>
        <w:rPr>
          <w:color w:val="auto"/>
          <w:szCs w:val="21"/>
          <w:highlight w:val="none"/>
          <w:u w:val="none"/>
        </w:rPr>
        <w:t xml:space="preserve">  </w:t>
      </w:r>
    </w:p>
    <w:p w14:paraId="196CE01A">
      <w:pPr>
        <w:spacing w:line="360" w:lineRule="auto"/>
        <w:ind w:firstLine="420" w:firstLineChars="200"/>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p>
    <w:p w14:paraId="6521B614">
      <w:pPr>
        <w:spacing w:line="360" w:lineRule="auto"/>
        <w:ind w:firstLine="420" w:firstLineChars="200"/>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p>
    <w:p w14:paraId="1171A026">
      <w:pPr>
        <w:spacing w:line="360" w:lineRule="auto"/>
        <w:ind w:firstLine="420" w:firstLineChars="200"/>
        <w:rPr>
          <w:color w:val="auto"/>
          <w:szCs w:val="21"/>
          <w:highlight w:val="none"/>
        </w:rPr>
      </w:pP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p>
    <w:p w14:paraId="4A1EA093">
      <w:pPr>
        <w:spacing w:line="360" w:lineRule="auto"/>
        <w:ind w:firstLine="420" w:firstLineChars="200"/>
        <w:rPr>
          <w:rFonts w:hint="eastAsia"/>
          <w:color w:val="auto"/>
          <w:szCs w:val="21"/>
          <w:highlight w:val="none"/>
          <w:u w:val="single"/>
        </w:rPr>
      </w:pP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73A77054">
      <w:pPr>
        <w:spacing w:line="360" w:lineRule="auto"/>
        <w:ind w:firstLine="437"/>
        <w:rPr>
          <w:rFonts w:hint="eastAsia"/>
          <w:color w:val="auto"/>
          <w:szCs w:val="21"/>
          <w:highlight w:val="none"/>
          <w:u w:val="single"/>
        </w:rPr>
      </w:pPr>
      <w:r>
        <w:rPr>
          <w:rFonts w:hint="eastAsia" w:hAnsi="宋体"/>
          <w:color w:val="auto"/>
          <w:szCs w:val="21"/>
          <w:highlight w:val="none"/>
        </w:rPr>
        <w:t xml:space="preserve">                                      </w:t>
      </w:r>
    </w:p>
    <w:p w14:paraId="60501A0B">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color w:val="auto"/>
          <w:highlight w:val="none"/>
          <w:u w:val="single"/>
          <w:lang w:val="en-US" w:eastAsia="zh-CN"/>
        </w:rPr>
      </w:pPr>
    </w:p>
    <w:p w14:paraId="3B432A6E">
      <w:pPr>
        <w:pStyle w:val="18"/>
        <w:pBdr>
          <w:top w:val="none" w:color="auto" w:sz="0" w:space="0"/>
          <w:left w:val="none" w:color="auto" w:sz="0" w:space="0"/>
          <w:bottom w:val="none" w:color="auto" w:sz="0" w:space="0"/>
          <w:right w:val="none" w:color="auto" w:sz="0" w:space="0"/>
          <w:between w:val="none" w:color="auto" w:sz="0" w:space="0"/>
        </w:pBdr>
        <w:jc w:val="left"/>
        <w:rPr>
          <w:rFonts w:hint="default"/>
          <w:color w:val="auto"/>
          <w:sz w:val="21"/>
          <w:szCs w:val="21"/>
          <w:highlight w:val="none"/>
          <w:u w:val="single"/>
          <w:lang w:val="en-US" w:eastAsia="zh-CN"/>
        </w:rPr>
      </w:pPr>
      <w:r>
        <w:rPr>
          <w:rFonts w:hint="eastAsia"/>
          <w:color w:val="auto"/>
          <w:sz w:val="21"/>
          <w:szCs w:val="21"/>
          <w:highlight w:val="none"/>
          <w:u w:val="none"/>
          <w:lang w:val="en-US" w:eastAsia="zh-CN"/>
        </w:rPr>
        <w:t xml:space="preserve">         招标人（或招标代理机构）法定代表人（或其授权项目负责人）：</w:t>
      </w:r>
      <w:r>
        <w:rPr>
          <w:rFonts w:hint="eastAsia"/>
          <w:color w:val="auto"/>
          <w:sz w:val="21"/>
          <w:szCs w:val="21"/>
          <w:highlight w:val="none"/>
          <w:u w:val="single"/>
          <w:lang w:val="en-US" w:eastAsia="zh-CN"/>
        </w:rPr>
        <w:t xml:space="preserve">（签名）  </w:t>
      </w:r>
    </w:p>
    <w:p w14:paraId="1745208E">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cs="宋体"/>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bookmarkStart w:id="30" w:name="_Toc6364"/>
    </w:p>
    <w:p w14:paraId="1E8D446D">
      <w:pPr>
        <w:pStyle w:val="18"/>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16C79BF6">
      <w:pPr>
        <w:pStyle w:val="18"/>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6E7049BC">
      <w:pPr>
        <w:pStyle w:val="18"/>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1CE3E6E3">
      <w:pPr>
        <w:pStyle w:val="18"/>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1EA185C7">
      <w:pPr>
        <w:pStyle w:val="18"/>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7458328B">
      <w:pPr>
        <w:pStyle w:val="18"/>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7550F770">
      <w:pPr>
        <w:pStyle w:val="18"/>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7284FAB5">
      <w:pPr>
        <w:pStyle w:val="18"/>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5AB13B9C">
      <w:pPr>
        <w:pStyle w:val="18"/>
        <w:pBdr>
          <w:top w:val="none" w:color="auto" w:sz="0" w:space="0"/>
          <w:left w:val="none" w:color="auto" w:sz="0" w:space="0"/>
          <w:bottom w:val="none" w:color="auto" w:sz="0" w:space="1"/>
          <w:right w:val="none" w:color="auto" w:sz="0" w:space="0"/>
          <w:between w:val="none" w:color="auto" w:sz="0" w:space="0"/>
        </w:pBdr>
        <w:rPr>
          <w:rFonts w:hint="eastAsia" w:cs="宋体"/>
          <w:color w:val="auto"/>
          <w:highlight w:val="none"/>
        </w:rPr>
      </w:pPr>
    </w:p>
    <w:p w14:paraId="41BD8DBB">
      <w:pPr>
        <w:pStyle w:val="4"/>
        <w:rPr>
          <w:color w:val="auto"/>
          <w:highlight w:val="none"/>
        </w:rPr>
      </w:pPr>
      <w:r>
        <w:rPr>
          <w:rFonts w:hint="eastAsia"/>
          <w:color w:val="auto"/>
          <w:highlight w:val="none"/>
        </w:rPr>
        <w:t>第一章  投标邀请书（适用于邀请招标）</w:t>
      </w:r>
      <w:bookmarkEnd w:id="30"/>
    </w:p>
    <w:p w14:paraId="5DE5858A">
      <w:pPr>
        <w:ind w:firstLine="1446" w:firstLineChars="600"/>
        <w:rPr>
          <w:b/>
          <w:bCs/>
          <w:color w:val="auto"/>
          <w:sz w:val="30"/>
          <w:szCs w:val="30"/>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int="eastAsia"/>
          <w:b/>
          <w:color w:val="auto"/>
          <w:sz w:val="24"/>
          <w:highlight w:val="none"/>
          <w:u w:val="single"/>
          <w:lang w:val="en-US" w:eastAsia="zh-CN"/>
        </w:rPr>
        <w:t>监理</w:t>
      </w:r>
      <w:r>
        <w:rPr>
          <w:rFonts w:hint="eastAsia"/>
          <w:b/>
          <w:bCs/>
          <w:color w:val="auto"/>
          <w:highlight w:val="none"/>
        </w:rPr>
        <w:t>投标邀请书</w:t>
      </w:r>
    </w:p>
    <w:p w14:paraId="5890E08D">
      <w:pPr>
        <w:spacing w:line="480" w:lineRule="auto"/>
        <w:rPr>
          <w:b/>
          <w:bCs/>
          <w:color w:val="auto"/>
          <w:sz w:val="24"/>
          <w:highlight w:val="none"/>
        </w:rPr>
      </w:pPr>
    </w:p>
    <w:p w14:paraId="2ED4577E">
      <w:pPr>
        <w:pStyle w:val="5"/>
        <w:rPr>
          <w:color w:val="auto"/>
          <w:highlight w:val="none"/>
        </w:rPr>
      </w:pPr>
      <w:bookmarkStart w:id="31" w:name="_Toc23995"/>
      <w:r>
        <w:rPr>
          <w:color w:val="auto"/>
          <w:highlight w:val="none"/>
        </w:rPr>
        <w:t>1.</w:t>
      </w:r>
      <w:r>
        <w:rPr>
          <w:rFonts w:hint="eastAsia"/>
          <w:color w:val="auto"/>
          <w:highlight w:val="none"/>
        </w:rPr>
        <w:t xml:space="preserve"> </w:t>
      </w:r>
      <w:r>
        <w:rPr>
          <w:rFonts w:hAnsi="宋体"/>
          <w:color w:val="auto"/>
          <w:highlight w:val="none"/>
        </w:rPr>
        <w:t>招标条件</w:t>
      </w:r>
      <w:bookmarkEnd w:id="31"/>
    </w:p>
    <w:p w14:paraId="7328105E">
      <w:pPr>
        <w:spacing w:line="360" w:lineRule="auto"/>
        <w:ind w:firstLine="420" w:firstLineChars="200"/>
        <w:rPr>
          <w:color w:val="auto"/>
          <w:szCs w:val="21"/>
          <w:highlight w:val="none"/>
        </w:rPr>
      </w:pPr>
      <w:r>
        <w:rPr>
          <w:rFonts w:hint="eastAsia" w:cs="宋体"/>
          <w:color w:val="auto"/>
          <w:highlight w:val="none"/>
        </w:rPr>
        <w:t>本招标项目</w:t>
      </w:r>
      <w:r>
        <w:rPr>
          <w:color w:val="auto"/>
          <w:szCs w:val="21"/>
          <w:highlight w:val="none"/>
          <w:u w:val="single"/>
        </w:rPr>
        <w:t xml:space="preserve">           </w:t>
      </w:r>
      <w:r>
        <w:rPr>
          <w:rFonts w:hint="eastAsia"/>
          <w:color w:val="auto"/>
          <w:szCs w:val="21"/>
          <w:highlight w:val="none"/>
        </w:rPr>
        <w:t>（</w:t>
      </w:r>
      <w:r>
        <w:rPr>
          <w:rFonts w:hint="eastAsia"/>
          <w:color w:val="auto"/>
          <w:szCs w:val="21"/>
          <w:highlight w:val="none"/>
          <w:lang w:val="en-US" w:eastAsia="zh-CN"/>
        </w:rPr>
        <w:t>招标</w:t>
      </w:r>
      <w:r>
        <w:rPr>
          <w:rFonts w:hint="eastAsia"/>
          <w:color w:val="auto"/>
          <w:szCs w:val="21"/>
          <w:highlight w:val="none"/>
        </w:rPr>
        <w:t>项目</w:t>
      </w:r>
      <w:r>
        <w:rPr>
          <w:rFonts w:hint="eastAsia" w:hAnsi="宋体"/>
          <w:color w:val="auto"/>
          <w:szCs w:val="21"/>
          <w:highlight w:val="none"/>
        </w:rPr>
        <w:t>名称</w:t>
      </w:r>
      <w:r>
        <w:rPr>
          <w:rFonts w:hint="eastAsia"/>
          <w:color w:val="auto"/>
          <w:szCs w:val="21"/>
          <w:highlight w:val="none"/>
        </w:rPr>
        <w:t>）</w:t>
      </w:r>
      <w:r>
        <w:rPr>
          <w:rFonts w:hint="eastAsia" w:hAnsi="宋体"/>
          <w:color w:val="auto"/>
          <w:szCs w:val="21"/>
          <w:highlight w:val="none"/>
        </w:rPr>
        <w:t>已由</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项目审批、核准或备案机关名称</w:t>
      </w:r>
      <w:r>
        <w:rPr>
          <w:rFonts w:hint="eastAsia"/>
          <w:color w:val="auto"/>
          <w:szCs w:val="21"/>
          <w:highlight w:val="none"/>
        </w:rPr>
        <w:t>）</w:t>
      </w:r>
      <w:r>
        <w:rPr>
          <w:rFonts w:hint="eastAsia" w:hAnsi="宋体"/>
          <w:color w:val="auto"/>
          <w:szCs w:val="21"/>
          <w:highlight w:val="none"/>
        </w:rPr>
        <w:t>以</w:t>
      </w:r>
      <w:r>
        <w:rPr>
          <w:color w:val="auto"/>
          <w:szCs w:val="21"/>
          <w:highlight w:val="none"/>
          <w:u w:val="single"/>
        </w:rPr>
        <w:t xml:space="preserve">            </w:t>
      </w:r>
      <w:r>
        <w:rPr>
          <w:rFonts w:hint="eastAsia"/>
          <w:color w:val="auto"/>
          <w:szCs w:val="21"/>
          <w:highlight w:val="none"/>
        </w:rPr>
        <w:t>（</w:t>
      </w:r>
      <w:r>
        <w:rPr>
          <w:rFonts w:hint="eastAsia" w:ascii="仿宋_GB2312" w:hAnsi="宋体" w:cs="宋体"/>
          <w:color w:val="auto"/>
          <w:highlight w:val="none"/>
        </w:rPr>
        <w:t>批文名称、文号、项目代码</w:t>
      </w:r>
      <w:r>
        <w:rPr>
          <w:rFonts w:hint="eastAsia"/>
          <w:color w:val="auto"/>
          <w:szCs w:val="21"/>
          <w:highlight w:val="none"/>
        </w:rPr>
        <w:t>）</w:t>
      </w:r>
      <w:r>
        <w:rPr>
          <w:rFonts w:hint="eastAsia" w:hAnsi="宋体"/>
          <w:color w:val="auto"/>
          <w:szCs w:val="21"/>
          <w:highlight w:val="none"/>
        </w:rPr>
        <w:t>批准建设，本次招标的项目为该工程建设项目的监理招标，招标人为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hAnsi="宋体"/>
          <w:color w:val="auto"/>
          <w:szCs w:val="21"/>
          <w:highlight w:val="none"/>
        </w:rPr>
        <w:t>，建设资金来自</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rFonts w:hint="eastAsia" w:hAnsi="宋体"/>
          <w:color w:val="auto"/>
          <w:szCs w:val="21"/>
          <w:highlight w:val="none"/>
        </w:rPr>
        <w:t>资金来源</w:t>
      </w:r>
      <w:r>
        <w:rPr>
          <w:rFonts w:hint="eastAsia"/>
          <w:color w:val="auto"/>
          <w:szCs w:val="21"/>
          <w:highlight w:val="none"/>
        </w:rPr>
        <w:t>）</w:t>
      </w:r>
      <w:r>
        <w:rPr>
          <w:rFonts w:hint="eastAsia" w:hAnsi="宋体"/>
          <w:color w:val="auto"/>
          <w:szCs w:val="21"/>
          <w:highlight w:val="none"/>
        </w:rPr>
        <w:t>，项目出资比例为</w:t>
      </w:r>
      <w:r>
        <w:rPr>
          <w:color w:val="auto"/>
          <w:szCs w:val="21"/>
          <w:highlight w:val="none"/>
          <w:u w:val="single"/>
        </w:rPr>
        <w:t xml:space="preserve">             </w:t>
      </w:r>
      <w:r>
        <w:rPr>
          <w:rFonts w:hint="eastAsia" w:hAnsi="宋体"/>
          <w:color w:val="auto"/>
          <w:szCs w:val="21"/>
          <w:highlight w:val="none"/>
        </w:rPr>
        <w:t xml:space="preserve">。项目已具备招标条件，现邀请你单位参加                      </w:t>
      </w:r>
      <w:r>
        <w:rPr>
          <w:color w:val="auto"/>
          <w:highlight w:val="none"/>
          <w:u w:val="single"/>
        </w:rPr>
        <w:t>（</w:t>
      </w:r>
      <w:r>
        <w:rPr>
          <w:rFonts w:hint="eastAsia"/>
          <w:color w:val="auto"/>
          <w:highlight w:val="none"/>
          <w:u w:val="single"/>
          <w:lang w:val="en-US" w:eastAsia="zh-CN"/>
        </w:rPr>
        <w:t>招标</w:t>
      </w:r>
      <w:r>
        <w:rPr>
          <w:color w:val="auto"/>
          <w:highlight w:val="none"/>
          <w:u w:val="single"/>
        </w:rPr>
        <w:t>项目名称）</w:t>
      </w:r>
      <w:r>
        <w:rPr>
          <w:rFonts w:hAnsi="宋体"/>
          <w:color w:val="auto"/>
          <w:szCs w:val="21"/>
          <w:highlight w:val="none"/>
        </w:rPr>
        <w:t>招标。</w:t>
      </w:r>
    </w:p>
    <w:p w14:paraId="15175905">
      <w:pPr>
        <w:pStyle w:val="5"/>
        <w:rPr>
          <w:rFonts w:hint="eastAsia" w:eastAsia="黑体"/>
          <w:color w:val="auto"/>
          <w:highlight w:val="none"/>
          <w:lang w:eastAsia="zh-CN"/>
        </w:rPr>
      </w:pPr>
      <w:bookmarkStart w:id="32" w:name="_Toc9530"/>
      <w:r>
        <w:rPr>
          <w:color w:val="auto"/>
          <w:highlight w:val="none"/>
        </w:rPr>
        <w:t>2.</w:t>
      </w:r>
      <w:r>
        <w:rPr>
          <w:rFonts w:hint="eastAsia"/>
          <w:color w:val="auto"/>
          <w:highlight w:val="none"/>
        </w:rPr>
        <w:t xml:space="preserve"> </w:t>
      </w:r>
      <w:r>
        <w:rPr>
          <w:rFonts w:hint="eastAsia"/>
          <w:color w:val="auto"/>
          <w:highlight w:val="none"/>
          <w:lang w:eastAsia="zh-CN"/>
        </w:rPr>
        <w:t>招标项目概况与招标范围</w:t>
      </w:r>
      <w:bookmarkEnd w:id="32"/>
    </w:p>
    <w:p w14:paraId="68B12426">
      <w:pPr>
        <w:spacing w:line="360" w:lineRule="auto"/>
        <w:ind w:firstLine="420" w:firstLineChars="200"/>
        <w:rPr>
          <w:rFonts w:hint="eastAsia"/>
          <w:color w:val="auto"/>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3ABA9DA1">
      <w:pPr>
        <w:spacing w:line="360" w:lineRule="auto"/>
        <w:ind w:firstLine="420" w:firstLineChars="200"/>
        <w:rPr>
          <w:color w:val="auto"/>
          <w:szCs w:val="21"/>
          <w:highlight w:val="none"/>
          <w:u w:val="single"/>
        </w:rPr>
      </w:pPr>
      <w:r>
        <w:rPr>
          <w:rFonts w:hAnsi="宋体"/>
          <w:color w:val="auto"/>
          <w:szCs w:val="21"/>
          <w:highlight w:val="none"/>
        </w:rPr>
        <w:t>建设地点：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7FFB50A1">
      <w:pPr>
        <w:spacing w:line="360" w:lineRule="auto"/>
        <w:ind w:firstLine="420" w:firstLineChars="200"/>
        <w:rPr>
          <w:color w:val="auto"/>
          <w:szCs w:val="21"/>
          <w:highlight w:val="none"/>
        </w:rPr>
      </w:pPr>
      <w:r>
        <w:rPr>
          <w:rFonts w:hAnsi="宋体"/>
          <w:color w:val="auto"/>
          <w:szCs w:val="21"/>
          <w:highlight w:val="none"/>
        </w:rPr>
        <w:t>建设规模：</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5BC67E69">
      <w:pPr>
        <w:spacing w:line="360" w:lineRule="auto"/>
        <w:ind w:firstLine="420" w:firstLineChars="200"/>
        <w:rPr>
          <w:color w:val="auto"/>
          <w:szCs w:val="21"/>
          <w:highlight w:val="none"/>
        </w:rPr>
      </w:pPr>
      <w:r>
        <w:rPr>
          <w:rFonts w:hAnsi="宋体"/>
          <w:color w:val="auto"/>
          <w:szCs w:val="21"/>
          <w:highlight w:val="none"/>
        </w:rPr>
        <w:t>项目概算投资额</w:t>
      </w:r>
      <w:r>
        <w:rPr>
          <w:rFonts w:hint="eastAsia" w:hAnsi="宋体"/>
          <w:color w:val="auto"/>
          <w:szCs w:val="21"/>
          <w:highlight w:val="none"/>
        </w:rPr>
        <w:t>（或建筑安装工程费）</w:t>
      </w:r>
      <w:r>
        <w:rPr>
          <w:rFonts w:hAnsi="宋体"/>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p>
    <w:p w14:paraId="1324D680">
      <w:pPr>
        <w:spacing w:line="360" w:lineRule="auto"/>
        <w:ind w:firstLine="420" w:firstLineChars="200"/>
        <w:rPr>
          <w:rFonts w:hint="eastAsia" w:hAnsi="宋体"/>
          <w:color w:val="auto"/>
          <w:szCs w:val="21"/>
          <w:highlight w:val="none"/>
        </w:rPr>
      </w:pPr>
      <w:r>
        <w:rPr>
          <w:rFonts w:hint="eastAsia" w:hAnsi="宋体"/>
          <w:color w:val="auto"/>
          <w:szCs w:val="21"/>
          <w:highlight w:val="none"/>
        </w:rPr>
        <w:t>工程施工工期：</w:t>
      </w:r>
      <w:r>
        <w:rPr>
          <w:rFonts w:hint="eastAsia" w:hAnsi="宋体"/>
          <w:color w:val="auto"/>
          <w:szCs w:val="21"/>
          <w:highlight w:val="none"/>
          <w:u w:val="single"/>
        </w:rPr>
        <w:t xml:space="preserve">                              </w:t>
      </w:r>
      <w:r>
        <w:rPr>
          <w:rFonts w:hAnsi="宋体"/>
          <w:color w:val="auto"/>
          <w:szCs w:val="21"/>
          <w:highlight w:val="none"/>
        </w:rPr>
        <w:t>日历天</w:t>
      </w:r>
    </w:p>
    <w:p w14:paraId="14A733BB">
      <w:pPr>
        <w:spacing w:line="360" w:lineRule="auto"/>
        <w:ind w:firstLine="420" w:firstLineChars="200"/>
        <w:rPr>
          <w:rFonts w:hint="eastAsia" w:hAnsi="宋体"/>
          <w:color w:val="auto"/>
          <w:szCs w:val="21"/>
          <w:highlight w:val="none"/>
          <w:u w:val="single"/>
        </w:rPr>
      </w:pPr>
      <w:r>
        <w:rPr>
          <w:rFonts w:hAnsi="宋体"/>
          <w:color w:val="auto"/>
          <w:szCs w:val="21"/>
          <w:highlight w:val="none"/>
        </w:rPr>
        <w:t>监理服务</w:t>
      </w:r>
      <w:r>
        <w:rPr>
          <w:rFonts w:hint="eastAsia" w:hAnsi="宋体"/>
          <w:color w:val="auto"/>
          <w:szCs w:val="21"/>
          <w:highlight w:val="none"/>
        </w:rPr>
        <w:t>周</w:t>
      </w:r>
      <w:r>
        <w:rPr>
          <w:rFonts w:hAnsi="宋体"/>
          <w:color w:val="auto"/>
          <w:szCs w:val="21"/>
          <w:highlight w:val="none"/>
        </w:rPr>
        <w:t>期：</w:t>
      </w:r>
      <w:r>
        <w:rPr>
          <w:rFonts w:hint="eastAsia" w:hAnsi="宋体"/>
          <w:color w:val="auto"/>
          <w:szCs w:val="21"/>
          <w:highlight w:val="none"/>
          <w:u w:val="single"/>
        </w:rPr>
        <w:t xml:space="preserve">                    </w:t>
      </w:r>
      <w:r>
        <w:rPr>
          <w:rFonts w:hint="eastAsia" w:hAnsi="宋体"/>
          <w:color w:val="auto"/>
          <w:szCs w:val="21"/>
          <w:highlight w:val="none"/>
          <w:u w:val="single"/>
          <w:lang w:val="en-US" w:eastAsia="zh-CN"/>
        </w:rPr>
        <w:t xml:space="preserve">      </w:t>
      </w:r>
      <w:r>
        <w:rPr>
          <w:rFonts w:hint="eastAsia" w:hAnsi="宋体"/>
          <w:color w:val="auto"/>
          <w:szCs w:val="21"/>
          <w:highlight w:val="none"/>
          <w:u w:val="single"/>
        </w:rPr>
        <w:t xml:space="preserve">    </w:t>
      </w:r>
    </w:p>
    <w:p w14:paraId="1EF98064">
      <w:pPr>
        <w:spacing w:line="360" w:lineRule="auto"/>
        <w:ind w:firstLine="420" w:firstLineChars="200"/>
        <w:rPr>
          <w:rFonts w:hint="eastAsia"/>
          <w:color w:val="auto"/>
          <w:szCs w:val="21"/>
          <w:highlight w:val="none"/>
        </w:rPr>
      </w:pPr>
      <w:r>
        <w:rPr>
          <w:rFonts w:hAnsi="宋体"/>
          <w:color w:val="auto"/>
          <w:szCs w:val="21"/>
          <w:highlight w:val="none"/>
        </w:rPr>
        <w:t>质量要求：</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2E12F7D8">
      <w:pPr>
        <w:spacing w:line="360" w:lineRule="auto"/>
        <w:ind w:firstLine="420" w:firstLineChars="200"/>
        <w:rPr>
          <w:color w:val="auto"/>
          <w:szCs w:val="21"/>
          <w:highlight w:val="none"/>
          <w:u w:val="single"/>
        </w:rPr>
      </w:pPr>
      <w:r>
        <w:rPr>
          <w:rFonts w:hAnsi="宋体"/>
          <w:color w:val="auto"/>
          <w:szCs w:val="21"/>
          <w:highlight w:val="none"/>
        </w:rPr>
        <w:t>标段划分：（如有）</w:t>
      </w:r>
      <w:r>
        <w:rPr>
          <w:color w:val="auto"/>
          <w:szCs w:val="21"/>
          <w:highlight w:val="none"/>
          <w:u w:val="single"/>
        </w:rPr>
        <w:t xml:space="preserve">                         </w:t>
      </w:r>
      <w:r>
        <w:rPr>
          <w:rFonts w:hint="eastAsia" w:ascii="方正楷体_GB2312" w:hAnsi="方正楷体_GB2312" w:eastAsia="方正楷体_GB2312" w:cs="方正楷体_GB2312"/>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u w:val="single"/>
          <w:shd w:val="clear"/>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eastAsia="zh-CN"/>
        </w:rPr>
        <w:t>）</w:t>
      </w:r>
    </w:p>
    <w:p w14:paraId="6EAF38CA">
      <w:pPr>
        <w:spacing w:line="360" w:lineRule="auto"/>
        <w:ind w:firstLine="420" w:firstLineChars="200"/>
        <w:rPr>
          <w:rFonts w:hAnsi="宋体"/>
          <w:color w:val="auto"/>
          <w:szCs w:val="21"/>
          <w:highlight w:val="none"/>
        </w:rPr>
      </w:pPr>
      <w:r>
        <w:rPr>
          <w:rFonts w:hAnsi="宋体"/>
          <w:color w:val="auto"/>
          <w:szCs w:val="21"/>
          <w:highlight w:val="none"/>
        </w:rPr>
        <w:t>招标范围：</w:t>
      </w:r>
      <w:r>
        <w:rPr>
          <w:rFonts w:hint="eastAsia"/>
          <w:color w:val="auto"/>
          <w:highlight w:val="none"/>
        </w:rPr>
        <w:t xml:space="preserve"> □施工阶段监理</w:t>
      </w:r>
      <w:r>
        <w:rPr>
          <w:rFonts w:hint="eastAsia" w:ascii="方正楷体_GB2312" w:hAnsi="方正楷体_GB2312" w:eastAsia="方正楷体_GB2312" w:cs="方正楷体_GB2312"/>
          <w:color w:val="auto"/>
          <w:highlight w:val="none"/>
        </w:rPr>
        <w:t>【备注：为必选项】</w:t>
      </w:r>
      <w:r>
        <w:rPr>
          <w:rFonts w:hint="eastAsia"/>
          <w:color w:val="auto"/>
          <w:highlight w:val="none"/>
        </w:rPr>
        <w:t xml:space="preserve">  □保修阶段监理。</w:t>
      </w:r>
    </w:p>
    <w:p w14:paraId="53972B2F">
      <w:pPr>
        <w:spacing w:line="360" w:lineRule="auto"/>
        <w:ind w:firstLine="420" w:firstLineChars="200"/>
        <w:rPr>
          <w:color w:val="auto"/>
          <w:szCs w:val="21"/>
          <w:highlight w:val="none"/>
          <w:u w:val="single"/>
        </w:rPr>
      </w:pPr>
      <w:r>
        <w:rPr>
          <w:rFonts w:hint="eastAsia" w:hAnsi="宋体"/>
          <w:color w:val="auto"/>
          <w:szCs w:val="21"/>
          <w:highlight w:val="none"/>
        </w:rPr>
        <w:t>设计单位（如有）：</w:t>
      </w:r>
      <w:bookmarkStart w:id="33" w:name="_Toc21845"/>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4CB5D15D">
      <w:pPr>
        <w:pStyle w:val="5"/>
        <w:rPr>
          <w:rFonts w:hint="eastAsia"/>
          <w:color w:val="auto"/>
          <w:highlight w:val="none"/>
          <w:lang w:eastAsia="zh-CN"/>
        </w:rPr>
      </w:pPr>
      <w:r>
        <w:rPr>
          <w:rFonts w:hint="eastAsia"/>
          <w:color w:val="auto"/>
          <w:highlight w:val="none"/>
          <w:lang w:eastAsia="zh-CN"/>
        </w:rPr>
        <w:t>3. 投标人资格要求</w:t>
      </w:r>
      <w:bookmarkEnd w:id="33"/>
    </w:p>
    <w:p w14:paraId="15394BF6">
      <w:pPr>
        <w:spacing w:line="360" w:lineRule="auto"/>
        <w:ind w:firstLine="420" w:firstLineChars="200"/>
        <w:rPr>
          <w:color w:val="auto"/>
          <w:szCs w:val="21"/>
          <w:highlight w:val="none"/>
        </w:rPr>
      </w:pPr>
      <w:r>
        <w:rPr>
          <w:color w:val="auto"/>
          <w:szCs w:val="21"/>
          <w:highlight w:val="none"/>
        </w:rPr>
        <w:t>3.1</w:t>
      </w:r>
      <w:r>
        <w:rPr>
          <w:rFonts w:hint="eastAsia"/>
          <w:color w:val="auto"/>
          <w:szCs w:val="21"/>
          <w:highlight w:val="none"/>
        </w:rPr>
        <w:t xml:space="preserve"> </w:t>
      </w:r>
      <w:r>
        <w:rPr>
          <w:rFonts w:hAnsi="宋体"/>
          <w:color w:val="auto"/>
          <w:szCs w:val="21"/>
          <w:highlight w:val="none"/>
        </w:rPr>
        <w:t>本次招标要求投标人须</w:t>
      </w:r>
      <w:r>
        <w:rPr>
          <w:color w:val="auto"/>
          <w:szCs w:val="21"/>
          <w:highlight w:val="none"/>
        </w:rPr>
        <w:t>已办理</w:t>
      </w:r>
      <w:r>
        <w:rPr>
          <w:rFonts w:hint="eastAsia"/>
          <w:color w:val="auto"/>
          <w:szCs w:val="21"/>
          <w:highlight w:val="none"/>
          <w:lang w:eastAsia="zh-CN"/>
        </w:rPr>
        <w:t>“</w:t>
      </w:r>
      <w:r>
        <w:rPr>
          <w:rFonts w:hint="eastAsia"/>
          <w:color w:val="auto"/>
          <w:szCs w:val="21"/>
          <w:highlight w:val="none"/>
        </w:rPr>
        <w:t>桂建云</w:t>
      </w:r>
      <w:r>
        <w:rPr>
          <w:rFonts w:hint="eastAsia"/>
          <w:color w:val="auto"/>
          <w:szCs w:val="21"/>
          <w:highlight w:val="none"/>
          <w:lang w:eastAsia="zh-CN"/>
        </w:rPr>
        <w:t>”</w:t>
      </w:r>
      <w:r>
        <w:rPr>
          <w:color w:val="auto"/>
          <w:szCs w:val="21"/>
          <w:highlight w:val="none"/>
        </w:rPr>
        <w:t>入库手续并处于有效</w:t>
      </w:r>
      <w:r>
        <w:rPr>
          <w:rFonts w:hint="eastAsia"/>
          <w:color w:val="auto"/>
          <w:szCs w:val="21"/>
          <w:highlight w:val="none"/>
        </w:rPr>
        <w:t>状态，</w:t>
      </w:r>
      <w:r>
        <w:rPr>
          <w:rFonts w:hAnsi="宋体"/>
          <w:color w:val="auto"/>
          <w:szCs w:val="21"/>
          <w:highlight w:val="none"/>
        </w:rPr>
        <w:t>具备</w:t>
      </w:r>
      <w:r>
        <w:rPr>
          <w:rFonts w:hint="eastAsia" w:hAnsi="宋体"/>
          <w:color w:val="auto"/>
          <w:szCs w:val="21"/>
          <w:highlight w:val="none"/>
        </w:rPr>
        <w:t>住房城乡</w:t>
      </w:r>
      <w:r>
        <w:rPr>
          <w:rFonts w:hAnsi="宋体"/>
          <w:color w:val="auto"/>
          <w:szCs w:val="21"/>
          <w:highlight w:val="none"/>
        </w:rPr>
        <w:t>建设行政主管部门颁发的</w:t>
      </w:r>
      <w:r>
        <w:rPr>
          <w:color w:val="auto"/>
          <w:szCs w:val="21"/>
          <w:highlight w:val="none"/>
          <w:u w:val="single"/>
        </w:rPr>
        <w:t xml:space="preserve">    </w:t>
      </w:r>
      <w:r>
        <w:rPr>
          <w:rFonts w:hint="eastAsia"/>
          <w:color w:val="auto"/>
          <w:szCs w:val="21"/>
          <w:highlight w:val="none"/>
          <w:u w:val="single"/>
        </w:rPr>
        <w:t xml:space="preserve"> （专业和等级）</w:t>
      </w:r>
      <w:r>
        <w:rPr>
          <w:color w:val="auto"/>
          <w:szCs w:val="21"/>
          <w:highlight w:val="none"/>
          <w:u w:val="single"/>
        </w:rPr>
        <w:t xml:space="preserve">    </w:t>
      </w:r>
      <w:r>
        <w:rPr>
          <w:rFonts w:hAnsi="宋体"/>
          <w:color w:val="auto"/>
          <w:szCs w:val="21"/>
          <w:highlight w:val="none"/>
        </w:rPr>
        <w:t>资质</w:t>
      </w:r>
      <w:r>
        <w:rPr>
          <w:rFonts w:eastAsia="楷体_GB2312"/>
          <w:b/>
          <w:color w:val="auto"/>
          <w:szCs w:val="21"/>
          <w:highlight w:val="none"/>
        </w:rPr>
        <w:t>【备注：招标人应当根据国家法律法规对企业资质等级许可的相关规定</w:t>
      </w:r>
      <w:r>
        <w:rPr>
          <w:rFonts w:hint="eastAsia" w:eastAsia="楷体_GB2312"/>
          <w:b/>
          <w:color w:val="auto"/>
          <w:szCs w:val="21"/>
          <w:highlight w:val="none"/>
        </w:rPr>
        <w:t>以及招标项目特点</w:t>
      </w:r>
      <w:r>
        <w:rPr>
          <w:rFonts w:eastAsia="楷体_GB2312"/>
          <w:b/>
          <w:color w:val="auto"/>
          <w:szCs w:val="21"/>
          <w:highlight w:val="none"/>
        </w:rPr>
        <w:t>，合理设置企业资质等级，不得提高资质等级要求】</w:t>
      </w:r>
      <w:r>
        <w:rPr>
          <w:rFonts w:hAnsi="宋体"/>
          <w:color w:val="auto"/>
          <w:szCs w:val="21"/>
          <w:highlight w:val="none"/>
        </w:rPr>
        <w:t>，并在人员、资金等方面具</w:t>
      </w:r>
      <w:r>
        <w:rPr>
          <w:rFonts w:hint="eastAsia" w:hAnsi="宋体"/>
          <w:color w:val="auto"/>
          <w:szCs w:val="21"/>
          <w:highlight w:val="none"/>
        </w:rPr>
        <w:t>备</w:t>
      </w:r>
      <w:r>
        <w:rPr>
          <w:rFonts w:hAnsi="宋体"/>
          <w:color w:val="auto"/>
          <w:szCs w:val="21"/>
          <w:highlight w:val="none"/>
        </w:rPr>
        <w:t>相应的工程监理能力</w:t>
      </w:r>
      <w:r>
        <w:rPr>
          <w:rFonts w:hint="eastAsia" w:hAnsi="宋体"/>
          <w:color w:val="auto"/>
          <w:szCs w:val="21"/>
          <w:highlight w:val="none"/>
        </w:rPr>
        <w:t>。</w:t>
      </w:r>
      <w:r>
        <w:rPr>
          <w:rFonts w:hAnsi="宋体"/>
          <w:color w:val="auto"/>
          <w:szCs w:val="21"/>
          <w:highlight w:val="none"/>
        </w:rPr>
        <w:t>其中投标人拟派总监理工程师须具备国家注册监理工程师执业资格</w:t>
      </w:r>
      <w:r>
        <w:rPr>
          <w:rFonts w:hint="eastAsia" w:hAnsi="宋体"/>
          <w:color w:val="auto"/>
          <w:szCs w:val="21"/>
          <w:highlight w:val="none"/>
        </w:rPr>
        <w:t>证（</w:t>
      </w:r>
      <w:r>
        <w:rPr>
          <w:color w:val="auto"/>
          <w:szCs w:val="21"/>
          <w:highlight w:val="none"/>
          <w:u w:val="single"/>
        </w:rPr>
        <w:t xml:space="preserve">        </w:t>
      </w:r>
      <w:r>
        <w:rPr>
          <w:rFonts w:hint="eastAsia"/>
          <w:color w:val="auto"/>
          <w:szCs w:val="21"/>
          <w:highlight w:val="none"/>
        </w:rPr>
        <w:t>注册</w:t>
      </w:r>
      <w:r>
        <w:rPr>
          <w:rFonts w:hAnsi="宋体"/>
          <w:color w:val="auto"/>
          <w:szCs w:val="21"/>
          <w:highlight w:val="none"/>
        </w:rPr>
        <w:t>专业</w:t>
      </w:r>
      <w:r>
        <w:rPr>
          <w:rFonts w:hint="eastAsia" w:hAnsi="宋体"/>
          <w:color w:val="auto"/>
          <w:szCs w:val="21"/>
          <w:highlight w:val="none"/>
        </w:rPr>
        <w:t>），</w:t>
      </w:r>
      <w:r>
        <w:rPr>
          <w:rFonts w:hint="eastAsia" w:cs="宋体"/>
          <w:color w:val="auto"/>
          <w:highlight w:val="none"/>
        </w:rPr>
        <w:t>已录入</w:t>
      </w:r>
      <w:r>
        <w:rPr>
          <w:rFonts w:hint="eastAsia"/>
          <w:color w:val="auto"/>
          <w:highlight w:val="none"/>
          <w:lang w:eastAsia="zh-CN"/>
        </w:rPr>
        <w:t>“</w:t>
      </w:r>
      <w:r>
        <w:rPr>
          <w:rFonts w:hint="eastAsia"/>
          <w:color w:val="auto"/>
          <w:highlight w:val="none"/>
        </w:rPr>
        <w:t>桂建云</w:t>
      </w:r>
      <w:r>
        <w:rPr>
          <w:rFonts w:hint="eastAsia"/>
          <w:color w:val="auto"/>
          <w:highlight w:val="none"/>
          <w:lang w:eastAsia="zh-CN"/>
        </w:rPr>
        <w:t>”</w:t>
      </w:r>
      <w:r>
        <w:rPr>
          <w:rFonts w:hint="eastAsia" w:cs="宋体"/>
          <w:color w:val="auto"/>
          <w:highlight w:val="none"/>
        </w:rPr>
        <w:t>并处于有效状态，</w:t>
      </w:r>
      <w:r>
        <w:rPr>
          <w:rFonts w:hint="eastAsia"/>
          <w:color w:val="auto"/>
          <w:szCs w:val="21"/>
          <w:highlight w:val="none"/>
        </w:rPr>
        <w:t>（不接受存在以下任一种情形的项目总监：1.在广西行政区域外有担任项目总监的在监项目；2.在广西全区范围内已经担任项目总监和已列为第一中标候选人项目总监的工程总数达到3个的）。</w:t>
      </w:r>
    </w:p>
    <w:p w14:paraId="3E5A7CAE">
      <w:pPr>
        <w:spacing w:line="360" w:lineRule="auto"/>
        <w:ind w:firstLine="420" w:firstLineChars="200"/>
        <w:rPr>
          <w:rFonts w:hint="eastAsia"/>
          <w:color w:val="auto"/>
          <w:szCs w:val="21"/>
          <w:highlight w:val="none"/>
        </w:rPr>
      </w:pPr>
      <w:r>
        <w:rPr>
          <w:rFonts w:hint="eastAsia"/>
          <w:color w:val="auto"/>
          <w:szCs w:val="21"/>
          <w:highlight w:val="none"/>
        </w:rPr>
        <w:t>3.2 业绩要求：□无要求  □有要求，要求</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u w:val="single"/>
          <w:lang w:val="en-US" w:eastAsia="zh-CN"/>
        </w:rPr>
        <w:t>月</w:t>
      </w:r>
      <w:r>
        <w:rPr>
          <w:rFonts w:hint="eastAsia"/>
          <w:color w:val="auto"/>
          <w:szCs w:val="21"/>
          <w:highlight w:val="none"/>
        </w:rPr>
        <w:t>（</w:t>
      </w:r>
      <w:r>
        <w:rPr>
          <w:rFonts w:hint="eastAsia"/>
          <w:color w:val="auto"/>
          <w:szCs w:val="21"/>
          <w:highlight w:val="none"/>
          <w:lang w:eastAsia="zh-CN"/>
        </w:rPr>
        <w:t>一般近3—5年，应填写年、月份</w:t>
      </w:r>
      <w:r>
        <w:rPr>
          <w:rFonts w:hint="eastAsia"/>
          <w:color w:val="auto"/>
          <w:szCs w:val="21"/>
          <w:highlight w:val="none"/>
        </w:rPr>
        <w:t>）以来□完成过质量合格的类似工程业绩 □承接过类似工程业绩，类似工程指：</w:t>
      </w:r>
      <w:r>
        <w:rPr>
          <w:rFonts w:hint="eastAsia"/>
          <w:color w:val="auto"/>
          <w:szCs w:val="21"/>
          <w:highlight w:val="none"/>
          <w:u w:val="single"/>
        </w:rPr>
        <w:t xml:space="preserve">                    </w:t>
      </w:r>
      <w:r>
        <w:rPr>
          <w:rFonts w:hint="eastAsia"/>
          <w:color w:val="auto"/>
          <w:szCs w:val="21"/>
          <w:highlight w:val="none"/>
        </w:rPr>
        <w:t>。</w:t>
      </w:r>
    </w:p>
    <w:p w14:paraId="2E742571">
      <w:pPr>
        <w:spacing w:line="360" w:lineRule="auto"/>
        <w:ind w:firstLine="420" w:firstLineChars="200"/>
        <w:rPr>
          <w:color w:val="auto"/>
          <w:szCs w:val="21"/>
          <w:highlight w:val="none"/>
        </w:rPr>
      </w:pPr>
      <w:r>
        <w:rPr>
          <w:color w:val="auto"/>
          <w:szCs w:val="21"/>
          <w:highlight w:val="none"/>
        </w:rPr>
        <w:t>3.3</w:t>
      </w:r>
      <w:r>
        <w:rPr>
          <w:rFonts w:hAnsi="宋体"/>
          <w:color w:val="auto"/>
          <w:szCs w:val="21"/>
          <w:highlight w:val="none"/>
        </w:rPr>
        <w:t>本次招标</w:t>
      </w:r>
      <w:r>
        <w:rPr>
          <w:color w:val="auto"/>
          <w:szCs w:val="21"/>
          <w:highlight w:val="none"/>
        </w:rPr>
        <w:t xml:space="preserve"> </w:t>
      </w:r>
      <w:r>
        <w:rPr>
          <w:color w:val="auto"/>
          <w:szCs w:val="21"/>
          <w:highlight w:val="none"/>
          <w:u w:val="single"/>
        </w:rPr>
        <w:t xml:space="preserve">        </w:t>
      </w:r>
      <w:r>
        <w:rPr>
          <w:color w:val="auto"/>
          <w:szCs w:val="21"/>
          <w:highlight w:val="none"/>
        </w:rPr>
        <w:t>（</w:t>
      </w:r>
      <w:r>
        <w:rPr>
          <w:rFonts w:hAnsi="宋体"/>
          <w:color w:val="auto"/>
          <w:szCs w:val="21"/>
          <w:highlight w:val="none"/>
        </w:rPr>
        <w:t>接受或不接受</w:t>
      </w:r>
      <w:r>
        <w:rPr>
          <w:rFonts w:hint="eastAsia"/>
          <w:color w:val="auto"/>
          <w:szCs w:val="21"/>
          <w:highlight w:val="none"/>
        </w:rPr>
        <w:t>）</w:t>
      </w:r>
      <w:r>
        <w:rPr>
          <w:rFonts w:hAnsi="宋体"/>
          <w:color w:val="auto"/>
          <w:szCs w:val="21"/>
          <w:highlight w:val="none"/>
        </w:rPr>
        <w:t>联合体投标。联合体投标的，应满足下列要求</w:t>
      </w:r>
      <w:r>
        <w:rPr>
          <w:color w:val="auto"/>
          <w:szCs w:val="21"/>
          <w:highlight w:val="none"/>
          <w:u w:val="single"/>
        </w:rPr>
        <w:t xml:space="preserve">             </w:t>
      </w:r>
      <w:r>
        <w:rPr>
          <w:rFonts w:hAnsi="宋体"/>
          <w:color w:val="auto"/>
          <w:szCs w:val="21"/>
          <w:highlight w:val="none"/>
        </w:rPr>
        <w:t>。</w:t>
      </w:r>
    </w:p>
    <w:p w14:paraId="25C60C2C">
      <w:pPr>
        <w:spacing w:line="360" w:lineRule="auto"/>
        <w:ind w:firstLine="420" w:firstLineChars="200"/>
        <w:rPr>
          <w:color w:val="auto"/>
          <w:highlight w:val="none"/>
        </w:rPr>
      </w:pPr>
      <w:bookmarkStart w:id="34" w:name="_Toc5741"/>
      <w:r>
        <w:rPr>
          <w:rFonts w:hint="eastAsia" w:hAnsi="宋体"/>
          <w:color w:val="auto"/>
          <w:szCs w:val="21"/>
          <w:highlight w:val="none"/>
          <w:lang w:val="en-US" w:eastAsia="zh-CN"/>
        </w:rPr>
        <w:t>3.4</w:t>
      </w:r>
      <w:r>
        <w:rPr>
          <w:color w:val="auto"/>
          <w:highlight w:val="none"/>
        </w:rPr>
        <w:t>诚信要求：</w:t>
      </w:r>
    </w:p>
    <w:p w14:paraId="5EC9A20E">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项目</w:t>
      </w:r>
      <w:r>
        <w:rPr>
          <w:rFonts w:hint="eastAsia"/>
          <w:color w:val="auto"/>
          <w:highlight w:val="none"/>
          <w:lang w:eastAsia="zh-CN"/>
        </w:rPr>
        <w:t>总监理工程师</w:t>
      </w:r>
      <w:r>
        <w:rPr>
          <w:rFonts w:hint="eastAsia"/>
          <w:color w:val="auto"/>
          <w:highlight w:val="none"/>
          <w:lang w:val="en-US" w:eastAsia="zh-CN"/>
        </w:rPr>
        <w:t>被列</w:t>
      </w:r>
      <w:r>
        <w:rPr>
          <w:rFonts w:hint="eastAsia"/>
          <w:color w:val="auto"/>
          <w:highlight w:val="none"/>
        </w:rPr>
        <w:t>为失信被执行人（以评标阶段通过</w:t>
      </w:r>
      <w:r>
        <w:rPr>
          <w:rFonts w:hint="eastAsia"/>
          <w:color w:val="auto"/>
          <w:highlight w:val="none"/>
          <w:lang w:eastAsia="zh-CN"/>
        </w:rPr>
        <w:t>“中国执行信息公开网”（https://zxgk.court.gov.cn/shixin）</w:t>
      </w:r>
      <w:r>
        <w:rPr>
          <w:rFonts w:hint="eastAsia"/>
          <w:color w:val="auto"/>
          <w:highlight w:val="none"/>
        </w:rPr>
        <w:t>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25673466">
      <w:pPr>
        <w:tabs>
          <w:tab w:val="left" w:pos="1080"/>
        </w:tabs>
        <w:spacing w:line="360" w:lineRule="auto"/>
        <w:ind w:firstLine="420" w:firstLineChars="200"/>
        <w:rPr>
          <w:rFonts w:hint="eastAsia"/>
          <w:color w:val="auto"/>
          <w:highlight w:val="none"/>
        </w:rPr>
      </w:pP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1F223185">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投标人（如为联合体时，联合体中任一个成员）、拟派项目</w:t>
      </w:r>
      <w:r>
        <w:rPr>
          <w:rFonts w:hint="eastAsia"/>
          <w:color w:val="auto"/>
          <w:highlight w:val="none"/>
          <w:lang w:eastAsia="zh-CN"/>
        </w:rPr>
        <w:t>总监理工程师</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“中国裁判文书网”</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34C6ABC4">
      <w:pPr>
        <w:spacing w:line="360" w:lineRule="auto"/>
        <w:ind w:firstLine="420" w:firstLineChars="200"/>
        <w:rPr>
          <w:rFonts w:hint="eastAsia" w:hAnsi="宋体"/>
          <w:color w:val="auto"/>
          <w:szCs w:val="21"/>
          <w:highlight w:val="none"/>
        </w:rPr>
      </w:pPr>
      <w:r>
        <w:rPr>
          <w:rFonts w:hAnsi="宋体"/>
          <w:color w:val="auto"/>
          <w:szCs w:val="21"/>
          <w:highlight w:val="none"/>
        </w:rPr>
        <w:t>3.</w:t>
      </w:r>
      <w:r>
        <w:rPr>
          <w:rFonts w:hint="eastAsia" w:hAnsi="宋体"/>
          <w:color w:val="auto"/>
          <w:szCs w:val="21"/>
          <w:highlight w:val="none"/>
          <w:lang w:val="en-US" w:eastAsia="zh-CN"/>
        </w:rPr>
        <w:t>5</w:t>
      </w:r>
      <w:r>
        <w:rPr>
          <w:rFonts w:hint="eastAsia" w:hAnsi="宋体"/>
          <w:color w:val="auto"/>
          <w:szCs w:val="21"/>
          <w:highlight w:val="none"/>
        </w:rPr>
        <w:t xml:space="preserve"> 各投标人可就本招标项目的所有标段进行投标，并允许中标其中□</w:t>
      </w:r>
      <w:r>
        <w:rPr>
          <w:rFonts w:hint="eastAsia" w:hAnsi="宋体"/>
          <w:color w:val="auto"/>
          <w:szCs w:val="21"/>
          <w:highlight w:val="none"/>
          <w:u w:val="single"/>
        </w:rPr>
        <w:t>一个/□多个/□所有</w:t>
      </w:r>
      <w:r>
        <w:rPr>
          <w:rFonts w:hint="eastAsia" w:hAnsi="宋体"/>
          <w:color w:val="auto"/>
          <w:szCs w:val="21"/>
          <w:highlight w:val="none"/>
        </w:rPr>
        <w:t>标段（由招标人事先确定）</w:t>
      </w:r>
      <w:r>
        <w:rPr>
          <w:rFonts w:hAnsi="宋体"/>
          <w:color w:val="auto"/>
          <w:szCs w:val="21"/>
          <w:highlight w:val="none"/>
        </w:rPr>
        <w:t>。投标人应就不同标段派出不同的项目专职</w:t>
      </w:r>
      <w:r>
        <w:rPr>
          <w:rFonts w:hint="eastAsia" w:hAnsi="宋体"/>
          <w:color w:val="auto"/>
          <w:szCs w:val="21"/>
          <w:highlight w:val="none"/>
        </w:rPr>
        <w:t>监理</w:t>
      </w:r>
      <w:r>
        <w:rPr>
          <w:rFonts w:hAnsi="宋体"/>
          <w:color w:val="auto"/>
          <w:szCs w:val="21"/>
          <w:highlight w:val="none"/>
        </w:rPr>
        <w:t>人员</w:t>
      </w:r>
      <w:r>
        <w:rPr>
          <w:rFonts w:hint="eastAsia" w:hAnsi="宋体"/>
          <w:color w:val="auto"/>
          <w:szCs w:val="21"/>
          <w:highlight w:val="none"/>
        </w:rPr>
        <w:t>（符合桂建管〔2016〕70号文除外）。</w:t>
      </w:r>
    </w:p>
    <w:p w14:paraId="6FB1930B">
      <w:pPr>
        <w:spacing w:line="360" w:lineRule="auto"/>
        <w:ind w:firstLine="420" w:firstLineChars="200"/>
        <w:rPr>
          <w:rFonts w:hint="eastAsia" w:hAnsi="宋体"/>
          <w:color w:val="auto"/>
          <w:szCs w:val="21"/>
          <w:highlight w:val="none"/>
        </w:rPr>
      </w:pPr>
      <w:r>
        <w:rPr>
          <w:rFonts w:hint="eastAsia" w:hAnsi="宋体"/>
          <w:color w:val="auto"/>
          <w:szCs w:val="21"/>
          <w:highlight w:val="none"/>
        </w:rPr>
        <w:t>3.</w:t>
      </w:r>
      <w:r>
        <w:rPr>
          <w:rFonts w:hint="eastAsia" w:hAnsi="宋体"/>
          <w:color w:val="auto"/>
          <w:szCs w:val="21"/>
          <w:highlight w:val="none"/>
          <w:lang w:val="en-US" w:eastAsia="zh-CN"/>
        </w:rPr>
        <w:t>6</w:t>
      </w:r>
      <w:r>
        <w:rPr>
          <w:rFonts w:hint="eastAsia" w:hAnsi="宋体"/>
          <w:color w:val="auto"/>
          <w:szCs w:val="21"/>
          <w:highlight w:val="none"/>
        </w:rPr>
        <w:t xml:space="preserve"> </w:t>
      </w:r>
      <w:r>
        <w:rPr>
          <w:rFonts w:hint="eastAsia" w:hAnsi="宋体"/>
          <w:color w:val="auto"/>
          <w:szCs w:val="21"/>
          <w:highlight w:val="none"/>
          <w:lang w:val="en-US" w:eastAsia="zh-CN"/>
        </w:rPr>
        <w:t xml:space="preserve"> </w:t>
      </w:r>
      <w:r>
        <w:rPr>
          <w:rFonts w:hint="eastAsia"/>
          <w:color w:val="auto"/>
          <w:szCs w:val="21"/>
          <w:highlight w:val="none"/>
        </w:rPr>
        <w:t>□</w:t>
      </w:r>
      <w:r>
        <w:rPr>
          <w:rFonts w:hint="eastAsia" w:hAnsi="宋体"/>
          <w:color w:val="auto"/>
          <w:szCs w:val="21"/>
          <w:highlight w:val="none"/>
        </w:rPr>
        <w:t>本项目不属于政府采购工程项目。</w:t>
      </w:r>
    </w:p>
    <w:p w14:paraId="3580C27A">
      <w:pPr>
        <w:spacing w:line="360" w:lineRule="auto"/>
        <w:ind w:left="840" w:leftChars="400" w:firstLine="0" w:firstLineChars="0"/>
        <w:rPr>
          <w:rFonts w:hint="eastAsia" w:hAnsi="宋体"/>
          <w:color w:val="auto"/>
          <w:szCs w:val="21"/>
          <w:highlight w:val="none"/>
        </w:rPr>
      </w:pPr>
      <w:r>
        <w:rPr>
          <w:rFonts w:hint="eastAsia"/>
          <w:color w:val="auto"/>
          <w:szCs w:val="21"/>
          <w:highlight w:val="none"/>
          <w:lang w:eastAsia="zh-CN"/>
        </w:rPr>
        <w:t>□</w:t>
      </w:r>
      <w:r>
        <w:rPr>
          <w:rFonts w:hint="eastAsia" w:hAnsi="宋体"/>
          <w:color w:val="auto"/>
          <w:szCs w:val="21"/>
          <w:highlight w:val="none"/>
        </w:rPr>
        <w:t>本项目属于政府采购工程项目：</w:t>
      </w:r>
    </w:p>
    <w:p w14:paraId="34ECF228">
      <w:pPr>
        <w:spacing w:line="360" w:lineRule="auto"/>
        <w:ind w:firstLine="1260" w:firstLineChars="600"/>
        <w:rPr>
          <w:rFonts w:hint="eastAsia" w:hAnsi="宋体"/>
          <w:color w:val="auto"/>
          <w:szCs w:val="21"/>
          <w:highlight w:val="none"/>
        </w:rPr>
      </w:pPr>
      <w:r>
        <w:rPr>
          <w:rFonts w:hint="eastAsia"/>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hAnsi="宋体"/>
          <w:color w:val="auto"/>
          <w:szCs w:val="21"/>
          <w:highlight w:val="none"/>
        </w:rPr>
        <w:t>标段为未预留份额专门面向中小企业采购的项目，落实政府采购政策需满足的资格要求：无。</w:t>
      </w:r>
    </w:p>
    <w:p w14:paraId="1B4978EE">
      <w:pPr>
        <w:spacing w:line="360" w:lineRule="auto"/>
        <w:ind w:firstLine="1260" w:firstLineChars="600"/>
        <w:rPr>
          <w:rFonts w:hint="eastAsia" w:hAnsi="宋体"/>
          <w:color w:val="auto"/>
          <w:szCs w:val="21"/>
          <w:highlight w:val="none"/>
        </w:rPr>
      </w:pPr>
      <w:r>
        <w:rPr>
          <w:rFonts w:hint="eastAsia"/>
          <w:color w:val="auto"/>
          <w:szCs w:val="21"/>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hAnsi="宋体"/>
          <w:color w:val="auto"/>
          <w:szCs w:val="21"/>
          <w:highlight w:val="none"/>
        </w:rPr>
        <w:t xml:space="preserve">标段为预留份额专门面向中小企业采购的项目，落实政府采购政策需满足的资格要求：投标人必须为（ </w:t>
      </w:r>
      <w:r>
        <w:rPr>
          <w:rFonts w:hint="eastAsia"/>
          <w:color w:val="auto"/>
          <w:szCs w:val="21"/>
          <w:highlight w:val="none"/>
        </w:rPr>
        <w:t>□</w:t>
      </w:r>
      <w:r>
        <w:rPr>
          <w:rFonts w:hint="eastAsia" w:hAnsi="宋体"/>
          <w:color w:val="auto"/>
          <w:szCs w:val="21"/>
          <w:highlight w:val="none"/>
        </w:rPr>
        <w:t xml:space="preserve">中小微 </w:t>
      </w:r>
      <w:r>
        <w:rPr>
          <w:rFonts w:hint="eastAsia"/>
          <w:color w:val="auto"/>
          <w:szCs w:val="21"/>
          <w:highlight w:val="none"/>
        </w:rPr>
        <w:t>□</w:t>
      </w:r>
      <w:r>
        <w:rPr>
          <w:rFonts w:hint="eastAsia" w:hAnsi="宋体"/>
          <w:color w:val="auto"/>
          <w:szCs w:val="21"/>
          <w:highlight w:val="none"/>
        </w:rPr>
        <w:t xml:space="preserve">小微）企业、监狱企业或者残疾人福利性单位，（ </w:t>
      </w:r>
      <w:r>
        <w:rPr>
          <w:rFonts w:hint="eastAsia"/>
          <w:color w:val="auto"/>
          <w:szCs w:val="21"/>
          <w:highlight w:val="none"/>
        </w:rPr>
        <w:t>□</w:t>
      </w:r>
      <w:r>
        <w:rPr>
          <w:rFonts w:hint="eastAsia" w:hAnsi="宋体"/>
          <w:color w:val="auto"/>
          <w:szCs w:val="21"/>
          <w:highlight w:val="none"/>
        </w:rPr>
        <w:t xml:space="preserve">大型 </w:t>
      </w:r>
      <w:r>
        <w:rPr>
          <w:rFonts w:hint="eastAsia"/>
          <w:color w:val="auto"/>
          <w:szCs w:val="21"/>
          <w:highlight w:val="none"/>
        </w:rPr>
        <w:t>□</w:t>
      </w:r>
      <w:r>
        <w:rPr>
          <w:rFonts w:hint="eastAsia" w:hAnsi="宋体"/>
          <w:color w:val="auto"/>
          <w:szCs w:val="21"/>
          <w:highlight w:val="none"/>
        </w:rPr>
        <w:t>大中型）企业不得参加。</w:t>
      </w:r>
    </w:p>
    <w:p w14:paraId="0C332F96">
      <w:pPr>
        <w:spacing w:line="360" w:lineRule="auto"/>
        <w:ind w:firstLine="420" w:firstLineChars="200"/>
        <w:rPr>
          <w:rFonts w:hint="eastAsia" w:ascii="宋体" w:hAnsi="宋体"/>
          <w:color w:val="auto"/>
          <w:szCs w:val="21"/>
          <w:highlight w:val="none"/>
        </w:rPr>
      </w:pPr>
      <w:r>
        <w:rPr>
          <w:color w:val="auto"/>
          <w:highlight w:val="none"/>
        </w:rPr>
        <w:t>3.</w:t>
      </w:r>
      <w:r>
        <w:rPr>
          <w:rFonts w:hint="eastAsia"/>
          <w:color w:val="auto"/>
          <w:highlight w:val="none"/>
          <w:lang w:val="en-US" w:eastAsia="zh-CN"/>
        </w:rPr>
        <w:t>7</w:t>
      </w:r>
      <w:r>
        <w:rPr>
          <w:rFonts w:hint="eastAsia" w:ascii="宋体" w:hAnsi="宋体"/>
          <w:color w:val="auto"/>
          <w:szCs w:val="21"/>
          <w:highlight w:val="none"/>
          <w:lang w:eastAsia="zh-CN"/>
        </w:rPr>
        <w:t>投标人信息以“桂建云”为准</w:t>
      </w:r>
      <w:r>
        <w:rPr>
          <w:rFonts w:hint="eastAsia" w:ascii="宋体" w:hAnsi="宋体"/>
          <w:color w:val="auto"/>
          <w:szCs w:val="21"/>
          <w:highlight w:val="none"/>
        </w:rPr>
        <w:t>。</w:t>
      </w:r>
    </w:p>
    <w:p w14:paraId="46CA073C">
      <w:pPr>
        <w:spacing w:line="360" w:lineRule="auto"/>
        <w:ind w:firstLine="420" w:firstLineChars="200"/>
        <w:rPr>
          <w:color w:val="auto"/>
          <w:szCs w:val="21"/>
          <w:highlight w:val="none"/>
        </w:rPr>
      </w:pPr>
      <w:r>
        <w:rPr>
          <w:rFonts w:hint="eastAsia" w:ascii="宋体" w:hAnsi="宋体"/>
          <w:color w:val="auto"/>
          <w:szCs w:val="21"/>
          <w:highlight w:val="none"/>
          <w:lang w:val="en-US" w:eastAsia="zh-CN"/>
        </w:rPr>
        <w:t xml:space="preserve">3.8其他要求：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7937D33A">
      <w:pPr>
        <w:pStyle w:val="5"/>
        <w:rPr>
          <w:color w:val="auto"/>
          <w:highlight w:val="none"/>
        </w:rPr>
      </w:pPr>
      <w:r>
        <w:rPr>
          <w:rFonts w:hint="eastAsia"/>
          <w:color w:val="auto"/>
          <w:highlight w:val="none"/>
        </w:rPr>
        <w:t>4</w:t>
      </w:r>
      <w:r>
        <w:rPr>
          <w:color w:val="auto"/>
          <w:highlight w:val="none"/>
        </w:rPr>
        <w:t>. 招标文件的获取</w:t>
      </w:r>
      <w:bookmarkEnd w:id="34"/>
    </w:p>
    <w:p w14:paraId="549D3FF6">
      <w:pPr>
        <w:spacing w:line="360" w:lineRule="auto"/>
        <w:ind w:firstLine="420" w:firstLineChars="200"/>
        <w:rPr>
          <w:color w:val="auto"/>
          <w:szCs w:val="21"/>
          <w:highlight w:val="none"/>
          <w:u w:val="single"/>
        </w:rPr>
      </w:pPr>
      <w:r>
        <w:rPr>
          <w:rFonts w:hint="eastAsia" w:cs="宋体"/>
          <w:color w:val="auto"/>
          <w:szCs w:val="21"/>
          <w:highlight w:val="none"/>
        </w:rPr>
        <w:t>请于</w:t>
      </w:r>
      <w:r>
        <w:rPr>
          <w:color w:val="auto"/>
          <w:szCs w:val="21"/>
          <w:highlight w:val="none"/>
          <w:u w:val="single"/>
        </w:rPr>
        <w:t xml:space="preserve">           </w:t>
      </w:r>
      <w:r>
        <w:rPr>
          <w:rFonts w:hint="eastAsia" w:cs="宋体"/>
          <w:color w:val="auto"/>
          <w:szCs w:val="21"/>
          <w:highlight w:val="none"/>
        </w:rPr>
        <w:t>年</w:t>
      </w:r>
      <w:r>
        <w:rPr>
          <w:color w:val="auto"/>
          <w:szCs w:val="21"/>
          <w:highlight w:val="none"/>
          <w:u w:val="single"/>
        </w:rPr>
        <w:t xml:space="preserve">     </w:t>
      </w:r>
      <w:r>
        <w:rPr>
          <w:rFonts w:hint="eastAsia" w:cs="宋体"/>
          <w:color w:val="auto"/>
          <w:szCs w:val="21"/>
          <w:highlight w:val="none"/>
        </w:rPr>
        <w:t>月</w:t>
      </w:r>
      <w:r>
        <w:rPr>
          <w:color w:val="auto"/>
          <w:szCs w:val="21"/>
          <w:highlight w:val="none"/>
          <w:u w:val="single"/>
        </w:rPr>
        <w:t xml:space="preserve">     </w:t>
      </w:r>
      <w:r>
        <w:rPr>
          <w:rFonts w:hint="eastAsia" w:cs="宋体"/>
          <w:color w:val="auto"/>
          <w:szCs w:val="21"/>
          <w:highlight w:val="none"/>
        </w:rPr>
        <w:t>日至</w:t>
      </w:r>
      <w:r>
        <w:rPr>
          <w:rFonts w:ascii="Calibri" w:hAnsi="Calibri"/>
          <w:color w:val="auto"/>
          <w:szCs w:val="21"/>
          <w:highlight w:val="none"/>
          <w:u w:val="single"/>
        </w:rPr>
        <w:t>投标文件提交的截止时间止（不少于20日）</w:t>
      </w:r>
      <w:r>
        <w:rPr>
          <w:rFonts w:hint="eastAsia" w:cs="宋体"/>
          <w:color w:val="auto"/>
          <w:szCs w:val="21"/>
          <w:highlight w:val="none"/>
        </w:rPr>
        <w:t>，由被</w:t>
      </w:r>
      <w:r>
        <w:rPr>
          <w:rFonts w:cs="宋体"/>
          <w:color w:val="auto"/>
          <w:szCs w:val="21"/>
          <w:highlight w:val="none"/>
        </w:rPr>
        <w:t>邀</w:t>
      </w:r>
      <w:r>
        <w:rPr>
          <w:rFonts w:hint="eastAsia" w:cs="宋体"/>
          <w:color w:val="auto"/>
          <w:szCs w:val="21"/>
          <w:highlight w:val="none"/>
        </w:rPr>
        <w:t>投标人</w:t>
      </w:r>
      <w:r>
        <w:rPr>
          <w:rFonts w:hint="eastAsia" w:ascii="Times New Roman" w:hAnsi="Times New Roman" w:cs="Times New Roman"/>
          <w:color w:val="auto"/>
          <w:highlight w:val="none"/>
          <w:vertAlign w:val="baseline"/>
          <w:lang w:val="en-US" w:eastAsia="zh-CN"/>
        </w:rPr>
        <w:t>通过</w:t>
      </w:r>
      <w:r>
        <w:rPr>
          <w:rFonts w:hint="eastAsia" w:ascii="Times New Roman" w:hAnsi="Times New Roman" w:cs="Times New Roman"/>
          <w:b w:val="0"/>
          <w:bCs w:val="0"/>
          <w:color w:val="auto"/>
          <w:highlight w:val="none"/>
          <w:vertAlign w:val="baseline"/>
          <w:lang w:val="en-US" w:eastAsia="zh-CN"/>
        </w:rPr>
        <w:t>全国公共资源交易平台（广西壮族自治区）（网址： http://ggzy.jgswj.gxzf.gov.cn/gxggzy</w:t>
      </w:r>
      <w:r>
        <w:rPr>
          <w:rFonts w:hint="eastAsia" w:cs="Times New Roman"/>
          <w:b w:val="0"/>
          <w:bCs w:val="0"/>
          <w:color w:val="auto"/>
          <w:highlight w:val="none"/>
          <w:vertAlign w:val="baseline"/>
          <w:lang w:val="en-US" w:eastAsia="zh-CN"/>
        </w:rPr>
        <w:t>）</w:t>
      </w:r>
      <w:r>
        <w:rPr>
          <w:rFonts w:hint="eastAsia" w:ascii="Times New Roman" w:hAnsi="Times New Roman" w:cs="Times New Roman"/>
          <w:color w:val="auto"/>
          <w:highlight w:val="none"/>
          <w:vertAlign w:val="baseline"/>
          <w:lang w:val="en-US" w:eastAsia="zh-CN"/>
        </w:rPr>
        <w:t>免费下载招标文件。</w:t>
      </w:r>
    </w:p>
    <w:p w14:paraId="57937DD1">
      <w:pPr>
        <w:pStyle w:val="5"/>
        <w:rPr>
          <w:color w:val="auto"/>
          <w:highlight w:val="none"/>
        </w:rPr>
      </w:pPr>
      <w:bookmarkStart w:id="35" w:name="_Toc28506"/>
      <w:bookmarkStart w:id="36" w:name="_Toc389065138"/>
      <w:bookmarkStart w:id="37" w:name="_Toc458520202"/>
      <w:r>
        <w:rPr>
          <w:rFonts w:hint="eastAsia"/>
          <w:color w:val="auto"/>
          <w:highlight w:val="none"/>
        </w:rPr>
        <w:t>5</w:t>
      </w:r>
      <w:r>
        <w:rPr>
          <w:color w:val="auto"/>
          <w:highlight w:val="none"/>
        </w:rPr>
        <w:t>. 确认</w:t>
      </w:r>
      <w:bookmarkEnd w:id="35"/>
      <w:bookmarkEnd w:id="36"/>
      <w:bookmarkEnd w:id="37"/>
    </w:p>
    <w:p w14:paraId="3D42CAF8">
      <w:pPr>
        <w:spacing w:line="360" w:lineRule="auto"/>
        <w:ind w:firstLine="420" w:firstLineChars="200"/>
        <w:rPr>
          <w:color w:val="auto"/>
          <w:highlight w:val="none"/>
        </w:rPr>
      </w:pPr>
      <w:r>
        <w:rPr>
          <w:rFonts w:hint="eastAsia" w:cs="宋体"/>
          <w:color w:val="auto"/>
          <w:highlight w:val="none"/>
        </w:rPr>
        <w:t>你单位收到本投标邀请书后，请于</w:t>
      </w:r>
      <w:r>
        <w:rPr>
          <w:color w:val="auto"/>
          <w:highlight w:val="none"/>
          <w:u w:val="single"/>
        </w:rPr>
        <w:t xml:space="preserve">   </w:t>
      </w:r>
      <w:r>
        <w:rPr>
          <w:rFonts w:hint="eastAsia" w:cs="宋体"/>
          <w:color w:val="auto"/>
          <w:highlight w:val="none"/>
          <w:u w:val="single"/>
        </w:rPr>
        <w:t>（具体时间）</w:t>
      </w:r>
      <w:r>
        <w:rPr>
          <w:color w:val="auto"/>
          <w:highlight w:val="none"/>
          <w:u w:val="single"/>
        </w:rPr>
        <w:t xml:space="preserve">   </w:t>
      </w:r>
      <w:r>
        <w:rPr>
          <w:rFonts w:hint="eastAsia" w:cs="宋体"/>
          <w:color w:val="auto"/>
          <w:highlight w:val="none"/>
        </w:rPr>
        <w:t>前</w:t>
      </w:r>
      <w:r>
        <w:rPr>
          <w:rFonts w:hint="eastAsia" w:cs="宋体"/>
          <w:color w:val="auto"/>
          <w:highlight w:val="none"/>
          <w:lang w:eastAsia="zh-CN"/>
        </w:rPr>
        <w:t>登录</w:t>
      </w:r>
      <w:r>
        <w:rPr>
          <w:color w:val="auto"/>
          <w:highlight w:val="none"/>
          <w:u w:val="single"/>
        </w:rPr>
        <w:t xml:space="preserve"> </w:t>
      </w:r>
      <w:r>
        <w:rPr>
          <w:rFonts w:hint="eastAsia" w:cs="宋体"/>
          <w:color w:val="auto"/>
          <w:highlight w:val="none"/>
          <w:u w:val="single"/>
        </w:rPr>
        <w:t>广西壮族自治区公共资源交易平台系统</w:t>
      </w:r>
      <w:r>
        <w:rPr>
          <w:rFonts w:hint="eastAsia" w:cs="宋体"/>
          <w:color w:val="auto"/>
          <w:highlight w:val="none"/>
        </w:rPr>
        <w:t>予以确认，在本邀请书规定的时间内未表示是否参加或明确表示不参加投标的，不得再参加投标。</w:t>
      </w:r>
    </w:p>
    <w:p w14:paraId="47D6AAD2">
      <w:pPr>
        <w:pStyle w:val="5"/>
        <w:rPr>
          <w:color w:val="auto"/>
          <w:highlight w:val="none"/>
        </w:rPr>
      </w:pPr>
      <w:bookmarkStart w:id="38" w:name="_Toc7848"/>
      <w:r>
        <w:rPr>
          <w:rFonts w:hint="eastAsia"/>
          <w:color w:val="auto"/>
          <w:highlight w:val="none"/>
        </w:rPr>
        <w:t>6</w:t>
      </w:r>
      <w:r>
        <w:rPr>
          <w:color w:val="auto"/>
          <w:highlight w:val="none"/>
        </w:rPr>
        <w:t>.</w:t>
      </w:r>
      <w:r>
        <w:rPr>
          <w:color w:val="auto"/>
          <w:kern w:val="0"/>
          <w:highlight w:val="none"/>
        </w:rPr>
        <w:t xml:space="preserve"> </w:t>
      </w:r>
      <w:r>
        <w:rPr>
          <w:color w:val="auto"/>
          <w:highlight w:val="none"/>
        </w:rPr>
        <w:t>投标文件的提交</w:t>
      </w:r>
      <w:r>
        <w:rPr>
          <w:rFonts w:hint="eastAsia"/>
          <w:color w:val="auto"/>
          <w:highlight w:val="none"/>
        </w:rPr>
        <w:t>及不见面开标说明</w:t>
      </w:r>
      <w:bookmarkEnd w:id="38"/>
    </w:p>
    <w:p w14:paraId="56C2D494">
      <w:pPr>
        <w:spacing w:line="360" w:lineRule="auto"/>
        <w:ind w:firstLine="435"/>
        <w:rPr>
          <w:rFonts w:hint="eastAsia"/>
          <w:color w:val="auto"/>
          <w:szCs w:val="21"/>
          <w:highlight w:val="none"/>
        </w:rPr>
      </w:pPr>
      <w:r>
        <w:rPr>
          <w:rFonts w:hint="eastAsia"/>
          <w:color w:val="auto"/>
          <w:szCs w:val="21"/>
          <w:highlight w:val="none"/>
          <w:lang w:val="en-US" w:eastAsia="zh-CN"/>
        </w:rPr>
        <w:t>6</w:t>
      </w:r>
      <w:r>
        <w:rPr>
          <w:rFonts w:hint="eastAsia"/>
          <w:color w:val="auto"/>
          <w:szCs w:val="21"/>
          <w:highlight w:val="none"/>
        </w:rPr>
        <w:t>.1 投标人应在投标截止时间_______年___月___日___时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szCs w:val="21"/>
          <w:highlight w:val="none"/>
        </w:rPr>
        <w:t>前登录全国公共资源交易平台（广西壮族自治区）（网址： http://ggzy.jgswj.gxzf.gov.cn/gxggzy</w:t>
      </w:r>
      <w:r>
        <w:rPr>
          <w:rFonts w:hint="eastAsia"/>
          <w:color w:val="auto"/>
          <w:szCs w:val="21"/>
          <w:highlight w:val="none"/>
          <w:lang w:eastAsia="zh-CN"/>
        </w:rPr>
        <w:t>）</w:t>
      </w:r>
      <w:r>
        <w:rPr>
          <w:rFonts w:hint="eastAsia"/>
          <w:color w:val="auto"/>
          <w:szCs w:val="21"/>
          <w:highlight w:val="none"/>
        </w:rPr>
        <w:t>，通过互联网使用广西壮族自治区公共资源交易平台系统数字证书（CA）交叉互认平台认可的数字证书将加密的电子投标文件</w:t>
      </w:r>
      <w:r>
        <w:rPr>
          <w:rFonts w:hint="eastAsia"/>
          <w:color w:val="auto"/>
          <w:highlight w:val="none"/>
        </w:rPr>
        <w:t>（含弹出的输入框中需填写的专职投标员、拟投入的项目主要管理人员身份证信息）</w:t>
      </w:r>
      <w:r>
        <w:rPr>
          <w:rFonts w:hint="eastAsia"/>
          <w:color w:val="auto"/>
          <w:szCs w:val="21"/>
          <w:highlight w:val="none"/>
        </w:rPr>
        <w:t>上传。</w:t>
      </w:r>
    </w:p>
    <w:p w14:paraId="09DFA37D">
      <w:pPr>
        <w:spacing w:line="360" w:lineRule="auto"/>
        <w:ind w:firstLine="435"/>
        <w:rPr>
          <w:rFonts w:hint="eastAsia"/>
          <w:color w:val="auto"/>
          <w:szCs w:val="21"/>
          <w:highlight w:val="none"/>
        </w:rPr>
      </w:pPr>
      <w:r>
        <w:rPr>
          <w:rFonts w:hint="eastAsia"/>
          <w:color w:val="auto"/>
          <w:szCs w:val="21"/>
          <w:highlight w:val="none"/>
          <w:lang w:val="en-US" w:eastAsia="zh-CN"/>
        </w:rPr>
        <w:t>6</w:t>
      </w:r>
      <w:r>
        <w:rPr>
          <w:rFonts w:hint="eastAsia"/>
          <w:color w:val="auto"/>
          <w:szCs w:val="21"/>
          <w:highlight w:val="none"/>
        </w:rPr>
        <w:t>.2逾期提交的、或未按照招标文件要求加密的电子投标文件，广西壮族自治区公共资源交易平台系统将予以拒收。</w:t>
      </w:r>
    </w:p>
    <w:p w14:paraId="775B0CD6">
      <w:pPr>
        <w:spacing w:line="360" w:lineRule="auto"/>
        <w:ind w:firstLine="435"/>
        <w:rPr>
          <w:rFonts w:hint="eastAsia"/>
          <w:color w:val="auto"/>
          <w:szCs w:val="21"/>
          <w:highlight w:val="none"/>
        </w:rPr>
      </w:pPr>
      <w:r>
        <w:rPr>
          <w:rFonts w:hint="eastAsia"/>
          <w:color w:val="auto"/>
          <w:szCs w:val="21"/>
          <w:highlight w:val="none"/>
          <w:lang w:val="en-US" w:eastAsia="zh-CN"/>
        </w:rPr>
        <w:t>6</w:t>
      </w:r>
      <w:r>
        <w:rPr>
          <w:rFonts w:hint="eastAsia"/>
          <w:color w:val="auto"/>
          <w:szCs w:val="21"/>
          <w:highlight w:val="none"/>
        </w:rPr>
        <w:t>.3未办理广西壮族自治区公共资源交易平台系统数字证书</w:t>
      </w:r>
      <w:r>
        <w:rPr>
          <w:rFonts w:hint="eastAsia"/>
          <w:color w:val="auto"/>
          <w:szCs w:val="21"/>
          <w:highlight w:val="none"/>
          <w:lang w:eastAsia="zh-CN"/>
        </w:rPr>
        <w:t>（</w:t>
      </w:r>
      <w:r>
        <w:rPr>
          <w:rFonts w:hint="eastAsia"/>
          <w:color w:val="auto"/>
          <w:szCs w:val="21"/>
          <w:highlight w:val="none"/>
        </w:rPr>
        <w:t>CA</w:t>
      </w:r>
      <w:r>
        <w:rPr>
          <w:rFonts w:hint="eastAsia"/>
          <w:color w:val="auto"/>
          <w:szCs w:val="21"/>
          <w:highlight w:val="none"/>
          <w:lang w:eastAsia="zh-CN"/>
        </w:rPr>
        <w:t>）</w:t>
      </w:r>
      <w:r>
        <w:rPr>
          <w:rFonts w:hint="eastAsia"/>
          <w:color w:val="auto"/>
          <w:szCs w:val="21"/>
          <w:highlight w:val="none"/>
        </w:rPr>
        <w:t>的潜在投标人，应先取得数字证书</w:t>
      </w:r>
      <w:r>
        <w:rPr>
          <w:rFonts w:hint="eastAsia"/>
          <w:color w:val="auto"/>
          <w:szCs w:val="21"/>
          <w:highlight w:val="none"/>
          <w:lang w:eastAsia="zh-CN"/>
        </w:rPr>
        <w:t>（</w:t>
      </w:r>
      <w:r>
        <w:rPr>
          <w:rFonts w:hint="eastAsia"/>
          <w:color w:val="auto"/>
          <w:szCs w:val="21"/>
          <w:highlight w:val="none"/>
        </w:rPr>
        <w:t>CA</w:t>
      </w:r>
      <w:r>
        <w:rPr>
          <w:rFonts w:hint="eastAsia"/>
          <w:color w:val="auto"/>
          <w:szCs w:val="21"/>
          <w:highlight w:val="none"/>
          <w:lang w:eastAsia="zh-CN"/>
        </w:rPr>
        <w:t>）</w:t>
      </w:r>
      <w:r>
        <w:rPr>
          <w:rFonts w:hint="eastAsia"/>
          <w:color w:val="auto"/>
          <w:szCs w:val="21"/>
          <w:highlight w:val="none"/>
        </w:rPr>
        <w:t>。具体办理方法请登录广西壮族自治区公共资源交易平台系统数字证书</w:t>
      </w:r>
      <w:r>
        <w:rPr>
          <w:rFonts w:hint="eastAsia"/>
          <w:color w:val="auto"/>
          <w:szCs w:val="21"/>
          <w:highlight w:val="none"/>
          <w:lang w:eastAsia="zh-CN"/>
        </w:rPr>
        <w:t>（</w:t>
      </w:r>
      <w:r>
        <w:rPr>
          <w:rFonts w:hint="eastAsia"/>
          <w:color w:val="auto"/>
          <w:szCs w:val="21"/>
          <w:highlight w:val="none"/>
        </w:rPr>
        <w:t>CA</w:t>
      </w:r>
      <w:r>
        <w:rPr>
          <w:rFonts w:hint="eastAsia"/>
          <w:color w:val="auto"/>
          <w:szCs w:val="21"/>
          <w:highlight w:val="none"/>
          <w:lang w:eastAsia="zh-CN"/>
        </w:rPr>
        <w:t>）</w:t>
      </w:r>
      <w:r>
        <w:rPr>
          <w:rFonts w:hint="eastAsia"/>
          <w:color w:val="auto"/>
          <w:szCs w:val="21"/>
          <w:highlight w:val="none"/>
        </w:rPr>
        <w:t>交叉互认平台（http://ggzy.jgswj.gxzf.gov.cn/gxggzy/CAhrpt/CAlogin.html）查看。</w:t>
      </w:r>
    </w:p>
    <w:p w14:paraId="2D8D86DF">
      <w:pPr>
        <w:spacing w:line="360" w:lineRule="auto"/>
        <w:ind w:firstLine="435"/>
        <w:rPr>
          <w:rFonts w:hint="eastAsia" w:cs="宋体"/>
          <w:color w:val="auto"/>
          <w:highlight w:val="none"/>
        </w:rPr>
      </w:pPr>
      <w:r>
        <w:rPr>
          <w:rFonts w:hint="eastAsia"/>
          <w:color w:val="auto"/>
          <w:szCs w:val="21"/>
          <w:highlight w:val="none"/>
        </w:rPr>
        <w:t>6</w:t>
      </w:r>
      <w:r>
        <w:rPr>
          <w:color w:val="auto"/>
          <w:szCs w:val="21"/>
          <w:highlight w:val="none"/>
        </w:rPr>
        <w:t>.</w:t>
      </w:r>
      <w:r>
        <w:rPr>
          <w:rFonts w:hint="eastAsia"/>
          <w:color w:val="auto"/>
          <w:szCs w:val="21"/>
          <w:highlight w:val="none"/>
          <w:lang w:val="en-US" w:eastAsia="zh-CN"/>
        </w:rPr>
        <w:t>4</w:t>
      </w:r>
      <w:r>
        <w:rPr>
          <w:rFonts w:hint="eastAsia"/>
          <w:color w:val="auto"/>
          <w:highlight w:val="none"/>
        </w:rPr>
        <w:t>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lang w:eastAsia="zh-CN"/>
        </w:rPr>
        <w:t>）</w:t>
      </w:r>
      <w:r>
        <w:rPr>
          <w:rFonts w:hint="eastAsia"/>
          <w:color w:val="auto"/>
          <w:highlight w:val="none"/>
        </w:rPr>
        <w:t>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hAnsi="宋体" w:cs="宋体"/>
          <w:color w:val="auto"/>
          <w:highlight w:val="none"/>
        </w:rPr>
        <w:t>投标单位在制作电子投标文件过程中，须在弹出的输入框中填写拟投入的项目主要管理人员身份证信息并仔细确认。</w:t>
      </w:r>
    </w:p>
    <w:p w14:paraId="68CC1310">
      <w:pPr>
        <w:wordWrap w:val="0"/>
        <w:spacing w:line="360" w:lineRule="auto"/>
        <w:ind w:firstLine="420" w:firstLineChars="200"/>
        <w:jc w:val="left"/>
        <w:rPr>
          <w:rFonts w:hint="eastAsia" w:cs="宋体"/>
          <w:color w:val="auto"/>
          <w:highlight w:val="none"/>
          <w:lang w:val="en-US" w:eastAsia="zh-CN"/>
        </w:rPr>
      </w:pPr>
      <w:r>
        <w:rPr>
          <w:rFonts w:hint="eastAsia" w:cs="宋体"/>
          <w:color w:val="auto"/>
          <w:highlight w:val="none"/>
          <w:lang w:val="en-US" w:eastAsia="zh-CN"/>
        </w:rPr>
        <w:t>6</w:t>
      </w:r>
      <w:r>
        <w:rPr>
          <w:rFonts w:hint="eastAsia" w:cs="宋体"/>
          <w:color w:val="auto"/>
          <w:highlight w:val="none"/>
        </w:rPr>
        <w:t>.</w:t>
      </w:r>
      <w:r>
        <w:rPr>
          <w:rFonts w:hint="eastAsia" w:cs="宋体"/>
          <w:color w:val="auto"/>
          <w:highlight w:val="none"/>
          <w:lang w:val="en-US" w:eastAsia="zh-CN"/>
        </w:rPr>
        <w:t>5</w:t>
      </w:r>
      <w:r>
        <w:rPr>
          <w:rFonts w:hint="eastAsia" w:cs="宋体"/>
          <w:color w:val="auto"/>
          <w:highlight w:val="none"/>
        </w:rPr>
        <w:t>广西壮族自治区网上开标子系统（不见面）登录方式：</w:t>
      </w:r>
      <w:r>
        <w:rPr>
          <w:rFonts w:hint="eastAsia"/>
          <w:b/>
          <w:bCs/>
          <w:color w:val="auto"/>
          <w:highlight w:val="none"/>
          <w:lang w:eastAsia="zh-CN"/>
        </w:rPr>
        <w:t>建议</w:t>
      </w:r>
      <w:r>
        <w:rPr>
          <w:rFonts w:hint="eastAsia"/>
          <w:b w:val="0"/>
          <w:bCs w:val="0"/>
          <w:color w:val="auto"/>
          <w:highlight w:val="none"/>
          <w:lang w:eastAsia="zh-CN"/>
        </w:rPr>
        <w:t>各投标人使用</w:t>
      </w:r>
      <w:r>
        <w:rPr>
          <w:rFonts w:hint="eastAsia"/>
          <w:b/>
          <w:bCs/>
          <w:color w:val="auto"/>
          <w:highlight w:val="none"/>
          <w:lang w:eastAsia="zh-CN"/>
        </w:rPr>
        <w:t>360、edge、谷歌、火狐、华为等</w:t>
      </w:r>
      <w:r>
        <w:rPr>
          <w:rFonts w:hint="eastAsia"/>
          <w:b w:val="0"/>
          <w:bCs w:val="0"/>
          <w:color w:val="auto"/>
          <w:highlight w:val="none"/>
          <w:lang w:eastAsia="zh-CN"/>
        </w:rPr>
        <w:t>浏览器打开登录页面（登录地址：http://202.103.240.162:8072/BidOpening），使用数字证书</w:t>
      </w:r>
      <w:r>
        <w:rPr>
          <w:rFonts w:hint="eastAsia" w:cs="宋体"/>
          <w:color w:val="auto"/>
          <w:highlight w:val="none"/>
          <w:lang w:val="en-US" w:eastAsia="zh-CN"/>
        </w:rPr>
        <w:t>（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http://ggzy.jgswj.gxzf.gov.cn/gxggzy/gywm/004021/004021001/20211123/185f3a63-1ec6-4c75-a0c9-4aeedfdacda9.html。</w:t>
      </w:r>
    </w:p>
    <w:p w14:paraId="4CB40194">
      <w:pPr>
        <w:spacing w:line="360" w:lineRule="auto"/>
        <w:ind w:firstLine="420" w:firstLineChars="200"/>
        <w:rPr>
          <w:rFonts w:hint="eastAsia" w:cs="宋体"/>
          <w:color w:val="auto"/>
          <w:highlight w:val="none"/>
        </w:rPr>
      </w:pPr>
      <w:r>
        <w:rPr>
          <w:rFonts w:hint="eastAsia" w:cs="宋体"/>
          <w:color w:val="auto"/>
          <w:highlight w:val="none"/>
          <w:lang w:val="en-US" w:eastAsia="zh-CN"/>
        </w:rPr>
        <w:t>6.6</w:t>
      </w:r>
      <w:r>
        <w:rPr>
          <w:rFonts w:hint="eastAsia" w:cs="宋体"/>
          <w:color w:val="auto"/>
          <w:highlight w:val="none"/>
        </w:rPr>
        <w:t>以</w:t>
      </w:r>
      <w:r>
        <w:rPr>
          <w:rFonts w:hint="eastAsia" w:cs="宋体"/>
          <w:color w:val="auto"/>
          <w:highlight w:val="none"/>
          <w:lang w:eastAsia="zh-CN"/>
        </w:rPr>
        <w:t>“</w:t>
      </w:r>
      <w:r>
        <w:rPr>
          <w:rFonts w:hint="eastAsia" w:cs="宋体"/>
          <w:color w:val="auto"/>
          <w:highlight w:val="none"/>
        </w:rPr>
        <w:t>桂交易移动CA</w:t>
      </w:r>
      <w:r>
        <w:rPr>
          <w:rFonts w:hint="eastAsia" w:cs="宋体"/>
          <w:color w:val="auto"/>
          <w:highlight w:val="none"/>
          <w:lang w:eastAsia="zh-CN"/>
        </w:rPr>
        <w:t>”</w:t>
      </w:r>
      <w:r>
        <w:rPr>
          <w:rFonts w:hint="eastAsia" w:cs="宋体"/>
          <w:color w:val="auto"/>
          <w:highlight w:val="none"/>
        </w:rPr>
        <w:t>制作的投标文件，只能用生成投标文件时加密投标文件的</w:t>
      </w:r>
      <w:r>
        <w:rPr>
          <w:rFonts w:hint="eastAsia" w:cs="宋体"/>
          <w:color w:val="auto"/>
          <w:highlight w:val="none"/>
          <w:lang w:eastAsia="zh-CN"/>
        </w:rPr>
        <w:t>“</w:t>
      </w:r>
      <w:r>
        <w:rPr>
          <w:rFonts w:hint="eastAsia" w:cs="宋体"/>
          <w:color w:val="auto"/>
          <w:highlight w:val="none"/>
        </w:rPr>
        <w:t>桂交易移动CA</w:t>
      </w:r>
      <w:r>
        <w:rPr>
          <w:rFonts w:hint="eastAsia" w:cs="宋体"/>
          <w:color w:val="auto"/>
          <w:highlight w:val="none"/>
          <w:lang w:eastAsia="zh-CN"/>
        </w:rPr>
        <w:t>”</w:t>
      </w:r>
      <w:r>
        <w:rPr>
          <w:rFonts w:hint="eastAsia" w:cs="宋体"/>
          <w:color w:val="auto"/>
          <w:highlight w:val="none"/>
        </w:rPr>
        <w:t>证书解密</w:t>
      </w:r>
      <w:r>
        <w:rPr>
          <w:rFonts w:hint="eastAsia" w:cs="宋体"/>
          <w:color w:val="auto"/>
          <w:highlight w:val="none"/>
          <w:lang w:eastAsia="zh-CN"/>
        </w:rPr>
        <w:t>。</w:t>
      </w:r>
      <w:r>
        <w:rPr>
          <w:rFonts w:hint="eastAsia" w:cs="宋体"/>
          <w:color w:val="auto"/>
          <w:highlight w:val="none"/>
        </w:rPr>
        <w:t>以</w:t>
      </w:r>
      <w:r>
        <w:rPr>
          <w:rFonts w:hint="eastAsia" w:cs="宋体"/>
          <w:color w:val="auto"/>
          <w:highlight w:val="none"/>
          <w:lang w:eastAsia="zh-CN"/>
        </w:rPr>
        <w:t>数字证书（CA）</w:t>
      </w:r>
      <w:r>
        <w:rPr>
          <w:rFonts w:hint="eastAsia" w:cs="宋体"/>
          <w:color w:val="auto"/>
          <w:highlight w:val="none"/>
        </w:rPr>
        <w:t>制作的投标文件，只能用生成投标文件时加密投标文件</w:t>
      </w:r>
      <w:r>
        <w:rPr>
          <w:rFonts w:hint="eastAsia" w:cs="宋体"/>
          <w:color w:val="auto"/>
          <w:highlight w:val="none"/>
          <w:lang w:eastAsia="zh-CN"/>
        </w:rPr>
        <w:t>数字证书（CA）</w:t>
      </w:r>
      <w:r>
        <w:rPr>
          <w:rFonts w:hint="eastAsia" w:cs="宋体"/>
          <w:color w:val="auto"/>
          <w:highlight w:val="none"/>
        </w:rPr>
        <w:t>解密。</w:t>
      </w:r>
    </w:p>
    <w:p w14:paraId="780CAF65">
      <w:pPr>
        <w:pStyle w:val="5"/>
        <w:rPr>
          <w:rFonts w:hint="eastAsia" w:eastAsia="黑体"/>
          <w:color w:val="auto"/>
          <w:highlight w:val="none"/>
          <w:lang w:eastAsia="zh-CN"/>
        </w:rPr>
      </w:pPr>
      <w:bookmarkStart w:id="39" w:name="_Toc30320"/>
      <w:r>
        <w:rPr>
          <w:rFonts w:hint="eastAsia"/>
          <w:color w:val="auto"/>
          <w:highlight w:val="none"/>
        </w:rPr>
        <w:t xml:space="preserve">7. </w:t>
      </w:r>
      <w:r>
        <w:rPr>
          <w:rFonts w:hint="eastAsia"/>
          <w:color w:val="auto"/>
          <w:highlight w:val="none"/>
          <w:lang w:eastAsia="zh-CN"/>
        </w:rPr>
        <w:t>公共资源交易平台运行服务</w:t>
      </w:r>
      <w:bookmarkEnd w:id="39"/>
      <w:r>
        <w:rPr>
          <w:rFonts w:hint="eastAsia"/>
          <w:color w:val="auto"/>
          <w:highlight w:val="none"/>
          <w:lang w:eastAsia="zh-CN"/>
        </w:rPr>
        <w:t>机构</w:t>
      </w:r>
    </w:p>
    <w:p w14:paraId="3074DA54">
      <w:pPr>
        <w:spacing w:line="360" w:lineRule="auto"/>
        <w:ind w:firstLine="420" w:firstLineChars="200"/>
        <w:rPr>
          <w:rFonts w:hint="eastAsia"/>
          <w:color w:val="auto"/>
          <w:highlight w:val="none"/>
        </w:rPr>
      </w:pPr>
      <w:r>
        <w:rPr>
          <w:rFonts w:hint="eastAsia"/>
          <w:color w:val="auto"/>
          <w:highlight w:val="none"/>
          <w:u w:val="single"/>
        </w:rPr>
        <w:t xml:space="preserve">                                  </w:t>
      </w:r>
    </w:p>
    <w:p w14:paraId="79564F9A">
      <w:pPr>
        <w:pStyle w:val="5"/>
        <w:rPr>
          <w:rFonts w:hint="eastAsia"/>
          <w:color w:val="auto"/>
          <w:highlight w:val="none"/>
        </w:rPr>
      </w:pPr>
      <w:bookmarkStart w:id="40" w:name="_Toc16942"/>
      <w:r>
        <w:rPr>
          <w:rFonts w:hint="eastAsia"/>
          <w:color w:val="auto"/>
          <w:highlight w:val="none"/>
        </w:rPr>
        <w:t>8. 监督部门及电话</w:t>
      </w:r>
      <w:bookmarkEnd w:id="40"/>
    </w:p>
    <w:p w14:paraId="6FFD5D84">
      <w:pPr>
        <w:spacing w:line="360" w:lineRule="auto"/>
        <w:ind w:firstLine="420" w:firstLineChars="200"/>
        <w:rPr>
          <w:rFonts w:hint="eastAsia"/>
          <w:color w:val="auto"/>
          <w:highlight w:val="none"/>
        </w:rPr>
      </w:pPr>
      <w:r>
        <w:rPr>
          <w:rFonts w:hint="eastAsia"/>
          <w:color w:val="auto"/>
          <w:highlight w:val="none"/>
          <w:u w:val="single"/>
        </w:rPr>
        <w:t xml:space="preserve">                                  </w:t>
      </w:r>
    </w:p>
    <w:p w14:paraId="6D18F46F">
      <w:pPr>
        <w:spacing w:line="360" w:lineRule="auto"/>
        <w:ind w:firstLine="420" w:firstLineChars="200"/>
        <w:rPr>
          <w:rFonts w:hint="eastAsia"/>
          <w:color w:val="auto"/>
          <w:highlight w:val="none"/>
          <w:u w:val="single"/>
        </w:rPr>
      </w:pPr>
      <w:r>
        <w:rPr>
          <w:rFonts w:hint="eastAsia"/>
          <w:color w:val="auto"/>
          <w:highlight w:val="none"/>
          <w:u w:val="single"/>
        </w:rPr>
        <w:t xml:space="preserve">                                  </w:t>
      </w:r>
    </w:p>
    <w:p w14:paraId="36080FE5">
      <w:pPr>
        <w:pStyle w:val="5"/>
        <w:rPr>
          <w:color w:val="auto"/>
          <w:highlight w:val="none"/>
        </w:rPr>
      </w:pPr>
      <w:bookmarkStart w:id="41" w:name="_Toc6435"/>
      <w:r>
        <w:rPr>
          <w:rFonts w:hint="eastAsia"/>
          <w:color w:val="auto"/>
          <w:highlight w:val="none"/>
        </w:rPr>
        <w:t>9</w:t>
      </w:r>
      <w:r>
        <w:rPr>
          <w:color w:val="auto"/>
          <w:highlight w:val="none"/>
        </w:rPr>
        <w:t>.</w:t>
      </w:r>
      <w:r>
        <w:rPr>
          <w:rFonts w:hint="eastAsia"/>
          <w:color w:val="auto"/>
          <w:highlight w:val="none"/>
        </w:rPr>
        <w:t xml:space="preserve"> </w:t>
      </w:r>
      <w:r>
        <w:rPr>
          <w:rFonts w:hint="eastAsia" w:cs="黑体"/>
          <w:color w:val="auto"/>
          <w:sz w:val="24"/>
          <w:highlight w:val="none"/>
        </w:rPr>
        <w:t>注意事项</w:t>
      </w:r>
      <w:bookmarkEnd w:id="41"/>
    </w:p>
    <w:p w14:paraId="3C3E96EA">
      <w:pPr>
        <w:spacing w:line="360" w:lineRule="auto"/>
        <w:ind w:firstLine="420" w:firstLineChars="200"/>
        <w:rPr>
          <w:rFonts w:hAnsi="宋体"/>
          <w:color w:val="auto"/>
          <w:highlight w:val="none"/>
        </w:rPr>
      </w:pPr>
      <w:r>
        <w:rPr>
          <w:rFonts w:hint="eastAsia" w:hAnsi="宋体" w:cs="宋体"/>
          <w:color w:val="auto"/>
          <w:highlight w:val="none"/>
        </w:rPr>
        <w:t>潜在投标人必须录入</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w:t>
      </w:r>
      <w:r>
        <w:rPr>
          <w:rFonts w:hint="eastAsia"/>
          <w:color w:val="auto"/>
          <w:highlight w:val="none"/>
          <w:lang w:val="en-US" w:eastAsia="zh-CN"/>
        </w:rPr>
        <w:t>cn</w:t>
      </w:r>
      <w:r>
        <w:rPr>
          <w:rFonts w:hAnsi="宋体" w:cs="宋体"/>
          <w:color w:val="auto"/>
          <w:highlight w:val="none"/>
        </w:rPr>
        <w:t>/</w:t>
      </w:r>
      <w:r>
        <w:rPr>
          <w:rFonts w:hint="eastAsia" w:hAnsi="宋体" w:cs="宋体"/>
          <w:color w:val="auto"/>
          <w:highlight w:val="none"/>
        </w:rPr>
        <w:t>。</w:t>
      </w:r>
      <w:r>
        <w:rPr>
          <w:rFonts w:hint="default" w:ascii="Times New Roman" w:hAnsi="Times New Roman" w:cs="Times New Roman"/>
          <w:color w:val="auto"/>
          <w:highlight w:val="none"/>
        </w:rPr>
        <w:t>由于</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时自动同步全国平台数据），投标人应自行预留足够的时间，至少提前24小时将所需投标材料下行至</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eastAsia" w:ascii="宋体" w:hAnsi="宋体" w:cs="宋体"/>
          <w:color w:val="auto"/>
          <w:highlight w:val="none"/>
        </w:rPr>
        <w:t>，若因投标人原因未能同步的，后果自行负责。</w:t>
      </w:r>
    </w:p>
    <w:p w14:paraId="7203B5DF">
      <w:pPr>
        <w:pStyle w:val="5"/>
        <w:rPr>
          <w:color w:val="auto"/>
          <w:highlight w:val="none"/>
        </w:rPr>
      </w:pPr>
      <w:bookmarkStart w:id="42" w:name="_Toc2922"/>
      <w:r>
        <w:rPr>
          <w:rFonts w:hint="eastAsia"/>
          <w:color w:val="auto"/>
          <w:highlight w:val="none"/>
        </w:rPr>
        <w:t>10</w:t>
      </w:r>
      <w:r>
        <w:rPr>
          <w:color w:val="auto"/>
          <w:highlight w:val="none"/>
        </w:rPr>
        <w:t>.</w:t>
      </w:r>
      <w:r>
        <w:rPr>
          <w:rFonts w:hint="eastAsia"/>
          <w:color w:val="auto"/>
          <w:highlight w:val="none"/>
        </w:rPr>
        <w:t xml:space="preserve"> </w:t>
      </w:r>
      <w:r>
        <w:rPr>
          <w:rFonts w:hAnsi="宋体"/>
          <w:color w:val="auto"/>
          <w:highlight w:val="none"/>
        </w:rPr>
        <w:t>联系方式</w:t>
      </w:r>
      <w:bookmarkEnd w:id="42"/>
    </w:p>
    <w:p w14:paraId="122E48C9">
      <w:pPr>
        <w:spacing w:line="360" w:lineRule="auto"/>
        <w:ind w:firstLine="420" w:firstLineChars="200"/>
        <w:rPr>
          <w:rFonts w:hint="default" w:ascii="Times New Roman" w:hAnsi="Times New Roman" w:cs="Times New Roman"/>
          <w:color w:val="auto"/>
          <w:highlight w:val="none"/>
          <w:lang w:val="en-US"/>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r>
        <w:rPr>
          <w:rFonts w:hint="eastAsia"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p>
    <w:p w14:paraId="40B6D10C">
      <w:pPr>
        <w:spacing w:line="360" w:lineRule="auto"/>
        <w:ind w:firstLine="420" w:firstLineChars="200"/>
        <w:rPr>
          <w:color w:val="auto"/>
          <w:szCs w:val="21"/>
          <w:highlight w:val="none"/>
          <w:u w:val="singl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0F2568B1">
      <w:pPr>
        <w:spacing w:line="360" w:lineRule="auto"/>
        <w:ind w:firstLine="420" w:firstLineChars="200"/>
        <w:rPr>
          <w:color w:val="auto"/>
          <w:szCs w:val="21"/>
          <w:highlight w:val="none"/>
        </w:rPr>
      </w:pP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w:t>
      </w:r>
      <w:r>
        <w:rPr>
          <w:color w:val="auto"/>
          <w:szCs w:val="21"/>
          <w:highlight w:val="none"/>
        </w:rPr>
        <w:t xml:space="preserve">    </w:t>
      </w:r>
      <w:r>
        <w:rPr>
          <w:rFonts w:hAnsi="宋体"/>
          <w:color w:val="auto"/>
          <w:szCs w:val="21"/>
          <w:highlight w:val="none"/>
        </w:rPr>
        <w:t>编：</w:t>
      </w:r>
      <w:r>
        <w:rPr>
          <w:color w:val="auto"/>
          <w:szCs w:val="21"/>
          <w:highlight w:val="none"/>
          <w:u w:val="single"/>
        </w:rPr>
        <w:t xml:space="preserve">                            </w:t>
      </w:r>
    </w:p>
    <w:p w14:paraId="237D7F9A">
      <w:pPr>
        <w:spacing w:line="360" w:lineRule="auto"/>
        <w:ind w:firstLine="420" w:firstLineChars="200"/>
        <w:rPr>
          <w:color w:val="auto"/>
          <w:szCs w:val="21"/>
          <w:highlight w:val="none"/>
        </w:rPr>
      </w:pPr>
      <w:r>
        <w:rPr>
          <w:rFonts w:hAnsi="宋体"/>
          <w:color w:val="auto"/>
          <w:szCs w:val="21"/>
          <w:highlight w:val="none"/>
        </w:rPr>
        <w:t>联</w:t>
      </w:r>
      <w:r>
        <w:rPr>
          <w:color w:val="auto"/>
          <w:szCs w:val="21"/>
          <w:highlight w:val="none"/>
        </w:rPr>
        <w:t xml:space="preserve"> </w:t>
      </w:r>
      <w:r>
        <w:rPr>
          <w:rFonts w:hAnsi="宋体"/>
          <w:color w:val="auto"/>
          <w:szCs w:val="21"/>
          <w:highlight w:val="none"/>
        </w:rPr>
        <w:t>系</w:t>
      </w:r>
      <w:r>
        <w:rPr>
          <w:color w:val="auto"/>
          <w:szCs w:val="21"/>
          <w:highlight w:val="none"/>
        </w:rPr>
        <w:t xml:space="preserve"> </w:t>
      </w:r>
      <w:r>
        <w:rPr>
          <w:rFonts w:hAnsi="宋体"/>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lang w:val="en-US" w:eastAsia="zh-CN"/>
        </w:rPr>
        <w:t>项目负责人</w:t>
      </w:r>
      <w:r>
        <w:rPr>
          <w:rFonts w:hAnsi="宋体"/>
          <w:color w:val="auto"/>
          <w:szCs w:val="21"/>
          <w:highlight w:val="none"/>
        </w:rPr>
        <w:t>：</w:t>
      </w:r>
      <w:r>
        <w:rPr>
          <w:color w:val="auto"/>
          <w:szCs w:val="21"/>
          <w:highlight w:val="none"/>
          <w:u w:val="single"/>
        </w:rPr>
        <w:t xml:space="preserve">                          </w:t>
      </w:r>
    </w:p>
    <w:p w14:paraId="4BB35A1B">
      <w:pPr>
        <w:spacing w:line="360" w:lineRule="auto"/>
        <w:ind w:firstLine="420" w:firstLineChars="200"/>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color w:val="auto"/>
          <w:szCs w:val="21"/>
          <w:highlight w:val="none"/>
          <w:u w:val="single"/>
        </w:rPr>
        <w:t xml:space="preserve">                            </w:t>
      </w:r>
    </w:p>
    <w:p w14:paraId="7D34B0E9">
      <w:pPr>
        <w:spacing w:line="360" w:lineRule="auto"/>
        <w:ind w:firstLine="420" w:firstLineChars="200"/>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color w:val="auto"/>
          <w:szCs w:val="21"/>
          <w:highlight w:val="none"/>
          <w:u w:val="single"/>
        </w:rPr>
        <w:t xml:space="preserve">                            </w:t>
      </w:r>
    </w:p>
    <w:p w14:paraId="5CC1E3B5">
      <w:pPr>
        <w:spacing w:line="360" w:lineRule="auto"/>
        <w:ind w:firstLine="420" w:firstLineChars="200"/>
        <w:rPr>
          <w:color w:val="auto"/>
          <w:szCs w:val="21"/>
          <w:highlight w:val="none"/>
        </w:rPr>
      </w:pP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w:t>
      </w:r>
      <w:r>
        <w:rPr>
          <w:rFonts w:hint="eastAsia" w:hAnsi="宋体"/>
          <w:color w:val="auto"/>
          <w:szCs w:val="21"/>
          <w:highlight w:val="none"/>
        </w:rPr>
        <w:t>箱</w:t>
      </w:r>
      <w:r>
        <w:rPr>
          <w:rFonts w:hAnsi="宋体"/>
          <w:color w:val="auto"/>
          <w:szCs w:val="21"/>
          <w:highlight w:val="none"/>
        </w:rPr>
        <w:t>：</w:t>
      </w:r>
      <w:r>
        <w:rPr>
          <w:color w:val="auto"/>
          <w:szCs w:val="21"/>
          <w:highlight w:val="none"/>
          <w:u w:val="single"/>
        </w:rPr>
        <w:t xml:space="preserve">                            </w:t>
      </w:r>
    </w:p>
    <w:p w14:paraId="7FD51062">
      <w:pPr>
        <w:spacing w:line="360" w:lineRule="auto"/>
        <w:ind w:firstLine="420" w:firstLineChars="200"/>
        <w:rPr>
          <w:rFonts w:hint="eastAsia"/>
          <w:color w:val="auto"/>
          <w:szCs w:val="21"/>
          <w:highlight w:val="none"/>
          <w:u w:val="single"/>
        </w:rPr>
      </w:pP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网</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p>
    <w:p w14:paraId="4C4190DB">
      <w:pPr>
        <w:spacing w:line="360" w:lineRule="auto"/>
        <w:ind w:firstLine="437"/>
        <w:rPr>
          <w:color w:val="auto"/>
          <w:szCs w:val="21"/>
          <w:highlight w:val="none"/>
        </w:rPr>
      </w:pPr>
      <w:r>
        <w:rPr>
          <w:rFonts w:hint="eastAsia" w:hAnsi="宋体"/>
          <w:color w:val="auto"/>
          <w:szCs w:val="21"/>
          <w:highlight w:val="none"/>
        </w:rPr>
        <w:t xml:space="preserve">                                     </w:t>
      </w:r>
    </w:p>
    <w:p w14:paraId="5493A338">
      <w:pPr>
        <w:spacing w:line="360" w:lineRule="auto"/>
        <w:ind w:right="315" w:firstLine="437"/>
        <w:rPr>
          <w:rFonts w:hint="eastAsia"/>
          <w:color w:val="auto"/>
          <w:szCs w:val="21"/>
          <w:highlight w:val="none"/>
          <w:u w:val="single"/>
        </w:rPr>
      </w:pPr>
    </w:p>
    <w:p w14:paraId="3B160975">
      <w:pPr>
        <w:spacing w:line="360" w:lineRule="auto"/>
        <w:ind w:right="420"/>
        <w:jc w:val="right"/>
        <w:rPr>
          <w:rFonts w:hint="eastAsia"/>
          <w:color w:val="auto"/>
          <w:szCs w:val="21"/>
          <w:highlight w:val="none"/>
          <w:u w:val="none"/>
        </w:rPr>
      </w:pPr>
    </w:p>
    <w:p w14:paraId="658FB8F4">
      <w:pPr>
        <w:pStyle w:val="18"/>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（签名）</w:t>
      </w:r>
    </w:p>
    <w:p w14:paraId="296D4CE7">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DE44419">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int="eastAsia" w:hAnsi="宋体"/>
          <w:color w:val="auto"/>
          <w:szCs w:val="21"/>
          <w:highlight w:val="none"/>
        </w:rPr>
      </w:pPr>
    </w:p>
    <w:p w14:paraId="7BF0E60E">
      <w:pPr>
        <w:pStyle w:val="4"/>
        <w:pBdr>
          <w:top w:val="none" w:color="auto" w:sz="0" w:space="0"/>
          <w:left w:val="none" w:color="auto" w:sz="0" w:space="0"/>
          <w:bottom w:val="none" w:color="auto" w:sz="0" w:space="0"/>
          <w:right w:val="none" w:color="auto" w:sz="0" w:space="0"/>
          <w:between w:val="none" w:color="auto" w:sz="0" w:space="0"/>
        </w:pBdr>
        <w:rPr>
          <w:color w:val="auto"/>
          <w:highlight w:val="none"/>
        </w:rPr>
      </w:pPr>
      <w:r>
        <w:rPr>
          <w:color w:val="auto"/>
          <w:highlight w:val="none"/>
        </w:rPr>
        <w:br w:type="page"/>
      </w:r>
      <w:bookmarkStart w:id="43" w:name="_Toc7696"/>
      <w:bookmarkStart w:id="44" w:name="_Toc459567731"/>
      <w:bookmarkStart w:id="45" w:name="_Toc392940968"/>
      <w:r>
        <w:rPr>
          <w:color w:val="auto"/>
          <w:highlight w:val="none"/>
        </w:rPr>
        <w:t>第二章  投标人须知</w:t>
      </w:r>
      <w:bookmarkEnd w:id="43"/>
      <w:bookmarkEnd w:id="44"/>
      <w:bookmarkEnd w:id="45"/>
    </w:p>
    <w:p w14:paraId="5F83A1FE">
      <w:pPr>
        <w:pStyle w:val="4"/>
        <w:rPr>
          <w:rFonts w:hint="eastAsia"/>
          <w:color w:val="auto"/>
          <w:highlight w:val="none"/>
        </w:rPr>
      </w:pPr>
      <w:bookmarkStart w:id="46" w:name="_Toc31966"/>
      <w:bookmarkStart w:id="47" w:name="_Toc392940969"/>
      <w:bookmarkStart w:id="48" w:name="_Toc459567732"/>
      <w:r>
        <w:rPr>
          <w:color w:val="auto"/>
          <w:highlight w:val="none"/>
        </w:rPr>
        <w:t>投标人须知前附表</w:t>
      </w:r>
      <w:bookmarkEnd w:id="46"/>
      <w:bookmarkEnd w:id="47"/>
      <w:bookmarkEnd w:id="48"/>
    </w:p>
    <w:tbl>
      <w:tblPr>
        <w:tblStyle w:val="27"/>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3065"/>
        <w:gridCol w:w="5460"/>
      </w:tblGrid>
      <w:tr w14:paraId="5282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037" w:type="dxa"/>
            <w:shd w:val="clear" w:color="auto" w:fill="E6E6E6"/>
            <w:noWrap w:val="0"/>
            <w:vAlign w:val="center"/>
          </w:tcPr>
          <w:p w14:paraId="2C9D5F6F">
            <w:pPr>
              <w:keepNext w:val="0"/>
              <w:keepLines w:val="0"/>
              <w:suppressLineNumbers w:val="0"/>
              <w:spacing w:before="0" w:beforeAutospacing="0" w:after="0" w:afterAutospacing="0" w:line="360" w:lineRule="auto"/>
              <w:ind w:left="0" w:right="0"/>
              <w:jc w:val="center"/>
              <w:rPr>
                <w:rFonts w:hint="default" w:ascii="Calibri" w:hAnsi="宋体" w:eastAsia="宋体" w:cs="Times New Roman"/>
                <w:b/>
                <w:color w:val="auto"/>
                <w:highlight w:val="none"/>
              </w:rPr>
            </w:pPr>
            <w:r>
              <w:rPr>
                <w:rFonts w:hint="default" w:ascii="Calibri" w:hAnsi="宋体" w:eastAsia="宋体" w:cs="Times New Roman"/>
                <w:b/>
                <w:color w:val="auto"/>
                <w:highlight w:val="none"/>
              </w:rPr>
              <w:t>条款号</w:t>
            </w:r>
          </w:p>
        </w:tc>
        <w:tc>
          <w:tcPr>
            <w:tcW w:w="3065" w:type="dxa"/>
            <w:shd w:val="clear" w:color="auto" w:fill="E6E6E6"/>
            <w:noWrap w:val="0"/>
            <w:vAlign w:val="center"/>
          </w:tcPr>
          <w:p w14:paraId="356A209E">
            <w:pPr>
              <w:keepNext w:val="0"/>
              <w:keepLines w:val="0"/>
              <w:suppressLineNumbers w:val="0"/>
              <w:spacing w:before="0" w:beforeAutospacing="0" w:after="0" w:afterAutospacing="0" w:line="360" w:lineRule="auto"/>
              <w:ind w:left="0" w:right="0"/>
              <w:jc w:val="center"/>
              <w:rPr>
                <w:rFonts w:hint="default" w:ascii="Calibri" w:hAnsi="宋体" w:eastAsia="宋体" w:cs="Times New Roman"/>
                <w:b/>
                <w:color w:val="auto"/>
                <w:highlight w:val="none"/>
              </w:rPr>
            </w:pPr>
            <w:r>
              <w:rPr>
                <w:rFonts w:hint="default" w:ascii="Calibri" w:hAnsi="宋体" w:eastAsia="宋体" w:cs="Times New Roman"/>
                <w:b/>
                <w:color w:val="auto"/>
                <w:highlight w:val="none"/>
              </w:rPr>
              <w:t>条  款  名  称</w:t>
            </w:r>
          </w:p>
        </w:tc>
        <w:tc>
          <w:tcPr>
            <w:tcW w:w="5460" w:type="dxa"/>
            <w:shd w:val="clear" w:color="auto" w:fill="E6E6E6"/>
            <w:noWrap w:val="0"/>
            <w:vAlign w:val="center"/>
          </w:tcPr>
          <w:p w14:paraId="45782B4C">
            <w:pPr>
              <w:keepNext w:val="0"/>
              <w:keepLines w:val="0"/>
              <w:suppressLineNumbers w:val="0"/>
              <w:spacing w:before="0" w:beforeAutospacing="0" w:after="0" w:afterAutospacing="0" w:line="360" w:lineRule="auto"/>
              <w:ind w:left="0" w:right="0"/>
              <w:jc w:val="center"/>
              <w:rPr>
                <w:rFonts w:hint="default" w:ascii="Calibri" w:hAnsi="宋体" w:eastAsia="宋体" w:cs="Times New Roman"/>
                <w:b/>
                <w:color w:val="auto"/>
                <w:highlight w:val="none"/>
              </w:rPr>
            </w:pPr>
            <w:r>
              <w:rPr>
                <w:rFonts w:hint="default" w:ascii="Calibri" w:hAnsi="宋体" w:eastAsia="宋体" w:cs="Times New Roman"/>
                <w:b/>
                <w:color w:val="auto"/>
                <w:highlight w:val="none"/>
              </w:rPr>
              <w:t>编  列  内  容</w:t>
            </w:r>
          </w:p>
        </w:tc>
      </w:tr>
      <w:tr w14:paraId="1C44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37" w:type="dxa"/>
            <w:noWrap w:val="0"/>
            <w:vAlign w:val="center"/>
          </w:tcPr>
          <w:p w14:paraId="0AD3091E">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1.1.</w:t>
            </w:r>
            <w:r>
              <w:rPr>
                <w:rFonts w:hint="eastAsia" w:ascii="Calibri" w:hAnsi="宋体" w:eastAsia="宋体" w:cs="Times New Roman"/>
                <w:color w:val="auto"/>
                <w:highlight w:val="none"/>
              </w:rPr>
              <w:t>2</w:t>
            </w:r>
          </w:p>
        </w:tc>
        <w:tc>
          <w:tcPr>
            <w:tcW w:w="3065" w:type="dxa"/>
            <w:noWrap w:val="0"/>
            <w:vAlign w:val="center"/>
          </w:tcPr>
          <w:p w14:paraId="7A64B2AE">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eastAsia" w:ascii="Calibri" w:hAnsi="宋体" w:eastAsia="宋体" w:cs="Times New Roman"/>
                <w:color w:val="auto"/>
                <w:highlight w:val="none"/>
                <w:lang w:eastAsia="zh-CN"/>
              </w:rPr>
              <w:t>招标项目名称</w:t>
            </w:r>
            <w:r>
              <w:rPr>
                <w:rFonts w:hint="eastAsia" w:ascii="Calibri" w:hAnsi="宋体" w:eastAsia="宋体" w:cs="Times New Roman"/>
                <w:color w:val="auto"/>
                <w:highlight w:val="none"/>
              </w:rPr>
              <w:t>及</w:t>
            </w:r>
            <w:r>
              <w:rPr>
                <w:rFonts w:hint="eastAsia" w:ascii="Calibri" w:hAnsi="宋体" w:eastAsia="宋体" w:cs="Times New Roman"/>
                <w:color w:val="auto"/>
                <w:highlight w:val="none"/>
                <w:lang w:eastAsia="zh-CN"/>
              </w:rPr>
              <w:t>招标项目编号</w:t>
            </w:r>
          </w:p>
        </w:tc>
        <w:tc>
          <w:tcPr>
            <w:tcW w:w="5460" w:type="dxa"/>
            <w:noWrap w:val="0"/>
            <w:vAlign w:val="center"/>
          </w:tcPr>
          <w:p w14:paraId="40E2728F">
            <w:pPr>
              <w:keepNext w:val="0"/>
              <w:keepLines w:val="0"/>
              <w:suppressLineNumbers w:val="0"/>
              <w:spacing w:before="0" w:beforeAutospacing="0" w:after="0" w:afterAutospacing="0" w:line="48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u w:val="single"/>
              </w:rPr>
              <w:t xml:space="preserve">              </w:t>
            </w:r>
          </w:p>
        </w:tc>
      </w:tr>
      <w:tr w14:paraId="09C3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37" w:type="dxa"/>
            <w:noWrap w:val="0"/>
            <w:vAlign w:val="center"/>
          </w:tcPr>
          <w:p w14:paraId="1A562BF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1.1.</w:t>
            </w:r>
            <w:r>
              <w:rPr>
                <w:rFonts w:hint="eastAsia" w:ascii="Calibri" w:hAnsi="宋体" w:eastAsia="宋体" w:cs="Times New Roman"/>
                <w:color w:val="auto"/>
                <w:highlight w:val="none"/>
              </w:rPr>
              <w:t>3</w:t>
            </w:r>
          </w:p>
        </w:tc>
        <w:tc>
          <w:tcPr>
            <w:tcW w:w="3065" w:type="dxa"/>
            <w:noWrap w:val="0"/>
            <w:vAlign w:val="center"/>
          </w:tcPr>
          <w:p w14:paraId="1820551E">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招标人</w:t>
            </w:r>
          </w:p>
        </w:tc>
        <w:tc>
          <w:tcPr>
            <w:tcW w:w="5460" w:type="dxa"/>
            <w:noWrap w:val="0"/>
            <w:vAlign w:val="center"/>
          </w:tcPr>
          <w:p w14:paraId="6E159BCD">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名称：</w:t>
            </w:r>
            <w:r>
              <w:rPr>
                <w:rFonts w:hint="eastAsia" w:ascii="Calibri" w:hAnsi="宋体" w:eastAsia="宋体" w:cs="Times New Roman"/>
                <w:color w:val="auto"/>
                <w:highlight w:val="none"/>
                <w:u w:val="single"/>
              </w:rPr>
              <w:t xml:space="preserve">              </w:t>
            </w:r>
          </w:p>
          <w:p w14:paraId="0E02BCC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地址：</w:t>
            </w:r>
            <w:r>
              <w:rPr>
                <w:rFonts w:hint="eastAsia" w:ascii="Calibri" w:hAnsi="宋体" w:eastAsia="宋体" w:cs="Times New Roman"/>
                <w:color w:val="auto"/>
                <w:highlight w:val="none"/>
                <w:u w:val="single"/>
              </w:rPr>
              <w:t xml:space="preserve">              </w:t>
            </w:r>
          </w:p>
          <w:p w14:paraId="1F6C2FB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联系人：</w:t>
            </w:r>
            <w:r>
              <w:rPr>
                <w:rFonts w:hint="eastAsia" w:ascii="Calibri" w:hAnsi="宋体" w:eastAsia="宋体" w:cs="Times New Roman"/>
                <w:color w:val="auto"/>
                <w:highlight w:val="none"/>
                <w:u w:val="single"/>
              </w:rPr>
              <w:t xml:space="preserve">              </w:t>
            </w:r>
          </w:p>
          <w:p w14:paraId="71B02B6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电话：</w:t>
            </w:r>
            <w:r>
              <w:rPr>
                <w:rFonts w:hint="eastAsia" w:ascii="Calibri" w:hAnsi="宋体" w:eastAsia="宋体" w:cs="Times New Roman"/>
                <w:color w:val="auto"/>
                <w:highlight w:val="none"/>
                <w:u w:val="single"/>
              </w:rPr>
              <w:t xml:space="preserve">              </w:t>
            </w:r>
          </w:p>
          <w:p w14:paraId="68D89AA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电子邮</w:t>
            </w:r>
            <w:r>
              <w:rPr>
                <w:rFonts w:hint="eastAsia" w:ascii="Calibri" w:hAnsi="宋体" w:eastAsia="宋体" w:cs="Times New Roman"/>
                <w:color w:val="auto"/>
                <w:highlight w:val="none"/>
              </w:rPr>
              <w:t>箱</w:t>
            </w:r>
            <w:r>
              <w:rPr>
                <w:rFonts w:hint="default" w:ascii="Calibri" w:hAnsi="宋体" w:eastAsia="宋体" w:cs="Times New Roman"/>
                <w:color w:val="auto"/>
                <w:highlight w:val="none"/>
              </w:rPr>
              <w:t>：</w:t>
            </w:r>
            <w:r>
              <w:rPr>
                <w:rFonts w:hint="eastAsia" w:ascii="Calibri" w:hAnsi="宋体" w:eastAsia="宋体" w:cs="Times New Roman"/>
                <w:color w:val="auto"/>
                <w:highlight w:val="none"/>
                <w:u w:val="single"/>
              </w:rPr>
              <w:t xml:space="preserve">              </w:t>
            </w:r>
          </w:p>
        </w:tc>
      </w:tr>
      <w:tr w14:paraId="3EE3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1037" w:type="dxa"/>
            <w:noWrap w:val="0"/>
            <w:vAlign w:val="center"/>
          </w:tcPr>
          <w:p w14:paraId="32D2401D">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1.1.</w:t>
            </w:r>
            <w:r>
              <w:rPr>
                <w:rFonts w:hint="eastAsia" w:ascii="Calibri" w:hAnsi="宋体" w:eastAsia="宋体" w:cs="Times New Roman"/>
                <w:color w:val="auto"/>
                <w:highlight w:val="none"/>
              </w:rPr>
              <w:t>4</w:t>
            </w:r>
          </w:p>
        </w:tc>
        <w:tc>
          <w:tcPr>
            <w:tcW w:w="3065" w:type="dxa"/>
            <w:noWrap w:val="0"/>
            <w:vAlign w:val="center"/>
          </w:tcPr>
          <w:p w14:paraId="26DE97C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招标代理机构</w:t>
            </w:r>
          </w:p>
        </w:tc>
        <w:tc>
          <w:tcPr>
            <w:tcW w:w="5460" w:type="dxa"/>
            <w:noWrap w:val="0"/>
            <w:vAlign w:val="center"/>
          </w:tcPr>
          <w:p w14:paraId="6C94967E">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名称：</w:t>
            </w:r>
            <w:r>
              <w:rPr>
                <w:rFonts w:hint="eastAsia" w:ascii="Calibri" w:hAnsi="宋体" w:eastAsia="宋体" w:cs="Times New Roman"/>
                <w:color w:val="auto"/>
                <w:highlight w:val="none"/>
                <w:u w:val="single"/>
              </w:rPr>
              <w:t xml:space="preserve">              </w:t>
            </w:r>
          </w:p>
          <w:p w14:paraId="7D889DC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地址：</w:t>
            </w:r>
            <w:r>
              <w:rPr>
                <w:rFonts w:hint="eastAsia" w:ascii="Calibri" w:hAnsi="宋体" w:eastAsia="宋体" w:cs="Times New Roman"/>
                <w:color w:val="auto"/>
                <w:highlight w:val="none"/>
                <w:u w:val="single"/>
              </w:rPr>
              <w:t xml:space="preserve">              </w:t>
            </w:r>
          </w:p>
          <w:p w14:paraId="55A6720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cs="Times New Roman"/>
                <w:color w:val="auto"/>
                <w:highlight w:val="none"/>
                <w:lang w:val="en-US" w:eastAsia="zh-CN"/>
              </w:rPr>
              <w:t>项目负责人</w:t>
            </w:r>
            <w:r>
              <w:rPr>
                <w:rFonts w:hint="default" w:ascii="Calibri" w:hAnsi="宋体" w:eastAsia="宋体" w:cs="Times New Roman"/>
                <w:color w:val="auto"/>
                <w:highlight w:val="none"/>
              </w:rPr>
              <w:t>：</w:t>
            </w:r>
            <w:r>
              <w:rPr>
                <w:rFonts w:hint="eastAsia" w:ascii="Calibri" w:hAnsi="宋体" w:eastAsia="宋体" w:cs="Times New Roman"/>
                <w:color w:val="auto"/>
                <w:highlight w:val="none"/>
                <w:u w:val="single"/>
              </w:rPr>
              <w:t xml:space="preserve">              </w:t>
            </w:r>
          </w:p>
          <w:p w14:paraId="1F4D82E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电话：</w:t>
            </w:r>
            <w:r>
              <w:rPr>
                <w:rFonts w:hint="eastAsia" w:ascii="Calibri" w:hAnsi="宋体" w:eastAsia="宋体" w:cs="Times New Roman"/>
                <w:color w:val="auto"/>
                <w:highlight w:val="none"/>
                <w:u w:val="single"/>
              </w:rPr>
              <w:t xml:space="preserve">              </w:t>
            </w:r>
          </w:p>
          <w:p w14:paraId="546925E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电子邮</w:t>
            </w:r>
            <w:r>
              <w:rPr>
                <w:rFonts w:hint="eastAsia" w:ascii="Calibri" w:hAnsi="宋体" w:eastAsia="宋体" w:cs="Times New Roman"/>
                <w:color w:val="auto"/>
                <w:highlight w:val="none"/>
              </w:rPr>
              <w:t>箱</w:t>
            </w:r>
            <w:r>
              <w:rPr>
                <w:rFonts w:hint="default" w:ascii="Calibri" w:hAnsi="宋体" w:eastAsia="宋体" w:cs="Times New Roman"/>
                <w:color w:val="auto"/>
                <w:highlight w:val="none"/>
              </w:rPr>
              <w:t>：</w:t>
            </w:r>
            <w:r>
              <w:rPr>
                <w:rFonts w:hint="eastAsia" w:ascii="Calibri" w:hAnsi="宋体" w:eastAsia="宋体" w:cs="Times New Roman"/>
                <w:color w:val="auto"/>
                <w:highlight w:val="none"/>
                <w:u w:val="single"/>
              </w:rPr>
              <w:t xml:space="preserve">              </w:t>
            </w:r>
          </w:p>
        </w:tc>
      </w:tr>
      <w:tr w14:paraId="15DE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037" w:type="dxa"/>
            <w:noWrap w:val="0"/>
            <w:vAlign w:val="center"/>
          </w:tcPr>
          <w:p w14:paraId="19EF8885">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1.1.</w:t>
            </w:r>
            <w:r>
              <w:rPr>
                <w:rFonts w:hint="eastAsia" w:ascii="Calibri" w:hAnsi="宋体" w:eastAsia="宋体" w:cs="Times New Roman"/>
                <w:color w:val="auto"/>
                <w:highlight w:val="none"/>
              </w:rPr>
              <w:t>5</w:t>
            </w:r>
          </w:p>
        </w:tc>
        <w:tc>
          <w:tcPr>
            <w:tcW w:w="3065" w:type="dxa"/>
            <w:noWrap w:val="0"/>
            <w:vAlign w:val="center"/>
          </w:tcPr>
          <w:p w14:paraId="073D185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项目概况</w:t>
            </w:r>
          </w:p>
        </w:tc>
        <w:tc>
          <w:tcPr>
            <w:tcW w:w="5460" w:type="dxa"/>
            <w:noWrap w:val="0"/>
            <w:vAlign w:val="center"/>
          </w:tcPr>
          <w:p w14:paraId="7AD91DE2">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宋体" w:eastAsia="宋体" w:cs="Times New Roman"/>
                <w:color w:val="auto"/>
                <w:highlight w:val="none"/>
              </w:rPr>
              <w:t>建设地点：</w:t>
            </w:r>
            <w:r>
              <w:rPr>
                <w:rFonts w:hint="eastAsia" w:ascii="Calibri" w:hAnsi="宋体" w:eastAsia="宋体" w:cs="Times New Roman"/>
                <w:color w:val="auto"/>
                <w:highlight w:val="none"/>
                <w:u w:val="single"/>
              </w:rPr>
              <w:t xml:space="preserve">              </w:t>
            </w:r>
          </w:p>
          <w:p w14:paraId="2A0F6259">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u w:val="single"/>
              </w:rPr>
            </w:pPr>
            <w:r>
              <w:rPr>
                <w:rFonts w:hint="default" w:ascii="Calibri" w:hAnsi="宋体" w:eastAsia="宋体" w:cs="Times New Roman"/>
                <w:color w:val="auto"/>
                <w:highlight w:val="none"/>
              </w:rPr>
              <w:t>建设规模：</w:t>
            </w:r>
            <w:bookmarkStart w:id="49" w:name="OLE_LINK1"/>
            <w:r>
              <w:rPr>
                <w:rFonts w:hint="eastAsia" w:ascii="Calibri" w:hAnsi="宋体" w:eastAsia="宋体" w:cs="Times New Roman"/>
                <w:color w:val="auto"/>
                <w:highlight w:val="none"/>
                <w:u w:val="single"/>
              </w:rPr>
              <w:t xml:space="preserve">              </w:t>
            </w:r>
          </w:p>
          <w:p w14:paraId="7A4234C3">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宋体" w:eastAsia="宋体" w:cs="Times New Roman"/>
                <w:color w:val="auto"/>
                <w:highlight w:val="none"/>
              </w:rPr>
              <w:t>项目概算投资额</w:t>
            </w:r>
            <w:r>
              <w:rPr>
                <w:rFonts w:hint="eastAsia" w:ascii="Calibri" w:hAnsi="宋体" w:eastAsia="宋体" w:cs="Times New Roman"/>
                <w:color w:val="auto"/>
                <w:highlight w:val="none"/>
              </w:rPr>
              <w:t>（或建筑安装工程费）</w:t>
            </w:r>
            <w:bookmarkEnd w:id="49"/>
            <w:r>
              <w:rPr>
                <w:rFonts w:hint="default" w:ascii="Calibri" w:hAnsi="宋体" w:eastAsia="宋体" w:cs="Times New Roman"/>
                <w:color w:val="auto"/>
                <w:highlight w:val="none"/>
              </w:rPr>
              <w:t>：</w:t>
            </w:r>
            <w:r>
              <w:rPr>
                <w:rFonts w:hint="eastAsia" w:ascii="Calibri" w:hAnsi="宋体" w:eastAsia="宋体" w:cs="Times New Roman"/>
                <w:color w:val="auto"/>
                <w:highlight w:val="none"/>
                <w:u w:val="single"/>
              </w:rPr>
              <w:t xml:space="preserve">              </w:t>
            </w:r>
          </w:p>
          <w:p w14:paraId="1743DE07">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eastAsia" w:ascii="Calibri" w:hAnsi="宋体" w:eastAsia="宋体" w:cs="Times New Roman"/>
                <w:color w:val="auto"/>
                <w:highlight w:val="none"/>
              </w:rPr>
              <w:t>□工程施工工期：</w:t>
            </w:r>
            <w:r>
              <w:rPr>
                <w:rFonts w:hint="eastAsia" w:ascii="Calibri" w:hAnsi="宋体" w:eastAsia="宋体" w:cs="Times New Roman"/>
                <w:color w:val="auto"/>
                <w:highlight w:val="none"/>
                <w:u w:val="single"/>
              </w:rPr>
              <w:t xml:space="preserve">              </w:t>
            </w:r>
            <w:r>
              <w:rPr>
                <w:rFonts w:hint="default" w:ascii="Calibri" w:hAnsi="宋体" w:eastAsia="宋体" w:cs="Times New Roman"/>
                <w:color w:val="auto"/>
                <w:highlight w:val="none"/>
              </w:rPr>
              <w:t>日历天</w:t>
            </w:r>
            <w:r>
              <w:rPr>
                <w:rFonts w:hint="eastAsia" w:ascii="Calibri" w:hAnsi="宋体" w:eastAsia="宋体" w:cs="Times New Roman"/>
                <w:color w:val="auto"/>
                <w:highlight w:val="none"/>
                <w:lang w:eastAsia="zh-CN"/>
              </w:rPr>
              <w:t>，</w:t>
            </w:r>
          </w:p>
          <w:p w14:paraId="579A7D4C">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eastAsia" w:ascii="Calibri" w:hAnsi="宋体" w:eastAsia="宋体" w:cs="Times New Roman"/>
                <w:color w:val="auto"/>
                <w:highlight w:val="none"/>
              </w:rPr>
              <w:t>□</w:t>
            </w:r>
            <w:r>
              <w:rPr>
                <w:rFonts w:hint="eastAsia" w:ascii="宋体" w:hAnsi="宋体" w:eastAsia="宋体" w:cs="Times New Roman"/>
                <w:color w:val="auto"/>
                <w:highlight w:val="none"/>
              </w:rPr>
              <w:t>相关</w:t>
            </w:r>
            <w:r>
              <w:rPr>
                <w:rFonts w:hint="eastAsia" w:ascii="Calibri" w:hAnsi="宋体" w:eastAsia="宋体" w:cs="Times New Roman"/>
                <w:color w:val="auto"/>
                <w:highlight w:val="none"/>
              </w:rPr>
              <w:t>阶段工期（如保修等）：</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lang w:bidi="ar"/>
              </w:rPr>
              <w:t>日历天</w:t>
            </w:r>
            <w:r>
              <w:rPr>
                <w:rFonts w:hint="eastAsia" w:ascii="Calibri" w:hAnsi="宋体" w:eastAsia="宋体" w:cs="Times New Roman"/>
                <w:color w:val="auto"/>
                <w:highlight w:val="none"/>
              </w:rPr>
              <w:t xml:space="preserve"> </w:t>
            </w:r>
            <w:r>
              <w:rPr>
                <w:rFonts w:hint="eastAsia" w:ascii="Calibri" w:hAnsi="宋体" w:eastAsia="宋体" w:cs="Times New Roman"/>
                <w:color w:val="auto"/>
                <w:highlight w:val="none"/>
                <w:lang w:eastAsia="zh-CN"/>
              </w:rPr>
              <w:t>。</w:t>
            </w:r>
          </w:p>
          <w:p w14:paraId="3A6476C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本次招标监理服务期：</w:t>
            </w:r>
            <w:r>
              <w:rPr>
                <w:rFonts w:hint="eastAsia" w:ascii="Calibri" w:hAnsi="宋体" w:eastAsia="宋体" w:cs="Times New Roman"/>
                <w:color w:val="auto"/>
                <w:highlight w:val="none"/>
                <w:u w:val="single"/>
              </w:rPr>
              <w:t xml:space="preserve">       </w:t>
            </w:r>
            <w:r>
              <w:rPr>
                <w:rFonts w:hint="default" w:ascii="Calibri" w:hAnsi="宋体" w:eastAsia="宋体" w:cs="Times New Roman"/>
                <w:color w:val="auto"/>
                <w:highlight w:val="none"/>
              </w:rPr>
              <w:t>日历天</w:t>
            </w:r>
            <w:r>
              <w:rPr>
                <w:rFonts w:hint="eastAsia" w:ascii="Calibri" w:hAnsi="宋体" w:eastAsia="宋体" w:cs="Times New Roman"/>
                <w:color w:val="auto"/>
                <w:highlight w:val="none"/>
              </w:rPr>
              <w:t>，其中施工监理阶段的服务期</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日历天。</w:t>
            </w:r>
          </w:p>
          <w:p w14:paraId="76B92D37">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u w:val="single"/>
              </w:rPr>
            </w:pPr>
            <w:r>
              <w:rPr>
                <w:rFonts w:hint="default" w:ascii="Calibri" w:hAnsi="宋体" w:eastAsia="宋体" w:cs="Times New Roman"/>
                <w:color w:val="auto"/>
                <w:highlight w:val="none"/>
              </w:rPr>
              <w:t>质量要求：</w:t>
            </w:r>
            <w:r>
              <w:rPr>
                <w:rFonts w:hint="eastAsia" w:ascii="Calibri" w:hAnsi="宋体" w:eastAsia="宋体" w:cs="Times New Roman"/>
                <w:color w:val="auto"/>
                <w:highlight w:val="none"/>
                <w:u w:val="single"/>
              </w:rPr>
              <w:t xml:space="preserve">           </w:t>
            </w:r>
          </w:p>
          <w:p w14:paraId="40662302">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u w:val="single"/>
              </w:rPr>
            </w:pPr>
            <w:r>
              <w:rPr>
                <w:rFonts w:hint="default" w:ascii="Calibri" w:hAnsi="宋体" w:eastAsia="宋体" w:cs="Times New Roman"/>
                <w:color w:val="auto"/>
                <w:highlight w:val="none"/>
              </w:rPr>
              <w:t>标段划分：（如有）</w:t>
            </w:r>
            <w:r>
              <w:rPr>
                <w:rFonts w:hint="eastAsia" w:ascii="Calibri" w:hAnsi="宋体" w:eastAsia="宋体" w:cs="Times New Roman"/>
                <w:color w:val="auto"/>
                <w:highlight w:val="none"/>
                <w:u w:val="single"/>
              </w:rPr>
              <w:t xml:space="preserve">           </w:t>
            </w:r>
          </w:p>
        </w:tc>
      </w:tr>
      <w:tr w14:paraId="31BF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37" w:type="dxa"/>
            <w:noWrap w:val="0"/>
            <w:vAlign w:val="center"/>
          </w:tcPr>
          <w:p w14:paraId="486E180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1.2.1</w:t>
            </w:r>
          </w:p>
        </w:tc>
        <w:tc>
          <w:tcPr>
            <w:tcW w:w="3065" w:type="dxa"/>
            <w:noWrap w:val="0"/>
            <w:vAlign w:val="center"/>
          </w:tcPr>
          <w:p w14:paraId="2EE7054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资金来源及出资比例</w:t>
            </w:r>
          </w:p>
        </w:tc>
        <w:tc>
          <w:tcPr>
            <w:tcW w:w="5460" w:type="dxa"/>
            <w:noWrap w:val="0"/>
            <w:vAlign w:val="center"/>
          </w:tcPr>
          <w:p w14:paraId="123093A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u w:val="single"/>
              </w:rPr>
              <w:t xml:space="preserve">              </w:t>
            </w:r>
          </w:p>
        </w:tc>
      </w:tr>
      <w:tr w14:paraId="5FBD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37" w:type="dxa"/>
            <w:noWrap w:val="0"/>
            <w:vAlign w:val="center"/>
          </w:tcPr>
          <w:p w14:paraId="37351E19">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1.2.2</w:t>
            </w:r>
          </w:p>
        </w:tc>
        <w:tc>
          <w:tcPr>
            <w:tcW w:w="3065" w:type="dxa"/>
            <w:noWrap w:val="0"/>
            <w:vAlign w:val="center"/>
          </w:tcPr>
          <w:p w14:paraId="77A6B9E6">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资金落实情况</w:t>
            </w:r>
          </w:p>
        </w:tc>
        <w:tc>
          <w:tcPr>
            <w:tcW w:w="5460" w:type="dxa"/>
            <w:noWrap w:val="0"/>
            <w:vAlign w:val="center"/>
          </w:tcPr>
          <w:p w14:paraId="299589E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u w:val="single"/>
              </w:rPr>
              <w:t xml:space="preserve">              </w:t>
            </w:r>
          </w:p>
        </w:tc>
      </w:tr>
      <w:tr w14:paraId="4C38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37" w:type="dxa"/>
            <w:noWrap w:val="0"/>
            <w:vAlign w:val="center"/>
          </w:tcPr>
          <w:p w14:paraId="618A574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1.3</w:t>
            </w:r>
          </w:p>
        </w:tc>
        <w:tc>
          <w:tcPr>
            <w:tcW w:w="3065" w:type="dxa"/>
            <w:noWrap w:val="0"/>
            <w:vAlign w:val="center"/>
          </w:tcPr>
          <w:p w14:paraId="48F1284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招标范围</w:t>
            </w:r>
          </w:p>
        </w:tc>
        <w:tc>
          <w:tcPr>
            <w:tcW w:w="5460" w:type="dxa"/>
            <w:noWrap w:val="0"/>
            <w:vAlign w:val="bottom"/>
          </w:tcPr>
          <w:p w14:paraId="3B50876F">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szCs w:val="21"/>
                <w:highlight w:val="none"/>
                <w:u w:val="single"/>
              </w:rPr>
            </w:pPr>
            <w:r>
              <w:rPr>
                <w:rFonts w:hint="default" w:ascii="Calibri" w:hAnsi="Calibri" w:eastAsia="宋体" w:cs="Times New Roman"/>
                <w:color w:val="auto"/>
                <w:szCs w:val="21"/>
                <w:highlight w:val="none"/>
                <w:u w:val="single"/>
              </w:rPr>
              <w:t xml:space="preserve">    </w:t>
            </w:r>
            <w:r>
              <w:rPr>
                <w:rFonts w:hint="eastAsia" w:ascii="Calibri" w:hAnsi="Calibri" w:eastAsia="宋体" w:cs="Times New Roman"/>
                <w:color w:val="auto"/>
                <w:szCs w:val="21"/>
                <w:highlight w:val="none"/>
                <w:u w:val="single"/>
              </w:rPr>
              <w:t xml:space="preserve">       </w:t>
            </w:r>
            <w:r>
              <w:rPr>
                <w:rFonts w:hint="default" w:ascii="Calibri" w:hAnsi="Calibri" w:eastAsia="宋体" w:cs="Times New Roman"/>
                <w:color w:val="auto"/>
                <w:szCs w:val="21"/>
                <w:highlight w:val="none"/>
                <w:u w:val="single"/>
              </w:rPr>
              <w:t xml:space="preserve">  </w:t>
            </w:r>
            <w:r>
              <w:rPr>
                <w:rFonts w:hint="default" w:ascii="Calibri" w:hAnsi="宋体" w:eastAsia="宋体" w:cs="Times New Roman"/>
                <w:color w:val="auto"/>
                <w:szCs w:val="21"/>
                <w:highlight w:val="none"/>
              </w:rPr>
              <w:t>等</w:t>
            </w:r>
            <w:r>
              <w:rPr>
                <w:rFonts w:hint="eastAsia" w:ascii="Calibri" w:hAnsi="宋体" w:eastAsia="宋体" w:cs="Times New Roman"/>
                <w:color w:val="auto"/>
                <w:szCs w:val="21"/>
                <w:highlight w:val="none"/>
                <w:u w:val="single"/>
              </w:rPr>
              <w:t xml:space="preserve">              </w:t>
            </w:r>
            <w:r>
              <w:rPr>
                <w:rFonts w:hint="default" w:ascii="Calibri" w:hAnsi="宋体" w:eastAsia="宋体" w:cs="Times New Roman"/>
                <w:color w:val="auto"/>
                <w:szCs w:val="21"/>
                <w:highlight w:val="none"/>
              </w:rPr>
              <w:t>阶段</w:t>
            </w:r>
            <w:r>
              <w:rPr>
                <w:rFonts w:hint="eastAsia" w:ascii="Calibri" w:hAnsi="宋体" w:eastAsia="宋体" w:cs="Times New Roman"/>
                <w:color w:val="auto"/>
                <w:szCs w:val="21"/>
                <w:highlight w:val="none"/>
              </w:rPr>
              <w:t>的</w:t>
            </w:r>
            <w:r>
              <w:rPr>
                <w:rFonts w:hint="default" w:ascii="Calibri" w:hAnsi="宋体" w:eastAsia="宋体" w:cs="Times New Roman"/>
                <w:color w:val="auto"/>
                <w:szCs w:val="21"/>
                <w:highlight w:val="none"/>
              </w:rPr>
              <w:t>监理。</w:t>
            </w:r>
          </w:p>
        </w:tc>
      </w:tr>
      <w:tr w14:paraId="3CA2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7E21AB20">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1.4.1</w:t>
            </w:r>
          </w:p>
        </w:tc>
        <w:tc>
          <w:tcPr>
            <w:tcW w:w="3065" w:type="dxa"/>
            <w:noWrap w:val="0"/>
            <w:vAlign w:val="center"/>
          </w:tcPr>
          <w:p w14:paraId="02738E5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投标人资质、能力和诚信要求</w:t>
            </w:r>
          </w:p>
        </w:tc>
        <w:tc>
          <w:tcPr>
            <w:tcW w:w="5460" w:type="dxa"/>
            <w:noWrap w:val="0"/>
            <w:vAlign w:val="bottom"/>
          </w:tcPr>
          <w:p w14:paraId="1B13414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（1）</w:t>
            </w:r>
            <w:r>
              <w:rPr>
                <w:rFonts w:hint="default" w:ascii="Calibri" w:hAnsi="宋体" w:eastAsia="宋体" w:cs="Times New Roman"/>
                <w:color w:val="auto"/>
                <w:highlight w:val="none"/>
              </w:rPr>
              <w:t>资质要求：须具备</w:t>
            </w:r>
            <w:r>
              <w:rPr>
                <w:rFonts w:hint="default" w:ascii="Calibri" w:hAnsi="宋体" w:eastAsia="宋体" w:cs="Times New Roman"/>
                <w:color w:val="auto"/>
                <w:highlight w:val="none"/>
                <w:u w:val="single"/>
              </w:rPr>
              <w:t xml:space="preserve">   </w:t>
            </w:r>
            <w:r>
              <w:rPr>
                <w:rFonts w:hint="eastAsia" w:ascii="Calibri" w:hAnsi="宋体" w:eastAsia="宋体" w:cs="Times New Roman"/>
                <w:color w:val="auto"/>
                <w:highlight w:val="none"/>
                <w:u w:val="single"/>
              </w:rPr>
              <w:t xml:space="preserve">  </w:t>
            </w:r>
            <w:r>
              <w:rPr>
                <w:rFonts w:hint="default" w:ascii="Calibri" w:hAnsi="宋体" w:eastAsia="宋体" w:cs="Times New Roman"/>
                <w:color w:val="auto"/>
                <w:highlight w:val="none"/>
                <w:u w:val="single"/>
              </w:rPr>
              <w:t>（专业和等级）</w:t>
            </w:r>
            <w:r>
              <w:rPr>
                <w:rFonts w:hint="eastAsia" w:ascii="Calibri" w:hAnsi="宋体" w:eastAsia="宋体" w:cs="Times New Roman"/>
                <w:color w:val="auto"/>
                <w:highlight w:val="none"/>
                <w:u w:val="single"/>
              </w:rPr>
              <w:t xml:space="preserve">    </w:t>
            </w:r>
            <w:r>
              <w:rPr>
                <w:rFonts w:hint="default" w:ascii="Calibri" w:hAnsi="宋体" w:eastAsia="宋体" w:cs="Times New Roman"/>
                <w:color w:val="auto"/>
                <w:highlight w:val="none"/>
              </w:rPr>
              <w:t>资质；</w:t>
            </w:r>
          </w:p>
          <w:p w14:paraId="3965D4F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宋体" w:eastAsia="宋体" w:cs="Times New Roman"/>
                <w:color w:val="auto"/>
                <w:highlight w:val="none"/>
              </w:rPr>
              <w:t>（2）</w:t>
            </w:r>
            <w:r>
              <w:rPr>
                <w:rFonts w:hint="default" w:ascii="Calibri" w:hAnsi="宋体" w:eastAsia="宋体" w:cs="Times New Roman"/>
                <w:color w:val="auto"/>
                <w:highlight w:val="none"/>
              </w:rPr>
              <w:t>总监理工程师资格要求：投标人拟派总监理工程师须具备</w:t>
            </w:r>
            <w:r>
              <w:rPr>
                <w:rFonts w:hint="default" w:ascii="Calibri" w:hAnsi="宋体" w:eastAsia="宋体" w:cs="Times New Roman"/>
                <w:color w:val="auto"/>
                <w:szCs w:val="21"/>
                <w:highlight w:val="none"/>
              </w:rPr>
              <w:t>国家注册监理</w:t>
            </w:r>
            <w:r>
              <w:rPr>
                <w:rFonts w:hint="default" w:ascii="Calibri" w:hAnsi="宋体" w:eastAsia="宋体" w:cs="Times New Roman"/>
                <w:color w:val="auto"/>
                <w:highlight w:val="none"/>
              </w:rPr>
              <w:t>工程师执业资格</w:t>
            </w:r>
            <w:r>
              <w:rPr>
                <w:rFonts w:hint="eastAsia" w:ascii="Calibri" w:hAnsi="宋体" w:eastAsia="宋体" w:cs="Times New Roman"/>
                <w:color w:val="auto"/>
                <w:highlight w:val="none"/>
              </w:rPr>
              <w:t>证（</w:t>
            </w:r>
            <w:r>
              <w:rPr>
                <w:rFonts w:hint="default" w:ascii="Calibri" w:hAnsi="宋体" w:eastAsia="宋体" w:cs="Times New Roman"/>
                <w:color w:val="auto"/>
                <w:highlight w:val="none"/>
                <w:u w:val="single"/>
              </w:rPr>
              <w:t xml:space="preserve">       </w:t>
            </w:r>
            <w:r>
              <w:rPr>
                <w:rFonts w:hint="default" w:ascii="Calibri" w:hAnsi="宋体" w:eastAsia="宋体" w:cs="Times New Roman"/>
                <w:color w:val="auto"/>
                <w:highlight w:val="none"/>
              </w:rPr>
              <w:t xml:space="preserve"> </w:t>
            </w:r>
            <w:r>
              <w:rPr>
                <w:rFonts w:hint="eastAsia" w:ascii="Calibri" w:hAnsi="宋体" w:eastAsia="宋体" w:cs="Times New Roman"/>
                <w:color w:val="auto"/>
                <w:highlight w:val="none"/>
              </w:rPr>
              <w:t>注册</w:t>
            </w:r>
            <w:r>
              <w:rPr>
                <w:rFonts w:hint="default" w:ascii="Calibri" w:hAnsi="宋体" w:eastAsia="宋体" w:cs="Times New Roman"/>
                <w:color w:val="auto"/>
                <w:highlight w:val="none"/>
              </w:rPr>
              <w:t>专业</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且</w:t>
            </w:r>
            <w:r>
              <w:rPr>
                <w:rFonts w:hint="eastAsia" w:ascii="Calibri" w:hAnsi="Calibri" w:cs="宋体"/>
                <w:color w:val="auto"/>
                <w:highlight w:val="none"/>
                <w:lang w:eastAsia="zh-CN"/>
              </w:rPr>
              <w:t>“</w:t>
            </w:r>
            <w:r>
              <w:rPr>
                <w:rFonts w:hint="eastAsia" w:ascii="Calibri" w:hAnsi="Calibri" w:eastAsia="宋体" w:cs="宋体"/>
                <w:color w:val="auto"/>
                <w:highlight w:val="none"/>
              </w:rPr>
              <w:t>桂建云</w:t>
            </w:r>
            <w:r>
              <w:rPr>
                <w:rFonts w:hint="eastAsia" w:ascii="Calibri" w:hAnsi="Calibri" w:cs="宋体"/>
                <w:color w:val="auto"/>
                <w:highlight w:val="none"/>
                <w:lang w:eastAsia="zh-CN"/>
              </w:rPr>
              <w:t>”</w:t>
            </w:r>
            <w:r>
              <w:rPr>
                <w:rFonts w:hint="eastAsia" w:ascii="Calibri" w:hAnsi="Calibri" w:eastAsia="宋体" w:cs="宋体"/>
                <w:color w:val="auto"/>
                <w:highlight w:val="none"/>
              </w:rPr>
              <w:t>未被锁定</w:t>
            </w:r>
            <w:r>
              <w:rPr>
                <w:rFonts w:hint="eastAsia" w:ascii="Calibri" w:hAnsi="宋体" w:eastAsia="宋体" w:cs="Times New Roman"/>
                <w:color w:val="auto"/>
                <w:highlight w:val="none"/>
              </w:rPr>
              <w:t>（</w:t>
            </w:r>
            <w:r>
              <w:rPr>
                <w:rFonts w:hint="eastAsia" w:ascii="Calibri" w:hAnsi="Calibri" w:eastAsia="宋体" w:cs="Times New Roman"/>
                <w:color w:val="auto"/>
                <w:szCs w:val="21"/>
                <w:highlight w:val="none"/>
              </w:rPr>
              <w:t>不接受存在以下任一种情形的项目总监</w:t>
            </w:r>
            <w:r>
              <w:rPr>
                <w:rFonts w:hint="eastAsia" w:ascii="Calibri" w:hAnsi="Calibri" w:eastAsia="宋体" w:cs="Times New Roman"/>
                <w:color w:val="auto"/>
                <w:highlight w:val="none"/>
              </w:rPr>
              <w:t>理工程师</w:t>
            </w:r>
            <w:r>
              <w:rPr>
                <w:rFonts w:hint="eastAsia" w:ascii="Calibri" w:hAnsi="Calibri" w:eastAsia="宋体" w:cs="Times New Roman"/>
                <w:color w:val="auto"/>
                <w:szCs w:val="21"/>
                <w:highlight w:val="none"/>
              </w:rPr>
              <w:t>：1.在广西行政区域外有担任项目总监的在监项目；2.在广西全区范围内已经担任项目总监和已列为第一中标候选人项目总监的工程总数达到3个的</w:t>
            </w:r>
            <w:r>
              <w:rPr>
                <w:rFonts w:hint="eastAsia" w:ascii="Calibri" w:hAnsi="宋体" w:eastAsia="宋体" w:cs="Times New Roman"/>
                <w:color w:val="auto"/>
                <w:highlight w:val="none"/>
              </w:rPr>
              <w:t>）。投标人</w:t>
            </w:r>
            <w:r>
              <w:rPr>
                <w:rFonts w:hint="default" w:ascii="Calibri" w:hAnsi="Calibri" w:eastAsia="宋体" w:cs="Times New Roman"/>
                <w:color w:val="auto"/>
                <w:highlight w:val="none"/>
              </w:rPr>
              <w:t>须</w:t>
            </w:r>
            <w:r>
              <w:rPr>
                <w:rFonts w:hint="eastAsia" w:ascii="Calibri" w:hAnsi="Calibri" w:eastAsia="宋体" w:cs="Times New Roman"/>
                <w:color w:val="auto"/>
                <w:highlight w:val="none"/>
              </w:rPr>
              <w:t>承诺拟投入项目总监理工程师在广西行政区域之外无在监项目。</w:t>
            </w:r>
          </w:p>
          <w:p w14:paraId="126E1C11">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（3）业绩要求：</w:t>
            </w:r>
            <w:r>
              <w:rPr>
                <w:rFonts w:hint="eastAsia"/>
                <w:color w:val="auto"/>
                <w:szCs w:val="21"/>
                <w:highlight w:val="none"/>
              </w:rPr>
              <w:t>要求</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u w:val="single"/>
                <w:lang w:val="en-US" w:eastAsia="zh-CN"/>
              </w:rPr>
              <w:t>月</w:t>
            </w:r>
            <w:r>
              <w:rPr>
                <w:rFonts w:hint="eastAsia"/>
                <w:color w:val="auto"/>
                <w:szCs w:val="21"/>
                <w:highlight w:val="none"/>
              </w:rPr>
              <w:t>（</w:t>
            </w:r>
            <w:r>
              <w:rPr>
                <w:rFonts w:hint="eastAsia"/>
                <w:color w:val="auto"/>
                <w:szCs w:val="21"/>
                <w:highlight w:val="none"/>
                <w:lang w:eastAsia="zh-CN"/>
              </w:rPr>
              <w:t>一般近3—5年，应填写年、月份</w:t>
            </w:r>
            <w:r>
              <w:rPr>
                <w:rFonts w:hint="eastAsia"/>
                <w:color w:val="auto"/>
                <w:szCs w:val="21"/>
                <w:highlight w:val="none"/>
              </w:rPr>
              <w:t>）以来</w:t>
            </w:r>
            <w:r>
              <w:rPr>
                <w:rFonts w:hint="eastAsia" w:ascii="Calibri" w:hAnsi="Calibri" w:eastAsia="宋体" w:cs="Times New Roman"/>
                <w:color w:val="auto"/>
                <w:highlight w:val="none"/>
              </w:rPr>
              <w:t>：</w:t>
            </w:r>
          </w:p>
          <w:p w14:paraId="0F7BEA29">
            <w:pPr>
              <w:keepNext w:val="0"/>
              <w:keepLines w:val="0"/>
              <w:suppressLineNumbers w:val="0"/>
              <w:spacing w:before="0" w:beforeAutospacing="0" w:after="0" w:afterAutospacing="0" w:line="360" w:lineRule="auto"/>
              <w:ind w:left="0" w:right="0"/>
              <w:rPr>
                <w:rFonts w:hint="eastAsia" w:ascii="Calibri" w:hAnsi="Calibri" w:cs="Times New Roman"/>
                <w:color w:val="auto"/>
                <w:highlight w:val="none"/>
                <w:lang w:val="en-US" w:eastAsia="zh-CN"/>
              </w:rPr>
            </w:pPr>
            <w:r>
              <w:rPr>
                <w:rFonts w:hint="eastAsia" w:ascii="Calibri" w:hAnsi="Calibri" w:eastAsia="宋体" w:cs="Times New Roman"/>
                <w:color w:val="auto"/>
                <w:highlight w:val="none"/>
              </w:rPr>
              <w:t>□完成过质量合格的类似工程</w:t>
            </w:r>
            <w:r>
              <w:rPr>
                <w:rFonts w:hint="eastAsia" w:ascii="Calibri" w:hAnsi="Calibri" w:cs="Times New Roman"/>
                <w:color w:val="auto"/>
                <w:highlight w:val="none"/>
                <w:lang w:val="en-US" w:eastAsia="zh-CN"/>
              </w:rPr>
              <w:t xml:space="preserve">业绩 </w:t>
            </w:r>
          </w:p>
          <w:p w14:paraId="10995F07">
            <w:pPr>
              <w:keepNext w:val="0"/>
              <w:keepLines w:val="0"/>
              <w:suppressLineNumbers w:val="0"/>
              <w:spacing w:before="0" w:beforeAutospacing="0" w:after="0" w:afterAutospacing="0" w:line="360" w:lineRule="auto"/>
              <w:ind w:left="0" w:right="0"/>
              <w:rPr>
                <w:rFonts w:hint="eastAsia" w:ascii="Calibri" w:hAnsi="Calibri" w:cs="Times New Roman"/>
                <w:color w:val="auto"/>
                <w:highlight w:val="none"/>
                <w:lang w:val="en-US" w:eastAsia="zh-CN"/>
              </w:rPr>
            </w:pPr>
            <w:r>
              <w:rPr>
                <w:rFonts w:hint="eastAsia" w:ascii="Calibri" w:hAnsi="Calibri" w:eastAsia="宋体" w:cs="Times New Roman"/>
                <w:color w:val="auto"/>
                <w:highlight w:val="none"/>
              </w:rPr>
              <w:t>□承接过类似工程</w:t>
            </w:r>
            <w:r>
              <w:rPr>
                <w:rFonts w:hint="eastAsia" w:ascii="Calibri" w:hAnsi="Calibri" w:cs="Times New Roman"/>
                <w:color w:val="auto"/>
                <w:highlight w:val="none"/>
                <w:lang w:val="en-US" w:eastAsia="zh-CN"/>
              </w:rPr>
              <w:t xml:space="preserve">业绩 </w:t>
            </w:r>
          </w:p>
          <w:p w14:paraId="099A328E">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lang w:val="en-US" w:eastAsia="zh-CN"/>
              </w:rPr>
            </w:pPr>
            <w:r>
              <w:rPr>
                <w:rFonts w:hint="eastAsia"/>
                <w:color w:val="auto"/>
                <w:szCs w:val="21"/>
                <w:highlight w:val="none"/>
              </w:rPr>
              <w:t>类似工程指：</w:t>
            </w:r>
            <w:r>
              <w:rPr>
                <w:rFonts w:hint="eastAsia"/>
                <w:color w:val="auto"/>
                <w:szCs w:val="21"/>
                <w:highlight w:val="none"/>
                <w:u w:val="single"/>
              </w:rPr>
              <w:t xml:space="preserve">                    </w:t>
            </w:r>
            <w:r>
              <w:rPr>
                <w:rFonts w:hint="eastAsia"/>
                <w:color w:val="auto"/>
                <w:szCs w:val="21"/>
                <w:highlight w:val="none"/>
              </w:rPr>
              <w:t>。</w:t>
            </w:r>
            <w:r>
              <w:rPr>
                <w:rFonts w:hint="eastAsia" w:ascii="Calibri" w:hAnsi="Calibri" w:eastAsia="宋体" w:cs="宋体"/>
                <w:color w:val="auto"/>
                <w:highlight w:val="none"/>
              </w:rPr>
              <w:t>（</w:t>
            </w:r>
            <w:r>
              <w:rPr>
                <w:rFonts w:hint="eastAsia" w:ascii="Calibri" w:hAnsi="Calibri" w:cs="宋体"/>
                <w:color w:val="auto"/>
                <w:highlight w:val="none"/>
                <w:lang w:val="en-US" w:eastAsia="zh-CN"/>
              </w:rPr>
              <w:t>类似</w:t>
            </w:r>
            <w:r>
              <w:rPr>
                <w:rFonts w:hint="eastAsia" w:ascii="Calibri" w:hAnsi="Calibri" w:eastAsia="宋体" w:cs="宋体"/>
                <w:color w:val="auto"/>
                <w:highlight w:val="none"/>
              </w:rPr>
              <w:t>工程业绩以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为准）</w:t>
            </w:r>
            <w:r>
              <w:rPr>
                <w:rFonts w:hint="eastAsia" w:ascii="Calibri" w:hAnsi="Calibri" w:eastAsia="宋体" w:cs="宋体"/>
                <w:color w:val="auto"/>
                <w:highlight w:val="none"/>
                <w:lang w:val="en-US" w:eastAsia="zh-CN"/>
              </w:rPr>
              <w:t xml:space="preserve"> </w:t>
            </w:r>
          </w:p>
          <w:p w14:paraId="249597F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诚信要求：</w:t>
            </w:r>
          </w:p>
          <w:p w14:paraId="2C6F71FE">
            <w:pPr>
              <w:keepNext w:val="0"/>
              <w:keepLines w:val="0"/>
              <w:suppressLineNumbers w:val="0"/>
              <w:spacing w:before="0" w:beforeAutospacing="0" w:after="0" w:afterAutospacing="0" w:line="360" w:lineRule="auto"/>
              <w:ind w:left="0" w:right="0" w:firstLine="420" w:firstLineChars="200"/>
              <w:rPr>
                <w:rFonts w:hint="eastAsia"/>
                <w:color w:val="auto"/>
                <w:highlight w:val="none"/>
              </w:rPr>
            </w:pPr>
            <w:r>
              <w:rPr>
                <w:rFonts w:hint="eastAsia" w:ascii="Calibri" w:hAnsi="Calibri" w:eastAsia="宋体" w:cs="Times New Roman"/>
                <w:color w:val="auto"/>
                <w:highlight w:val="none"/>
              </w:rPr>
              <w:fldChar w:fldCharType="begin"/>
            </w:r>
            <w:r>
              <w:rPr>
                <w:rFonts w:hint="eastAsia" w:ascii="Calibri" w:hAnsi="Calibri" w:eastAsia="宋体" w:cs="Times New Roman"/>
                <w:color w:val="auto"/>
                <w:highlight w:val="none"/>
              </w:rPr>
              <w:instrText xml:space="preserve"> = 1 \* GB3 \* MERGEFORMAT </w:instrText>
            </w:r>
            <w:r>
              <w:rPr>
                <w:rFonts w:hint="eastAsia" w:ascii="Calibri" w:hAnsi="Calibri" w:eastAsia="宋体" w:cs="Times New Roman"/>
                <w:color w:val="auto"/>
                <w:highlight w:val="none"/>
              </w:rPr>
              <w:fldChar w:fldCharType="separate"/>
            </w:r>
            <w:r>
              <w:rPr>
                <w:rFonts w:hint="default" w:ascii="Calibri" w:hAnsi="Calibri" w:eastAsia="宋体" w:cs="Times New Roman"/>
                <w:color w:val="auto"/>
                <w:highlight w:val="none"/>
              </w:rPr>
              <w:t>①</w:t>
            </w:r>
            <w:r>
              <w:rPr>
                <w:rFonts w:hint="eastAsia" w:ascii="Calibri" w:hAnsi="Calibri" w:eastAsia="宋体" w:cs="Times New Roman"/>
                <w:color w:val="auto"/>
                <w:highlight w:val="none"/>
              </w:rPr>
              <w:fldChar w:fldCharType="end"/>
            </w: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拟派项目</w:t>
            </w:r>
            <w:r>
              <w:rPr>
                <w:rFonts w:hint="eastAsia"/>
                <w:color w:val="auto"/>
                <w:highlight w:val="none"/>
                <w:lang w:eastAsia="zh-CN"/>
              </w:rPr>
              <w:t>总监理工程师</w:t>
            </w:r>
            <w:r>
              <w:rPr>
                <w:rFonts w:hint="eastAsia"/>
                <w:color w:val="auto"/>
                <w:highlight w:val="none"/>
                <w:lang w:val="en-US" w:eastAsia="zh-CN"/>
              </w:rPr>
              <w:t>被列</w:t>
            </w:r>
            <w:r>
              <w:rPr>
                <w:rFonts w:hint="eastAsia"/>
                <w:color w:val="auto"/>
                <w:highlight w:val="none"/>
              </w:rPr>
              <w:t>为失信被执行人（以评标阶段通过</w:t>
            </w:r>
            <w:r>
              <w:rPr>
                <w:rFonts w:hint="eastAsia"/>
                <w:color w:val="auto"/>
                <w:highlight w:val="none"/>
                <w:lang w:eastAsia="zh-CN"/>
              </w:rPr>
              <w:t>“中国执行信息公开网”（https://zxgk.court.gov.cn/shixin）</w:t>
            </w:r>
            <w:r>
              <w:rPr>
                <w:rFonts w:hint="eastAsia"/>
                <w:color w:val="auto"/>
                <w:highlight w:val="none"/>
              </w:rPr>
              <w:t>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52F1E699">
            <w:pPr>
              <w:keepNext w:val="0"/>
              <w:keepLines w:val="0"/>
              <w:suppressLineNumbers w:val="0"/>
              <w:spacing w:before="0" w:beforeAutospacing="0" w:after="0" w:afterAutospacing="0" w:line="360" w:lineRule="auto"/>
              <w:ind w:left="0" w:right="0" w:firstLine="420" w:firstLineChars="200"/>
              <w:rPr>
                <w:rFonts w:hint="eastAsia" w:cs="宋体"/>
                <w:color w:val="auto"/>
                <w:highlight w:val="none"/>
                <w:lang w:eastAsia="zh-CN"/>
              </w:rPr>
            </w:pPr>
            <w:r>
              <w:rPr>
                <w:rFonts w:hint="eastAsia" w:ascii="Calibri" w:hAnsi="Calibri" w:eastAsia="宋体" w:cs="Times New Roman"/>
                <w:color w:val="auto"/>
                <w:highlight w:val="none"/>
              </w:rPr>
              <w:fldChar w:fldCharType="begin"/>
            </w:r>
            <w:r>
              <w:rPr>
                <w:rFonts w:hint="eastAsia" w:ascii="Calibri" w:hAnsi="Calibri" w:eastAsia="宋体" w:cs="Times New Roman"/>
                <w:color w:val="auto"/>
                <w:highlight w:val="none"/>
              </w:rPr>
              <w:instrText xml:space="preserve"> = 2 \* GB3 \* MERGEFORMAT </w:instrText>
            </w:r>
            <w:r>
              <w:rPr>
                <w:rFonts w:hint="eastAsia" w:ascii="Calibri" w:hAnsi="Calibri" w:eastAsia="宋体" w:cs="Times New Roman"/>
                <w:color w:val="auto"/>
                <w:highlight w:val="none"/>
              </w:rPr>
              <w:fldChar w:fldCharType="separate"/>
            </w:r>
            <w:r>
              <w:rPr>
                <w:rFonts w:hint="default" w:ascii="Calibri" w:hAnsi="Calibri" w:eastAsia="宋体" w:cs="Times New Roman"/>
                <w:color w:val="auto"/>
                <w:highlight w:val="none"/>
              </w:rPr>
              <w:t>②</w:t>
            </w:r>
            <w:r>
              <w:rPr>
                <w:rFonts w:hint="eastAsia" w:ascii="Calibri" w:hAnsi="Calibri" w:eastAsia="宋体" w:cs="Times New Roman"/>
                <w:color w:val="auto"/>
                <w:highlight w:val="none"/>
              </w:rPr>
              <w:fldChar w:fldCharType="end"/>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089C1DBB">
            <w:pPr>
              <w:keepNext w:val="0"/>
              <w:keepLines w:val="0"/>
              <w:suppressLineNumbers w:val="0"/>
              <w:spacing w:before="0" w:beforeAutospacing="0" w:after="0" w:afterAutospacing="0" w:line="360" w:lineRule="auto"/>
              <w:ind w:left="0" w:right="0"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fldChar w:fldCharType="begin"/>
            </w:r>
            <w:r>
              <w:rPr>
                <w:rFonts w:hint="eastAsia" w:ascii="Calibri" w:hAnsi="Calibri" w:eastAsia="宋体" w:cs="Times New Roman"/>
                <w:color w:val="auto"/>
                <w:highlight w:val="none"/>
              </w:rPr>
              <w:instrText xml:space="preserve"> = 3 \* GB3 \* MERGEFORMAT </w:instrText>
            </w:r>
            <w:r>
              <w:rPr>
                <w:rFonts w:hint="eastAsia" w:ascii="Calibri" w:hAnsi="Calibri" w:eastAsia="宋体" w:cs="Times New Roman"/>
                <w:color w:val="auto"/>
                <w:highlight w:val="none"/>
              </w:rPr>
              <w:fldChar w:fldCharType="separate"/>
            </w:r>
            <w:r>
              <w:rPr>
                <w:rFonts w:hint="default" w:ascii="Calibri" w:hAnsi="Calibri" w:eastAsia="宋体" w:cs="Times New Roman"/>
                <w:color w:val="auto"/>
                <w:highlight w:val="none"/>
              </w:rPr>
              <w:t>③</w:t>
            </w:r>
            <w:r>
              <w:rPr>
                <w:rFonts w:hint="eastAsia" w:ascii="Calibri" w:hAnsi="Calibri" w:eastAsia="宋体" w:cs="Times New Roman"/>
                <w:color w:val="auto"/>
                <w:highlight w:val="none"/>
              </w:rPr>
              <w:fldChar w:fldCharType="end"/>
            </w:r>
            <w:r>
              <w:rPr>
                <w:rFonts w:hint="eastAsia" w:cs="宋体"/>
                <w:color w:val="auto"/>
                <w:highlight w:val="none"/>
                <w:u w:val="none"/>
                <w:lang w:val="en-US" w:eastAsia="zh-CN"/>
              </w:rPr>
              <w:t xml:space="preserve"> </w:t>
            </w:r>
            <w:r>
              <w:rPr>
                <w:rFonts w:hint="eastAsia"/>
                <w:color w:val="auto"/>
                <w:highlight w:val="none"/>
              </w:rPr>
              <w:t>投标人（如为联合体时，联合体中任一个成员）、拟派项目</w:t>
            </w:r>
            <w:r>
              <w:rPr>
                <w:rFonts w:hint="eastAsia"/>
                <w:color w:val="auto"/>
                <w:highlight w:val="none"/>
                <w:lang w:eastAsia="zh-CN"/>
              </w:rPr>
              <w:t>总监理工程师</w:t>
            </w:r>
            <w:r>
              <w:rPr>
                <w:rFonts w:hint="eastAsia"/>
                <w:color w:val="auto"/>
                <w:highlight w:val="none"/>
              </w:rPr>
              <w:t>被列为企业或个人诚信</w:t>
            </w:r>
            <w:r>
              <w:rPr>
                <w:rFonts w:hint="default"/>
                <w:color w:val="auto"/>
                <w:highlight w:val="none"/>
              </w:rPr>
              <w:t>不良</w:t>
            </w:r>
            <w:r>
              <w:rPr>
                <w:rFonts w:hint="eastAsia"/>
                <w:color w:val="auto"/>
                <w:highlight w:val="none"/>
              </w:rPr>
              <w:t>、</w:t>
            </w:r>
            <w:r>
              <w:rPr>
                <w:rFonts w:hint="default"/>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hint="default" w:cs="宋体"/>
                <w:color w:val="auto"/>
                <w:highlight w:val="none"/>
              </w:rPr>
              <w:fldChar w:fldCharType="begin"/>
            </w:r>
            <w:r>
              <w:rPr>
                <w:rFonts w:hint="default" w:cs="宋体"/>
                <w:color w:val="auto"/>
                <w:highlight w:val="none"/>
              </w:rPr>
              <w:instrText xml:space="preserve"> HYPERLINK "http://jzsc.mohurd.gov.cn/home" </w:instrText>
            </w:r>
            <w:r>
              <w:rPr>
                <w:rFonts w:hint="default" w:cs="宋体"/>
                <w:color w:val="auto"/>
                <w:highlight w:val="none"/>
              </w:rPr>
              <w:fldChar w:fldCharType="separate"/>
            </w:r>
            <w:r>
              <w:rPr>
                <w:rFonts w:hint="default" w:cs="宋体"/>
                <w:color w:val="auto"/>
                <w:highlight w:val="none"/>
              </w:rPr>
              <w:t>http://jzsc.mohurd.gov.cn/home</w:t>
            </w:r>
            <w:r>
              <w:rPr>
                <w:rFonts w:hint="default" w:cs="宋体"/>
                <w:color w:val="auto"/>
                <w:highlight w:val="none"/>
              </w:rPr>
              <w:fldChar w:fldCharType="end"/>
            </w:r>
            <w:r>
              <w:rPr>
                <w:rFonts w:hint="eastAsia" w:cs="宋体"/>
                <w:color w:val="auto"/>
                <w:highlight w:val="none"/>
              </w:rPr>
              <w:t>）查询的结果为准），不得参与投标。</w:t>
            </w:r>
          </w:p>
          <w:p w14:paraId="70949888">
            <w:pPr>
              <w:keepNext w:val="0"/>
              <w:keepLines w:val="0"/>
              <w:suppressLineNumbers w:val="0"/>
              <w:tabs>
                <w:tab w:val="left" w:pos="1080"/>
              </w:tabs>
              <w:spacing w:before="0" w:beforeAutospacing="0" w:after="0" w:afterAutospacing="0" w:line="360" w:lineRule="auto"/>
              <w:ind w:left="0" w:right="0" w:firstLine="420" w:firstLineChars="200"/>
              <w:rPr>
                <w:rFonts w:hint="default" w:ascii="Calibri" w:hAnsi="Calibri" w:eastAsia="宋体" w:cs="Times New Roman"/>
                <w:color w:val="auto"/>
                <w:highlight w:val="none"/>
              </w:rPr>
            </w:pPr>
            <w:r>
              <w:rPr>
                <w:rFonts w:hint="eastAsia" w:ascii="Calibri" w:hAnsi="Calibri" w:eastAsia="宋体" w:cs="Times New Roman"/>
                <w:strike w:val="0"/>
                <w:color w:val="auto"/>
                <w:highlight w:val="none"/>
              </w:rPr>
              <w:fldChar w:fldCharType="begin"/>
            </w:r>
            <w:r>
              <w:rPr>
                <w:rFonts w:hint="eastAsia" w:ascii="Calibri" w:hAnsi="Calibri" w:eastAsia="宋体" w:cs="Times New Roman"/>
                <w:strike w:val="0"/>
                <w:color w:val="auto"/>
                <w:highlight w:val="none"/>
              </w:rPr>
              <w:instrText xml:space="preserve"> = 4 \* GB3 \* MERGEFORMAT </w:instrText>
            </w:r>
            <w:r>
              <w:rPr>
                <w:rFonts w:hint="eastAsia" w:ascii="Calibri" w:hAnsi="Calibri" w:eastAsia="宋体" w:cs="Times New Roman"/>
                <w:strike w:val="0"/>
                <w:color w:val="auto"/>
                <w:highlight w:val="none"/>
              </w:rPr>
              <w:fldChar w:fldCharType="separate"/>
            </w:r>
            <w:r>
              <w:rPr>
                <w:rFonts w:hint="default" w:ascii="Calibri" w:hAnsi="Calibri" w:eastAsia="宋体" w:cs="Times New Roman"/>
                <w:strike w:val="0"/>
                <w:color w:val="auto"/>
                <w:highlight w:val="none"/>
              </w:rPr>
              <w:t>④</w:t>
            </w:r>
            <w:r>
              <w:rPr>
                <w:rFonts w:hint="eastAsia" w:ascii="Calibri" w:hAnsi="Calibri" w:eastAsia="宋体" w:cs="Times New Roman"/>
                <w:strike w:val="0"/>
                <w:color w:val="auto"/>
                <w:highlight w:val="none"/>
              </w:rPr>
              <w:fldChar w:fldCharType="end"/>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“中国裁判文书网”</w:t>
            </w:r>
            <w:r>
              <w:rPr>
                <w:rFonts w:hint="eastAsia" w:cs="宋体"/>
                <w:color w:val="auto"/>
                <w:highlight w:val="none"/>
              </w:rPr>
              <w:t>网站（</w:t>
            </w:r>
            <w:r>
              <w:rPr>
                <w:rFonts w:hint="default"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4A5CF0B1">
            <w:pPr>
              <w:keepNext w:val="0"/>
              <w:keepLines w:val="0"/>
              <w:suppressLineNumbers w:val="0"/>
              <w:spacing w:before="0" w:beforeAutospacing="0" w:after="0" w:afterAutospacing="0" w:line="360" w:lineRule="auto"/>
              <w:ind w:left="0" w:right="0" w:firstLine="420" w:firstLineChars="200"/>
              <w:jc w:val="left"/>
              <w:rPr>
                <w:rFonts w:hint="default" w:ascii="Calibri" w:hAnsi="Calibri" w:eastAsia="宋体" w:cs="Times New Roman"/>
                <w:strike w:val="0"/>
                <w:color w:val="auto"/>
                <w:highlight w:val="none"/>
              </w:rPr>
            </w:pPr>
            <w:r>
              <w:rPr>
                <w:rFonts w:hint="eastAsia" w:ascii="Calibri" w:hAnsi="Calibri" w:eastAsia="宋体" w:cs="Times New Roman"/>
                <w:strike w:val="0"/>
                <w:color w:val="auto"/>
                <w:highlight w:val="none"/>
              </w:rPr>
              <w:t>⑤投标人企业在制作投标文件，生成投标文件时，须在弹出的输入框中填写拟投入的项目总监理</w:t>
            </w:r>
            <w:r>
              <w:rPr>
                <w:rFonts w:hint="default" w:ascii="Calibri" w:hAnsi="Calibri" w:eastAsia="宋体" w:cs="Times New Roman"/>
                <w:strike w:val="0"/>
                <w:color w:val="auto"/>
                <w:highlight w:val="none"/>
              </w:rPr>
              <w:t>工程师</w:t>
            </w:r>
            <w:r>
              <w:rPr>
                <w:rFonts w:hint="eastAsia" w:ascii="Calibri" w:hAnsi="Calibri" w:eastAsia="宋体" w:cs="Times New Roman"/>
                <w:strike w:val="0"/>
                <w:color w:val="auto"/>
                <w:highlight w:val="none"/>
              </w:rPr>
              <w:t>身份证信息并仔细确认。在投标文件解密环节，</w:t>
            </w:r>
            <w:r>
              <w:rPr>
                <w:rFonts w:hint="eastAsia" w:ascii="Calibri" w:hAnsi="宋体" w:eastAsia="宋体" w:cs="宋体"/>
                <w:strike w:val="0"/>
                <w:color w:val="auto"/>
                <w:highlight w:val="none"/>
              </w:rPr>
              <w:t>广西壮族自治区公共资源交易平</w:t>
            </w:r>
            <w:r>
              <w:rPr>
                <w:rFonts w:hint="default" w:ascii="Calibri" w:hAnsi="宋体" w:eastAsia="宋体" w:cs="宋体"/>
                <w:strike w:val="0"/>
                <w:color w:val="auto"/>
                <w:highlight w:val="none"/>
              </w:rPr>
              <w:t>台</w:t>
            </w:r>
            <w:r>
              <w:rPr>
                <w:rFonts w:hint="eastAsia" w:ascii="Calibri" w:hAnsi="宋体" w:eastAsia="宋体" w:cs="宋体"/>
                <w:strike w:val="0"/>
                <w:color w:val="auto"/>
                <w:highlight w:val="none"/>
              </w:rPr>
              <w:t>系统</w:t>
            </w:r>
            <w:r>
              <w:rPr>
                <w:rFonts w:hint="eastAsia" w:ascii="Calibri" w:hAnsi="Calibri" w:eastAsia="宋体" w:cs="Times New Roman"/>
                <w:strike w:val="0"/>
                <w:color w:val="auto"/>
                <w:highlight w:val="none"/>
              </w:rPr>
              <w:t>将自动验证项目总监理</w:t>
            </w:r>
            <w:r>
              <w:rPr>
                <w:rFonts w:hint="default" w:ascii="Calibri" w:hAnsi="Calibri" w:eastAsia="宋体" w:cs="Times New Roman"/>
                <w:strike w:val="0"/>
                <w:color w:val="auto"/>
                <w:highlight w:val="none"/>
              </w:rPr>
              <w:t>工程师</w:t>
            </w:r>
            <w:r>
              <w:rPr>
                <w:rFonts w:hint="eastAsia" w:ascii="Calibri" w:hAnsi="Calibri" w:eastAsia="宋体" w:cs="Times New Roman"/>
                <w:strike w:val="0"/>
                <w:color w:val="auto"/>
                <w:highlight w:val="none"/>
              </w:rPr>
              <w:t>的身份信息及诚信信息。</w:t>
            </w:r>
            <w:r>
              <w:rPr>
                <w:rFonts w:hint="default" w:ascii="Calibri" w:hAnsi="Calibri" w:eastAsia="宋体" w:cs="Times New Roman"/>
                <w:strike w:val="0"/>
                <w:color w:val="auto"/>
                <w:highlight w:val="none"/>
              </w:rPr>
              <w:t>企业和</w:t>
            </w:r>
            <w:r>
              <w:rPr>
                <w:rFonts w:hint="eastAsia" w:ascii="Calibri" w:hAnsi="Calibri" w:eastAsia="宋体" w:cs="Times New Roman"/>
                <w:strike w:val="0"/>
                <w:color w:val="auto"/>
                <w:highlight w:val="none"/>
                <w:lang w:eastAsia="zh-CN"/>
              </w:rPr>
              <w:t>项目</w:t>
            </w:r>
            <w:r>
              <w:rPr>
                <w:rFonts w:hint="eastAsia" w:ascii="Calibri" w:hAnsi="Calibri" w:eastAsia="宋体" w:cs="Times New Roman"/>
                <w:strike w:val="0"/>
                <w:color w:val="auto"/>
                <w:highlight w:val="none"/>
              </w:rPr>
              <w:t>总监理工程师在</w:t>
            </w:r>
            <w:r>
              <w:rPr>
                <w:rFonts w:hint="eastAsia" w:ascii="Calibri" w:hAnsi="Calibri" w:cs="Times New Roman"/>
                <w:strike w:val="0"/>
                <w:color w:val="auto"/>
                <w:highlight w:val="none"/>
                <w:lang w:eastAsia="zh-CN"/>
              </w:rPr>
              <w:t>“</w:t>
            </w:r>
            <w:r>
              <w:rPr>
                <w:rFonts w:hint="eastAsia" w:ascii="Calibri" w:hAnsi="Calibri" w:eastAsia="宋体" w:cs="Times New Roman"/>
                <w:strike w:val="0"/>
                <w:color w:val="auto"/>
                <w:highlight w:val="none"/>
              </w:rPr>
              <w:t>桂建云</w:t>
            </w:r>
            <w:r>
              <w:rPr>
                <w:rFonts w:hint="eastAsia" w:ascii="Calibri" w:hAnsi="Calibri" w:cs="Times New Roman"/>
                <w:strike w:val="0"/>
                <w:color w:val="auto"/>
                <w:highlight w:val="none"/>
                <w:lang w:eastAsia="zh-CN"/>
              </w:rPr>
              <w:t>”</w:t>
            </w:r>
            <w:r>
              <w:rPr>
                <w:rFonts w:hint="eastAsia" w:ascii="Calibri" w:hAnsi="Calibri" w:eastAsia="宋体" w:cs="Times New Roman"/>
                <w:strike w:val="0"/>
                <w:color w:val="auto"/>
                <w:highlight w:val="none"/>
              </w:rPr>
              <w:t>内</w:t>
            </w:r>
            <w:r>
              <w:rPr>
                <w:rFonts w:hint="eastAsia" w:ascii="Calibri" w:hAnsi="Calibri" w:eastAsia="宋体" w:cs="宋体"/>
                <w:strike w:val="0"/>
                <w:color w:val="auto"/>
                <w:highlight w:val="none"/>
              </w:rPr>
              <w:t>均应</w:t>
            </w:r>
            <w:r>
              <w:rPr>
                <w:rFonts w:hint="default" w:ascii="Calibri" w:hAnsi="Calibri" w:eastAsia="宋体" w:cs="Times New Roman"/>
                <w:strike w:val="0"/>
                <w:color w:val="auto"/>
                <w:highlight w:val="none"/>
              </w:rPr>
              <w:t>未被锁定。</w:t>
            </w:r>
          </w:p>
          <w:p w14:paraId="068D2C76">
            <w:pPr>
              <w:keepNext w:val="0"/>
              <w:keepLines w:val="0"/>
              <w:suppressLineNumbers w:val="0"/>
              <w:tabs>
                <w:tab w:val="center" w:pos="4153"/>
                <w:tab w:val="right" w:pos="8306"/>
              </w:tabs>
              <w:spacing w:before="0" w:beforeAutospacing="0" w:after="0" w:afterAutospacing="0" w:line="360" w:lineRule="auto"/>
              <w:ind w:left="0" w:right="0"/>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注：在评标阶段，以上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、④</w:t>
            </w:r>
            <w:r>
              <w:rPr>
                <w:rFonts w:hint="eastAsia" w:ascii="方正楷体_GB2312" w:hAnsi="方正楷体_GB2312" w:eastAsia="方正楷体_GB2312" w:cs="方正楷体_GB2312"/>
                <w:color w:val="auto"/>
                <w:highlight w:val="none"/>
                <w:lang w:val="en-US" w:eastAsia="zh-CN"/>
              </w:rPr>
              <w:t>项查询工作由招标人或者招标代理机构进行，评标委员会复核，并做好相关记录。</w:t>
            </w:r>
          </w:p>
          <w:p w14:paraId="505C9EA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5</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其他要求：</w:t>
            </w:r>
          </w:p>
          <w:p w14:paraId="697FD156">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①人员最低配备要求（各地市如有规定）；</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049"/>
              <w:gridCol w:w="1878"/>
              <w:gridCol w:w="1269"/>
            </w:tblGrid>
            <w:tr w14:paraId="4571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0DB6EC78">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岗位</w:t>
                  </w:r>
                </w:p>
              </w:tc>
              <w:tc>
                <w:tcPr>
                  <w:tcW w:w="1049" w:type="dxa"/>
                  <w:noWrap w:val="0"/>
                  <w:vAlign w:val="center"/>
                </w:tcPr>
                <w:p w14:paraId="202AC8E7">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人数</w:t>
                  </w:r>
                </w:p>
              </w:tc>
              <w:tc>
                <w:tcPr>
                  <w:tcW w:w="1878" w:type="dxa"/>
                  <w:noWrap w:val="0"/>
                  <w:vAlign w:val="top"/>
                </w:tcPr>
                <w:p w14:paraId="1E381E26">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持证上岗要求</w:t>
                  </w:r>
                </w:p>
              </w:tc>
              <w:tc>
                <w:tcPr>
                  <w:tcW w:w="1269" w:type="dxa"/>
                  <w:noWrap w:val="0"/>
                  <w:vAlign w:val="center"/>
                </w:tcPr>
                <w:p w14:paraId="59F50FE9">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其它要求</w:t>
                  </w:r>
                </w:p>
              </w:tc>
            </w:tr>
            <w:tr w14:paraId="1A0D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62B40C76">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049" w:type="dxa"/>
                  <w:noWrap w:val="0"/>
                  <w:vAlign w:val="center"/>
                </w:tcPr>
                <w:p w14:paraId="54D16FBB">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5ADDCEF4">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67C9FBB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r w14:paraId="3582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40550029">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049" w:type="dxa"/>
                  <w:noWrap w:val="0"/>
                  <w:vAlign w:val="center"/>
                </w:tcPr>
                <w:p w14:paraId="4AE9B75A">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211A01F6">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6B27640D">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r w14:paraId="5DE1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5A117958">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049" w:type="dxa"/>
                  <w:noWrap w:val="0"/>
                  <w:vAlign w:val="center"/>
                </w:tcPr>
                <w:p w14:paraId="3F31AD62">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667A2EEE">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631C9208">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r w14:paraId="7F1D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51BAF4F9">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049" w:type="dxa"/>
                  <w:noWrap w:val="0"/>
                  <w:vAlign w:val="center"/>
                </w:tcPr>
                <w:p w14:paraId="253858C7">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757AD0EA">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3121109F">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r w14:paraId="1432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noWrap w:val="0"/>
                  <w:vAlign w:val="center"/>
                </w:tcPr>
                <w:p w14:paraId="2159DEB4">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总计</w:t>
                  </w:r>
                </w:p>
              </w:tc>
              <w:tc>
                <w:tcPr>
                  <w:tcW w:w="1049" w:type="dxa"/>
                  <w:noWrap w:val="0"/>
                  <w:vAlign w:val="center"/>
                </w:tcPr>
                <w:p w14:paraId="6FA89C06">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名</w:t>
                  </w:r>
                </w:p>
              </w:tc>
              <w:tc>
                <w:tcPr>
                  <w:tcW w:w="1878" w:type="dxa"/>
                  <w:noWrap w:val="0"/>
                  <w:vAlign w:val="top"/>
                </w:tcPr>
                <w:p w14:paraId="47B13113">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1269" w:type="dxa"/>
                  <w:noWrap w:val="0"/>
                  <w:vAlign w:val="center"/>
                </w:tcPr>
                <w:p w14:paraId="039CB07D">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r>
          </w:tbl>
          <w:p w14:paraId="20F6EA46">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p>
          <w:p w14:paraId="45055F18">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宋体" w:eastAsia="宋体" w:cs="Times New Roman"/>
                <w:color w:val="auto"/>
                <w:highlight w:val="none"/>
              </w:rPr>
              <w:t>②………</w:t>
            </w:r>
          </w:p>
        </w:tc>
      </w:tr>
      <w:tr w14:paraId="3474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37" w:type="dxa"/>
            <w:noWrap w:val="0"/>
            <w:vAlign w:val="center"/>
          </w:tcPr>
          <w:p w14:paraId="488B3328">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1.4.</w:t>
            </w:r>
            <w:r>
              <w:rPr>
                <w:rFonts w:hint="eastAsia" w:ascii="Calibri" w:hAnsi="宋体" w:eastAsia="宋体" w:cs="Times New Roman"/>
                <w:color w:val="auto"/>
                <w:highlight w:val="none"/>
              </w:rPr>
              <w:t>3</w:t>
            </w:r>
          </w:p>
        </w:tc>
        <w:tc>
          <w:tcPr>
            <w:tcW w:w="3065" w:type="dxa"/>
            <w:noWrap w:val="0"/>
            <w:vAlign w:val="center"/>
          </w:tcPr>
          <w:p w14:paraId="0441E03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是否接受联合体投标</w:t>
            </w:r>
          </w:p>
        </w:tc>
        <w:tc>
          <w:tcPr>
            <w:tcW w:w="5460" w:type="dxa"/>
            <w:noWrap w:val="0"/>
            <w:vAlign w:val="bottom"/>
          </w:tcPr>
          <w:p w14:paraId="75E8988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不接受</w:t>
            </w:r>
          </w:p>
          <w:p w14:paraId="6528F57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接受，应满足下列要求：</w:t>
            </w:r>
            <w:r>
              <w:rPr>
                <w:rFonts w:hint="default" w:ascii="Calibri" w:hAnsi="宋体" w:eastAsia="宋体" w:cs="Times New Roman"/>
                <w:color w:val="auto"/>
                <w:highlight w:val="none"/>
                <w:u w:val="single"/>
              </w:rPr>
              <w:t xml:space="preserve">            </w:t>
            </w:r>
            <w:r>
              <w:rPr>
                <w:rFonts w:hint="default" w:ascii="Calibri" w:hAnsi="宋体" w:eastAsia="宋体" w:cs="Times New Roman"/>
                <w:color w:val="auto"/>
                <w:highlight w:val="none"/>
              </w:rPr>
              <w:t>。</w:t>
            </w:r>
          </w:p>
        </w:tc>
      </w:tr>
      <w:tr w14:paraId="4C9E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1D660A67">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1.</w:t>
            </w:r>
            <w:r>
              <w:rPr>
                <w:rFonts w:hint="eastAsia" w:ascii="Calibri" w:hAnsi="宋体" w:eastAsia="宋体" w:cs="Times New Roman"/>
                <w:color w:val="auto"/>
                <w:highlight w:val="none"/>
              </w:rPr>
              <w:t>10</w:t>
            </w:r>
            <w:r>
              <w:rPr>
                <w:rFonts w:hint="default" w:ascii="Calibri" w:hAnsi="宋体" w:eastAsia="宋体" w:cs="Times New Roman"/>
                <w:color w:val="auto"/>
                <w:highlight w:val="none"/>
              </w:rPr>
              <w:t>.1</w:t>
            </w:r>
          </w:p>
        </w:tc>
        <w:tc>
          <w:tcPr>
            <w:tcW w:w="3065" w:type="dxa"/>
            <w:noWrap w:val="0"/>
            <w:vAlign w:val="center"/>
          </w:tcPr>
          <w:p w14:paraId="3A74241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踏勘现场</w:t>
            </w:r>
          </w:p>
        </w:tc>
        <w:tc>
          <w:tcPr>
            <w:tcW w:w="5460" w:type="dxa"/>
            <w:noWrap w:val="0"/>
            <w:vAlign w:val="center"/>
          </w:tcPr>
          <w:p w14:paraId="23ACD615">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不组织</w:t>
            </w:r>
          </w:p>
        </w:tc>
      </w:tr>
      <w:tr w14:paraId="5DD6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3B4C2C3">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2.</w:t>
            </w:r>
            <w:r>
              <w:rPr>
                <w:rFonts w:hint="eastAsia" w:ascii="Calibri" w:hAnsi="宋体" w:eastAsia="宋体" w:cs="Times New Roman"/>
                <w:color w:val="auto"/>
                <w:highlight w:val="none"/>
              </w:rPr>
              <w:t>1.1</w:t>
            </w:r>
            <w:r>
              <w:rPr>
                <w:rFonts w:hint="eastAsia" w:ascii="Calibri" w:hAnsi="宋体" w:cs="Times New Roman"/>
                <w:color w:val="auto"/>
                <w:highlight w:val="none"/>
                <w:lang w:eastAsia="zh-CN"/>
              </w:rPr>
              <w:t>(</w:t>
            </w:r>
            <w:r>
              <w:rPr>
                <w:rFonts w:hint="eastAsia" w:ascii="Calibri" w:hAnsi="宋体" w:eastAsia="宋体" w:cs="Times New Roman"/>
                <w:color w:val="auto"/>
                <w:highlight w:val="none"/>
              </w:rPr>
              <w:t>7</w:t>
            </w:r>
            <w:r>
              <w:rPr>
                <w:rFonts w:hint="eastAsia" w:ascii="Calibri" w:hAnsi="宋体" w:cs="Times New Roman"/>
                <w:color w:val="auto"/>
                <w:highlight w:val="none"/>
                <w:lang w:eastAsia="zh-CN"/>
              </w:rPr>
              <w:t>)</w:t>
            </w:r>
          </w:p>
        </w:tc>
        <w:tc>
          <w:tcPr>
            <w:tcW w:w="3065" w:type="dxa"/>
            <w:noWrap w:val="0"/>
            <w:vAlign w:val="center"/>
          </w:tcPr>
          <w:p w14:paraId="04092C2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构成招标文件的其他材料</w:t>
            </w:r>
          </w:p>
        </w:tc>
        <w:tc>
          <w:tcPr>
            <w:tcW w:w="5460" w:type="dxa"/>
            <w:noWrap w:val="0"/>
            <w:vAlign w:val="center"/>
          </w:tcPr>
          <w:p w14:paraId="322D6DE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p>
        </w:tc>
      </w:tr>
      <w:tr w14:paraId="4695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3152CCFA">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2.2.1</w:t>
            </w:r>
          </w:p>
        </w:tc>
        <w:tc>
          <w:tcPr>
            <w:tcW w:w="3065" w:type="dxa"/>
            <w:noWrap w:val="0"/>
            <w:vAlign w:val="center"/>
          </w:tcPr>
          <w:p w14:paraId="199D630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投标人对招标文件提出异议的截止时间</w:t>
            </w:r>
          </w:p>
        </w:tc>
        <w:tc>
          <w:tcPr>
            <w:tcW w:w="5460" w:type="dxa"/>
            <w:noWrap w:val="0"/>
            <w:vAlign w:val="center"/>
          </w:tcPr>
          <w:p w14:paraId="1283564F">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投标截止时间10日前。投标人不在规定期限内通过全国公共资源交易平台（广西壮族自治区）或者线下提出，招标人有权不予答复，或答复后投标截止时间由招标人确定是否顺延。</w:t>
            </w:r>
          </w:p>
          <w:p w14:paraId="170388C6">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Times New Roman"/>
                <w:color w:val="auto"/>
                <w:highlight w:val="none"/>
              </w:rPr>
              <w:t>澄清和答复须通过</w:t>
            </w:r>
            <w:r>
              <w:rPr>
                <w:rFonts w:hint="eastAsia" w:ascii="Calibri" w:hAnsi="Calibri" w:eastAsia="宋体" w:cs="宋体"/>
                <w:color w:val="auto"/>
                <w:highlight w:val="none"/>
              </w:rPr>
              <w:t>全国公共资源交易平台（广西壮族自治区）</w:t>
            </w:r>
            <w:r>
              <w:rPr>
                <w:rFonts w:hint="eastAsia" w:ascii="Calibri" w:hAnsi="Calibri" w:eastAsia="宋体" w:cs="Times New Roman"/>
                <w:color w:val="auto"/>
                <w:highlight w:val="none"/>
              </w:rPr>
              <w:t>进行。</w:t>
            </w:r>
          </w:p>
        </w:tc>
      </w:tr>
      <w:tr w14:paraId="05E0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37" w:type="dxa"/>
            <w:noWrap w:val="0"/>
            <w:vAlign w:val="center"/>
          </w:tcPr>
          <w:p w14:paraId="65B70F5C">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2.2.2</w:t>
            </w:r>
          </w:p>
        </w:tc>
        <w:tc>
          <w:tcPr>
            <w:tcW w:w="3065" w:type="dxa"/>
            <w:noWrap w:val="0"/>
            <w:vAlign w:val="center"/>
          </w:tcPr>
          <w:p w14:paraId="77A9627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投标截止时间</w:t>
            </w:r>
          </w:p>
        </w:tc>
        <w:tc>
          <w:tcPr>
            <w:tcW w:w="5460" w:type="dxa"/>
            <w:noWrap w:val="0"/>
            <w:vAlign w:val="center"/>
          </w:tcPr>
          <w:p w14:paraId="7B15E9B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Times New Roman" w:hAnsi="Times New Roman" w:eastAsia="宋体" w:cs="Times New Roman"/>
                <w:color w:val="auto"/>
                <w:szCs w:val="21"/>
                <w:highlight w:val="none"/>
                <w:lang w:val="en-US" w:eastAsia="zh-CN"/>
              </w:rPr>
              <w:t>详见招标公告</w:t>
            </w:r>
          </w:p>
        </w:tc>
      </w:tr>
      <w:tr w14:paraId="50EF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4028DE05">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2.2.3</w:t>
            </w:r>
          </w:p>
        </w:tc>
        <w:tc>
          <w:tcPr>
            <w:tcW w:w="3065" w:type="dxa"/>
            <w:noWrap w:val="0"/>
            <w:vAlign w:val="center"/>
          </w:tcPr>
          <w:p w14:paraId="6629991F">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招标文件澄清发布方式</w:t>
            </w:r>
          </w:p>
        </w:tc>
        <w:tc>
          <w:tcPr>
            <w:tcW w:w="5460" w:type="dxa"/>
            <w:noWrap w:val="0"/>
            <w:vAlign w:val="bottom"/>
          </w:tcPr>
          <w:p w14:paraId="3567142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仿宋_GB2312" w:hAnsi="宋体" w:eastAsia="宋体" w:cs="宋体"/>
                <w:color w:val="auto"/>
                <w:highlight w:val="none"/>
              </w:rPr>
              <w:t>在发布</w:t>
            </w:r>
            <w:r>
              <w:rPr>
                <w:rFonts w:hint="eastAsia"/>
                <w:color w:val="auto"/>
                <w:highlight w:val="none"/>
              </w:rPr>
              <w:t>招</w:t>
            </w:r>
            <w:r>
              <w:rPr>
                <w:rFonts w:hint="default"/>
                <w:color w:val="auto"/>
                <w:highlight w:val="none"/>
              </w:rPr>
              <w:t>标</w:t>
            </w:r>
            <w:r>
              <w:rPr>
                <w:rFonts w:hint="eastAsia"/>
                <w:color w:val="auto"/>
                <w:highlight w:val="none"/>
              </w:rPr>
              <w:t>公告</w:t>
            </w:r>
            <w:r>
              <w:rPr>
                <w:rFonts w:hint="eastAsia" w:ascii="仿宋_GB2312" w:hAnsi="宋体" w:eastAsia="宋体" w:cs="宋体"/>
                <w:color w:val="auto"/>
                <w:highlight w:val="none"/>
              </w:rPr>
              <w:t>媒介上发布</w:t>
            </w:r>
          </w:p>
        </w:tc>
      </w:tr>
      <w:tr w14:paraId="6DBA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37" w:type="dxa"/>
            <w:noWrap w:val="0"/>
            <w:vAlign w:val="center"/>
          </w:tcPr>
          <w:p w14:paraId="44E42829">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2.</w:t>
            </w:r>
            <w:r>
              <w:rPr>
                <w:rFonts w:hint="eastAsia" w:ascii="Calibri" w:hAnsi="宋体" w:eastAsia="宋体" w:cs="Times New Roman"/>
                <w:color w:val="auto"/>
                <w:highlight w:val="none"/>
              </w:rPr>
              <w:t>2</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4</w:t>
            </w:r>
          </w:p>
        </w:tc>
        <w:tc>
          <w:tcPr>
            <w:tcW w:w="3065" w:type="dxa"/>
            <w:noWrap w:val="0"/>
            <w:vAlign w:val="center"/>
          </w:tcPr>
          <w:p w14:paraId="7ACA5E5F">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投标人确认收到澄清的方式</w:t>
            </w:r>
          </w:p>
        </w:tc>
        <w:tc>
          <w:tcPr>
            <w:tcW w:w="5460" w:type="dxa"/>
            <w:noWrap w:val="0"/>
            <w:vAlign w:val="center"/>
          </w:tcPr>
          <w:p w14:paraId="2CD1F68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Calibri" w:eastAsia="宋体" w:cs="Times New Roman"/>
                <w:color w:val="auto"/>
                <w:highlight w:val="none"/>
              </w:rPr>
              <w:t>澄清文件在本章第2.2.</w:t>
            </w:r>
            <w:r>
              <w:rPr>
                <w:rFonts w:hint="eastAsia" w:ascii="Calibri" w:hAnsi="Calibri" w:eastAsia="宋体" w:cs="Times New Roman"/>
                <w:color w:val="auto"/>
                <w:highlight w:val="none"/>
              </w:rPr>
              <w:t>3</w:t>
            </w:r>
            <w:r>
              <w:rPr>
                <w:rFonts w:hint="default" w:ascii="Calibri" w:hAnsi="Calibri" w:eastAsia="宋体" w:cs="Times New Roman"/>
                <w:color w:val="auto"/>
                <w:highlight w:val="none"/>
              </w:rPr>
              <w:t>款规定的网站上发布之日起，视为投标人已收到该澄清。投标人未及时关注招标人在网站上发布的澄清文件造成的损失，由投标人自行负责。</w:t>
            </w:r>
          </w:p>
        </w:tc>
      </w:tr>
      <w:tr w14:paraId="647A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169286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3.1</w:t>
            </w:r>
          </w:p>
        </w:tc>
        <w:tc>
          <w:tcPr>
            <w:tcW w:w="3065" w:type="dxa"/>
            <w:noWrap w:val="0"/>
            <w:vAlign w:val="center"/>
          </w:tcPr>
          <w:p w14:paraId="3A52DA7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构成投标文件的材料</w:t>
            </w:r>
          </w:p>
        </w:tc>
        <w:tc>
          <w:tcPr>
            <w:tcW w:w="5460" w:type="dxa"/>
            <w:noWrap w:val="0"/>
            <w:vAlign w:val="center"/>
          </w:tcPr>
          <w:p w14:paraId="21D10F0E">
            <w:pPr>
              <w:keepNext w:val="0"/>
              <w:keepLines w:val="0"/>
              <w:suppressLineNumbers w:val="0"/>
              <w:spacing w:before="0" w:beforeAutospacing="0" w:after="0" w:afterAutospacing="0" w:line="336" w:lineRule="auto"/>
              <w:ind w:left="0" w:right="0"/>
              <w:rPr>
                <w:rFonts w:hint="eastAsia" w:ascii="Calibri" w:hAnsi="Calibri" w:eastAsia="楷体_GB2312" w:cs="Times New Roman"/>
                <w:color w:val="auto"/>
                <w:szCs w:val="21"/>
                <w:highlight w:val="none"/>
              </w:rPr>
            </w:pPr>
            <w:r>
              <w:rPr>
                <w:rFonts w:hint="default" w:ascii="Calibri" w:hAnsi="宋体" w:eastAsia="宋体" w:cs="Times New Roman"/>
                <w:color w:val="auto"/>
                <w:highlight w:val="none"/>
              </w:rPr>
              <w:t>投标文件由投标人资格审查</w:t>
            </w:r>
            <w:r>
              <w:rPr>
                <w:rFonts w:hint="eastAsia" w:ascii="Calibri" w:hAnsi="宋体" w:eastAsia="宋体" w:cs="Times New Roman"/>
                <w:color w:val="auto"/>
                <w:highlight w:val="none"/>
              </w:rPr>
              <w:t>文件</w:t>
            </w:r>
            <w:r>
              <w:rPr>
                <w:rFonts w:hint="default" w:ascii="Calibri" w:hAnsi="宋体" w:eastAsia="宋体" w:cs="Times New Roman"/>
                <w:color w:val="auto"/>
                <w:highlight w:val="none"/>
              </w:rPr>
              <w:t>、技术建议书、商务文件三部分</w:t>
            </w:r>
            <w:r>
              <w:rPr>
                <w:rFonts w:hint="default" w:ascii="Calibri" w:hAnsi="Calibri" w:eastAsia="宋体" w:cs="Times New Roman"/>
                <w:color w:val="auto"/>
                <w:highlight w:val="none"/>
              </w:rPr>
              <w:t>组成</w:t>
            </w:r>
          </w:p>
          <w:p w14:paraId="356EF0DD">
            <w:pPr>
              <w:keepNext w:val="0"/>
              <w:keepLines w:val="0"/>
              <w:suppressLineNumbers w:val="0"/>
              <w:spacing w:before="120" w:beforeLines="50" w:beforeAutospacing="0" w:after="0" w:afterAutospacing="0" w:line="336" w:lineRule="auto"/>
              <w:ind w:left="0" w:right="0"/>
              <w:rPr>
                <w:rFonts w:hint="default" w:ascii="Calibri" w:hAnsi="宋体" w:eastAsia="宋体" w:cs="Times New Roman"/>
                <w:b/>
                <w:color w:val="auto"/>
                <w:highlight w:val="none"/>
              </w:rPr>
            </w:pPr>
            <w:r>
              <w:rPr>
                <w:rFonts w:hint="eastAsia" w:ascii="Calibri" w:hAnsi="宋体" w:eastAsia="宋体" w:cs="Times New Roman"/>
                <w:b/>
                <w:color w:val="auto"/>
                <w:highlight w:val="none"/>
              </w:rPr>
              <w:t>一</w:t>
            </w:r>
            <w:r>
              <w:rPr>
                <w:rFonts w:hint="default" w:ascii="Calibri" w:hAnsi="宋体" w:eastAsia="宋体" w:cs="Times New Roman"/>
                <w:b/>
                <w:color w:val="auto"/>
                <w:highlight w:val="none"/>
              </w:rPr>
              <w:t>、资格审查</w:t>
            </w:r>
            <w:r>
              <w:rPr>
                <w:rFonts w:hint="eastAsia" w:ascii="Calibri" w:hAnsi="宋体" w:eastAsia="宋体" w:cs="Times New Roman"/>
                <w:b/>
                <w:color w:val="auto"/>
                <w:highlight w:val="none"/>
              </w:rPr>
              <w:t>文件</w:t>
            </w:r>
            <w:r>
              <w:rPr>
                <w:rFonts w:hint="default" w:ascii="Calibri" w:hAnsi="宋体" w:eastAsia="宋体" w:cs="Times New Roman"/>
                <w:b/>
                <w:color w:val="auto"/>
                <w:highlight w:val="none"/>
              </w:rPr>
              <w:t>：</w:t>
            </w:r>
          </w:p>
          <w:p w14:paraId="412F4C8B">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（1）</w:t>
            </w:r>
            <w:r>
              <w:rPr>
                <w:rFonts w:hint="eastAsia" w:cs="宋体"/>
                <w:color w:val="auto"/>
                <w:highlight w:val="none"/>
                <w:lang w:eastAsia="zh-CN"/>
              </w:rPr>
              <w:t>专职投标员身份证及</w:t>
            </w:r>
            <w:r>
              <w:rPr>
                <w:rFonts w:hint="eastAsia" w:ascii="Calibri" w:hAnsi="Calibri" w:eastAsia="宋体" w:cs="宋体"/>
                <w:color w:val="auto"/>
                <w:highlight w:val="none"/>
              </w:rPr>
              <w:t>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依法缴纳社会保险证明材料的</w:t>
            </w:r>
            <w:r>
              <w:rPr>
                <w:rFonts w:hint="eastAsia" w:ascii="Times New Roman" w:hAnsi="Times New Roman" w:eastAsia="宋体" w:cs="宋体"/>
                <w:color w:val="auto"/>
                <w:highlight w:val="none"/>
              </w:rPr>
              <w:t>扫描件</w:t>
            </w:r>
            <w:r>
              <w:rPr>
                <w:rFonts w:hint="eastAsia" w:ascii="Calibri" w:hAnsi="Calibri" w:eastAsia="宋体" w:cs="Times New Roman"/>
                <w:color w:val="auto"/>
                <w:highlight w:val="none"/>
              </w:rPr>
              <w:t>（法定</w:t>
            </w:r>
            <w:r>
              <w:rPr>
                <w:rFonts w:hint="default" w:ascii="Calibri" w:hAnsi="Calibri" w:eastAsia="宋体" w:cs="Times New Roman"/>
                <w:color w:val="auto"/>
                <w:highlight w:val="none"/>
              </w:rPr>
              <w:t>代表人参加现场开</w:t>
            </w:r>
            <w:r>
              <w:rPr>
                <w:rFonts w:hint="eastAsia" w:ascii="Calibri" w:hAnsi="Calibri" w:eastAsia="宋体" w:cs="Times New Roman"/>
                <w:color w:val="auto"/>
                <w:highlight w:val="none"/>
              </w:rPr>
              <w:t>标</w:t>
            </w:r>
            <w:r>
              <w:rPr>
                <w:rFonts w:hint="default" w:ascii="Calibri" w:hAnsi="Calibri" w:eastAsia="宋体" w:cs="Times New Roman"/>
                <w:color w:val="auto"/>
                <w:highlight w:val="none"/>
              </w:rPr>
              <w:t>会</w:t>
            </w:r>
            <w:r>
              <w:rPr>
                <w:rFonts w:hint="eastAsia" w:ascii="Calibri" w:hAnsi="Calibri" w:eastAsia="宋体" w:cs="Times New Roman"/>
                <w:color w:val="auto"/>
                <w:highlight w:val="none"/>
              </w:rPr>
              <w:t>时，</w:t>
            </w:r>
            <w:r>
              <w:rPr>
                <w:rFonts w:hint="default" w:ascii="Calibri" w:hAnsi="Calibri" w:eastAsia="宋体" w:cs="Times New Roman"/>
                <w:color w:val="auto"/>
                <w:highlight w:val="none"/>
              </w:rPr>
              <w:t>需</w:t>
            </w:r>
            <w:r>
              <w:rPr>
                <w:rFonts w:hint="eastAsia" w:ascii="Calibri" w:hAnsi="Calibri" w:eastAsia="宋体" w:cs="Times New Roman"/>
                <w:color w:val="auto"/>
                <w:highlight w:val="none"/>
              </w:rPr>
              <w:t>同时提供法定</w:t>
            </w:r>
            <w:r>
              <w:rPr>
                <w:rFonts w:hint="default" w:ascii="Calibri" w:hAnsi="Calibri" w:eastAsia="宋体" w:cs="Times New Roman"/>
                <w:color w:val="auto"/>
                <w:highlight w:val="none"/>
              </w:rPr>
              <w:t>代</w:t>
            </w:r>
            <w:r>
              <w:rPr>
                <w:rFonts w:hint="eastAsia" w:ascii="Calibri" w:hAnsi="Calibri" w:eastAsia="宋体" w:cs="Times New Roman"/>
                <w:color w:val="auto"/>
                <w:highlight w:val="none"/>
              </w:rPr>
              <w:t>表</w:t>
            </w:r>
            <w:r>
              <w:rPr>
                <w:rFonts w:hint="default" w:ascii="Calibri" w:hAnsi="Calibri" w:eastAsia="宋体" w:cs="Times New Roman"/>
                <w:color w:val="auto"/>
                <w:highlight w:val="none"/>
              </w:rPr>
              <w:t>人身份证明及法</w:t>
            </w:r>
            <w:r>
              <w:rPr>
                <w:rFonts w:hint="eastAsia" w:ascii="Calibri" w:hAnsi="Calibri" w:eastAsia="宋体" w:cs="Times New Roman"/>
                <w:color w:val="auto"/>
                <w:highlight w:val="none"/>
              </w:rPr>
              <w:t>定</w:t>
            </w:r>
            <w:r>
              <w:rPr>
                <w:rFonts w:hint="default" w:ascii="Calibri" w:hAnsi="Calibri" w:eastAsia="宋体" w:cs="Times New Roman"/>
                <w:color w:val="auto"/>
                <w:highlight w:val="none"/>
              </w:rPr>
              <w:t>代表人身份证</w:t>
            </w:r>
            <w:r>
              <w:rPr>
                <w:rFonts w:hint="eastAsia" w:ascii="Calibri" w:hAnsi="Calibri" w:eastAsia="宋体" w:cs="Times New Roman"/>
                <w:color w:val="auto"/>
                <w:highlight w:val="none"/>
              </w:rPr>
              <w:t>原件</w:t>
            </w:r>
            <w:r>
              <w:rPr>
                <w:rFonts w:hint="default" w:ascii="Calibri" w:hAnsi="Calibri" w:eastAsia="宋体" w:cs="Times New Roman"/>
                <w:color w:val="auto"/>
                <w:highlight w:val="none"/>
              </w:rPr>
              <w:t>扫描件</w:t>
            </w:r>
            <w:r>
              <w:rPr>
                <w:rFonts w:hint="eastAsia" w:ascii="Calibri" w:hAnsi="Calibri" w:eastAsia="宋体" w:cs="Times New Roman"/>
                <w:color w:val="auto"/>
                <w:highlight w:val="none"/>
              </w:rPr>
              <w:t>）；</w:t>
            </w:r>
          </w:p>
          <w:p w14:paraId="3E53ACBA">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（2）</w:t>
            </w:r>
            <w:r>
              <w:rPr>
                <w:rFonts w:hint="default" w:ascii="Calibri" w:hAnsi="宋体" w:eastAsia="宋体" w:cs="Times New Roman"/>
                <w:color w:val="auto"/>
                <w:highlight w:val="none"/>
              </w:rPr>
              <w:t>投标人基本情况表</w:t>
            </w:r>
            <w:r>
              <w:rPr>
                <w:rFonts w:hint="eastAsia" w:ascii="Calibri" w:hAnsi="Calibri" w:eastAsia="宋体" w:cs="Times New Roman"/>
                <w:color w:val="auto"/>
                <w:highlight w:val="none"/>
              </w:rPr>
              <w:t>（与录入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的有效的企业营业执照、企业资质证书等的信息相符）（含联合体各方）</w:t>
            </w:r>
            <w:r>
              <w:rPr>
                <w:rFonts w:hint="default" w:ascii="Calibri" w:hAnsi="宋体" w:eastAsia="宋体" w:cs="Times New Roman"/>
                <w:color w:val="auto"/>
                <w:highlight w:val="none"/>
              </w:rPr>
              <w:t>；</w:t>
            </w:r>
          </w:p>
          <w:p w14:paraId="379D114E">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（3）</w:t>
            </w:r>
            <w:r>
              <w:rPr>
                <w:rFonts w:hint="default" w:ascii="Calibri" w:hAnsi="宋体" w:eastAsia="宋体" w:cs="Times New Roman"/>
                <w:color w:val="auto"/>
                <w:highlight w:val="none"/>
              </w:rPr>
              <w:t>联合体协议书</w:t>
            </w:r>
            <w:r>
              <w:rPr>
                <w:rFonts w:hint="eastAsia" w:ascii="Calibri" w:hAnsi="宋体" w:eastAsia="宋体" w:cs="Times New Roman"/>
                <w:color w:val="auto"/>
                <w:highlight w:val="none"/>
              </w:rPr>
              <w:t>原件</w:t>
            </w:r>
            <w:r>
              <w:rPr>
                <w:rFonts w:hint="default" w:ascii="Calibri" w:hAnsi="宋体" w:eastAsia="宋体" w:cs="Times New Roman"/>
                <w:color w:val="auto"/>
                <w:highlight w:val="none"/>
              </w:rPr>
              <w:t>扫描件（如有）；</w:t>
            </w:r>
          </w:p>
          <w:p w14:paraId="314A2A3E">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（4）</w:t>
            </w:r>
            <w:r>
              <w:rPr>
                <w:rFonts w:hint="eastAsia" w:ascii="Calibri" w:hAnsi="Calibri" w:eastAsia="宋体" w:cs="Times New Roman"/>
                <w:color w:val="auto"/>
                <w:highlight w:val="none"/>
              </w:rPr>
              <w:t>投标保证金证明材料；</w:t>
            </w:r>
          </w:p>
          <w:p w14:paraId="2D4BBC14">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（5）</w:t>
            </w:r>
            <w:r>
              <w:rPr>
                <w:rFonts w:hint="default" w:ascii="Calibri" w:hAnsi="宋体" w:eastAsia="宋体" w:cs="Times New Roman"/>
                <w:color w:val="auto"/>
                <w:highlight w:val="none"/>
              </w:rPr>
              <w:t>项目总监理工程师简历表</w:t>
            </w:r>
            <w:r>
              <w:rPr>
                <w:rFonts w:hint="eastAsia" w:ascii="Calibri" w:hAnsi="Calibri" w:eastAsia="宋体" w:cs="Times New Roman"/>
                <w:color w:val="auto"/>
                <w:highlight w:val="none"/>
              </w:rPr>
              <w:t>；</w:t>
            </w:r>
          </w:p>
          <w:p w14:paraId="083B9727">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（6）</w:t>
            </w:r>
            <w:r>
              <w:rPr>
                <w:rFonts w:hint="eastAsia" w:ascii="Calibri" w:hAnsi="Calibri" w:eastAsia="宋体" w:cs="Times New Roman"/>
                <w:color w:val="auto"/>
                <w:highlight w:val="none"/>
              </w:rPr>
              <w:t>无在监项目承诺书（总监在广西行政区域之外无在监项目的承诺书）</w:t>
            </w:r>
            <w:r>
              <w:rPr>
                <w:rFonts w:hint="eastAsia" w:ascii="Calibri" w:hAnsi="宋体" w:eastAsia="宋体" w:cs="Times New Roman"/>
                <w:color w:val="auto"/>
                <w:highlight w:val="none"/>
              </w:rPr>
              <w:t>；</w:t>
            </w:r>
          </w:p>
          <w:p w14:paraId="312CAB2B">
            <w:pPr>
              <w:keepNext w:val="0"/>
              <w:keepLines w:val="0"/>
              <w:suppressLineNumbers w:val="0"/>
              <w:tabs>
                <w:tab w:val="left" w:pos="826"/>
              </w:tabs>
              <w:spacing w:before="0" w:beforeAutospacing="0" w:after="0" w:afterAutospacing="0" w:line="336" w:lineRule="auto"/>
              <w:ind w:left="0" w:right="0" w:firstLine="420" w:firstLineChars="200"/>
              <w:rPr>
                <w:rFonts w:hint="eastAsia" w:ascii="Calibri" w:hAnsi="Calibri" w:eastAsia="宋体" w:cs="Times New Roman"/>
                <w:color w:val="auto"/>
                <w:highlight w:val="none"/>
              </w:rPr>
            </w:pPr>
            <w:r>
              <w:rPr>
                <w:rFonts w:hint="eastAsia" w:ascii="Calibri" w:hAnsi="宋体" w:eastAsia="宋体" w:cs="Times New Roman"/>
                <w:color w:val="auto"/>
                <w:highlight w:val="none"/>
              </w:rPr>
              <w:t>（7）项目监理机构配备情况表</w:t>
            </w:r>
            <w:r>
              <w:rPr>
                <w:rFonts w:hint="eastAsia" w:ascii="Calibri" w:hAnsi="宋体" w:eastAsia="宋体" w:cs="Times New Roman"/>
                <w:color w:val="auto"/>
                <w:highlight w:val="none"/>
                <w:lang w:eastAsia="zh-CN"/>
              </w:rPr>
              <w:t>；</w:t>
            </w:r>
            <w:r>
              <w:rPr>
                <w:rFonts w:hint="eastAsia" w:ascii="Calibri" w:hAnsi="宋体" w:eastAsia="宋体" w:cs="Times New Roman"/>
                <w:color w:val="auto"/>
                <w:highlight w:val="none"/>
              </w:rPr>
              <w:t>提供投标截止时间前3个月内任意1个月（投标截止时间所在月份不计）在现任职单位依法缴纳社会保险证明材料的扫描件（与录入</w:t>
            </w:r>
            <w:r>
              <w:rPr>
                <w:rFonts w:hint="eastAsia" w:ascii="Calibri" w:hAnsi="宋体" w:cs="Times New Roman"/>
                <w:color w:val="auto"/>
                <w:highlight w:val="none"/>
                <w:lang w:eastAsia="zh-CN"/>
              </w:rPr>
              <w:t>“</w:t>
            </w:r>
            <w:r>
              <w:rPr>
                <w:rFonts w:hint="eastAsia" w:ascii="Calibri" w:hAnsi="宋体" w:eastAsia="宋体" w:cs="Times New Roman"/>
                <w:color w:val="auto"/>
                <w:highlight w:val="none"/>
              </w:rPr>
              <w:t>桂建云</w:t>
            </w:r>
            <w:r>
              <w:rPr>
                <w:rFonts w:hint="eastAsia" w:ascii="Calibri" w:hAnsi="宋体" w:cs="Times New Roman"/>
                <w:color w:val="auto"/>
                <w:highlight w:val="none"/>
                <w:lang w:eastAsia="zh-CN"/>
              </w:rPr>
              <w:t>”</w:t>
            </w:r>
            <w:r>
              <w:rPr>
                <w:rFonts w:hint="eastAsia" w:ascii="Calibri" w:hAnsi="宋体" w:eastAsia="宋体" w:cs="Times New Roman"/>
                <w:color w:val="auto"/>
                <w:highlight w:val="none"/>
              </w:rPr>
              <w:t>的信息相符）；</w:t>
            </w:r>
          </w:p>
          <w:p w14:paraId="0708D434">
            <w:pPr>
              <w:keepNext w:val="0"/>
              <w:keepLines w:val="0"/>
              <w:suppressLineNumbers w:val="0"/>
              <w:spacing w:before="120" w:beforeLines="5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（8）资格审查需要提交的其他材料：</w:t>
            </w:r>
            <w:r>
              <w:rPr>
                <w:rFonts w:hint="eastAsia" w:ascii="Calibri" w:hAnsi="Calibri" w:eastAsia="宋体" w:cs="Times New Roman"/>
                <w:color w:val="auto"/>
                <w:highlight w:val="none"/>
              </w:rPr>
              <w:t>企业</w:t>
            </w:r>
            <w:r>
              <w:rPr>
                <w:rFonts w:hint="eastAsia"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月至投标截止日期止已完成类似项目一览表（如有）、在建类似工程一览表（如有）</w:t>
            </w:r>
            <w:r>
              <w:rPr>
                <w:rFonts w:hint="default" w:ascii="Times New Roman" w:hAnsi="Times New Roman" w:eastAsia="宋体" w:cs="Times New Roman"/>
                <w:b/>
                <w:bCs/>
                <w:color w:val="auto"/>
                <w:highlight w:val="none"/>
                <w:vertAlign w:val="baseline"/>
                <w:lang w:eastAsia="zh-CN"/>
              </w:rPr>
              <w:t>、</w:t>
            </w:r>
            <w:r>
              <w:rPr>
                <w:rFonts w:hint="default" w:ascii="Times New Roman" w:hAnsi="Times New Roman" w:eastAsia="宋体"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《中小企业声明函》或者《残疾人福利性单位声明函》或者省级以上监狱管理局、戒毒管理局（含新疆生产建设兵团）出具的属于监狱企业的证明文件扫描件（预留份额专门面向中小企业采购的项目须提供）</w:t>
            </w:r>
            <w:r>
              <w:rPr>
                <w:rFonts w:hint="eastAsia" w:ascii="Calibri" w:hAnsi="Calibri" w:eastAsia="宋体" w:cs="Times New Roman"/>
                <w:color w:val="auto"/>
                <w:highlight w:val="none"/>
              </w:rPr>
              <w:t>等。</w:t>
            </w:r>
          </w:p>
          <w:p w14:paraId="2B9A368F">
            <w:pPr>
              <w:keepNext w:val="0"/>
              <w:keepLines w:val="0"/>
              <w:suppressLineNumbers w:val="0"/>
              <w:spacing w:before="120" w:beforeLines="50" w:beforeAutospacing="0" w:after="0" w:afterAutospacing="0" w:line="336" w:lineRule="auto"/>
              <w:ind w:left="0" w:right="0"/>
              <w:rPr>
                <w:rFonts w:hint="default" w:ascii="Calibri" w:hAnsi="宋体" w:eastAsia="宋体" w:cs="Times New Roman"/>
                <w:b/>
                <w:color w:val="auto"/>
                <w:highlight w:val="none"/>
              </w:rPr>
            </w:pPr>
            <w:r>
              <w:rPr>
                <w:rFonts w:hint="eastAsia" w:ascii="Calibri" w:hAnsi="宋体" w:eastAsia="宋体" w:cs="Times New Roman"/>
                <w:color w:val="auto"/>
                <w:highlight w:val="none"/>
              </w:rPr>
              <w:t>二</w:t>
            </w:r>
            <w:r>
              <w:rPr>
                <w:rFonts w:hint="default" w:ascii="Calibri" w:hAnsi="宋体" w:eastAsia="宋体" w:cs="Times New Roman"/>
                <w:color w:val="auto"/>
                <w:highlight w:val="none"/>
              </w:rPr>
              <w:t>、</w:t>
            </w:r>
            <w:r>
              <w:rPr>
                <w:rFonts w:hint="default" w:ascii="Calibri" w:hAnsi="宋体" w:eastAsia="宋体" w:cs="Times New Roman"/>
                <w:b/>
                <w:color w:val="auto"/>
                <w:highlight w:val="none"/>
              </w:rPr>
              <w:t>技术建议书：</w:t>
            </w:r>
          </w:p>
          <w:p w14:paraId="7C503DBB">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1</w:t>
            </w:r>
            <w:r>
              <w:rPr>
                <w:rFonts w:hint="eastAsia" w:ascii="Calibri" w:hAnsi="宋体" w:eastAsia="宋体" w:cs="Times New Roman"/>
                <w:color w:val="auto"/>
                <w:highlight w:val="none"/>
              </w:rPr>
              <w:t>）技术建议书（</w:t>
            </w:r>
            <w:r>
              <w:rPr>
                <w:rFonts w:hint="default" w:ascii="Calibri" w:hAnsi="宋体" w:eastAsia="宋体" w:cs="Times New Roman"/>
                <w:color w:val="auto"/>
                <w:highlight w:val="none"/>
              </w:rPr>
              <w:t>暗标）</w:t>
            </w:r>
          </w:p>
          <w:p w14:paraId="275005AE">
            <w:pPr>
              <w:keepNext w:val="0"/>
              <w:keepLines w:val="0"/>
              <w:suppressLineNumbers w:val="0"/>
              <w:spacing w:before="0" w:beforeAutospacing="0" w:after="0" w:afterAutospacing="0" w:line="336"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（2）技术建议</w:t>
            </w:r>
            <w:r>
              <w:rPr>
                <w:rFonts w:hint="default" w:ascii="Calibri" w:hAnsi="宋体" w:eastAsia="宋体" w:cs="Times New Roman"/>
                <w:color w:val="auto"/>
                <w:highlight w:val="none"/>
              </w:rPr>
              <w:t>书</w:t>
            </w:r>
            <w:r>
              <w:rPr>
                <w:rFonts w:hint="eastAsia" w:ascii="Calibri" w:hAnsi="宋体" w:eastAsia="宋体" w:cs="Times New Roman"/>
                <w:color w:val="auto"/>
                <w:highlight w:val="none"/>
              </w:rPr>
              <w:t>评分需要提交的其他材料。</w:t>
            </w:r>
          </w:p>
          <w:p w14:paraId="1EEFFF8F">
            <w:pPr>
              <w:keepNext w:val="0"/>
              <w:keepLines w:val="0"/>
              <w:suppressLineNumbers w:val="0"/>
              <w:spacing w:before="0" w:beforeAutospacing="0" w:after="0" w:afterAutospacing="0" w:line="336" w:lineRule="auto"/>
              <w:ind w:left="0" w:right="0"/>
              <w:rPr>
                <w:rFonts w:hint="default" w:ascii="Calibri" w:hAnsi="宋体" w:eastAsia="宋体" w:cs="Times New Roman"/>
                <w:b/>
                <w:color w:val="auto"/>
                <w:highlight w:val="none"/>
              </w:rPr>
            </w:pPr>
            <w:r>
              <w:rPr>
                <w:rFonts w:hint="eastAsia" w:ascii="Calibri" w:hAnsi="宋体" w:eastAsia="宋体" w:cs="Times New Roman"/>
                <w:color w:val="auto"/>
                <w:highlight w:val="none"/>
              </w:rPr>
              <w:t>三</w:t>
            </w:r>
            <w:r>
              <w:rPr>
                <w:rFonts w:hint="default" w:ascii="Calibri" w:hAnsi="宋体" w:eastAsia="宋体" w:cs="Times New Roman"/>
                <w:color w:val="auto"/>
                <w:highlight w:val="none"/>
              </w:rPr>
              <w:t>、</w:t>
            </w:r>
            <w:r>
              <w:rPr>
                <w:rFonts w:hint="default" w:ascii="Calibri" w:hAnsi="宋体" w:eastAsia="宋体" w:cs="Times New Roman"/>
                <w:b/>
                <w:color w:val="auto"/>
                <w:highlight w:val="none"/>
              </w:rPr>
              <w:t>商务文件：</w:t>
            </w:r>
          </w:p>
          <w:p w14:paraId="0D5F52BD">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1</w:t>
            </w:r>
            <w:r>
              <w:rPr>
                <w:rFonts w:hint="eastAsia" w:ascii="Calibri" w:hAnsi="宋体" w:eastAsia="宋体" w:cs="Times New Roman"/>
                <w:color w:val="auto"/>
                <w:highlight w:val="none"/>
              </w:rPr>
              <w:t>）</w:t>
            </w:r>
            <w:r>
              <w:rPr>
                <w:rFonts w:hint="eastAsia" w:ascii="Calibri" w:hAnsi="Calibri" w:eastAsia="宋体" w:cs="Times New Roman"/>
                <w:color w:val="auto"/>
                <w:szCs w:val="21"/>
                <w:highlight w:val="none"/>
                <w:lang w:bidi="ar"/>
              </w:rPr>
              <w:t>商务文件</w:t>
            </w:r>
            <w:r>
              <w:rPr>
                <w:rFonts w:hint="eastAsia" w:ascii="Calibri" w:hAnsi="Calibri" w:eastAsia="宋体" w:cs="Times New Roman"/>
                <w:color w:val="auto"/>
                <w:szCs w:val="21"/>
                <w:highlight w:val="none"/>
              </w:rPr>
              <w:t>其它评分项</w:t>
            </w:r>
            <w:r>
              <w:rPr>
                <w:rFonts w:hint="default" w:ascii="Calibri" w:hAnsi="Calibri" w:eastAsia="宋体" w:cs="Times New Roman"/>
                <w:color w:val="auto"/>
                <w:szCs w:val="21"/>
                <w:highlight w:val="none"/>
              </w:rPr>
              <w:t>：（</w:t>
            </w:r>
            <w:r>
              <w:rPr>
                <w:rFonts w:hint="eastAsia" w:ascii="Calibri" w:hAnsi="Calibri" w:eastAsia="宋体" w:cs="Times New Roman"/>
                <w:color w:val="auto"/>
                <w:szCs w:val="21"/>
                <w:highlight w:val="none"/>
              </w:rPr>
              <w:t>总监理工程师资格、</w:t>
            </w:r>
            <w:r>
              <w:rPr>
                <w:rFonts w:hint="eastAsia" w:ascii="Calibri" w:hAnsi="宋体" w:eastAsia="宋体" w:cs="Times New Roman"/>
                <w:color w:val="auto"/>
                <w:highlight w:val="none"/>
              </w:rPr>
              <w:t>项目监理人员机构情况、投标人资质情况、投标人类似业绩）：</w:t>
            </w:r>
          </w:p>
          <w:p w14:paraId="19A9513D">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①投标人基本情况表</w:t>
            </w:r>
            <w:r>
              <w:rPr>
                <w:rFonts w:hint="eastAsia" w:ascii="Calibri" w:hAnsi="Calibri" w:eastAsia="宋体" w:cs="Times New Roman"/>
                <w:color w:val="auto"/>
                <w:highlight w:val="none"/>
              </w:rPr>
              <w:t>（含联合体各方）（与资格审核一致，只需填一次）</w:t>
            </w:r>
            <w:r>
              <w:rPr>
                <w:rFonts w:hint="eastAsia" w:ascii="Calibri" w:hAnsi="宋体" w:eastAsia="宋体" w:cs="Times New Roman"/>
                <w:color w:val="auto"/>
                <w:highlight w:val="none"/>
              </w:rPr>
              <w:t>；</w:t>
            </w:r>
          </w:p>
          <w:p w14:paraId="30E1EE1C">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②项目总监理工程师简历表（与</w:t>
            </w:r>
            <w:r>
              <w:rPr>
                <w:rFonts w:hint="default" w:ascii="Calibri" w:hAnsi="宋体" w:eastAsia="宋体" w:cs="Times New Roman"/>
                <w:color w:val="auto"/>
                <w:highlight w:val="none"/>
              </w:rPr>
              <w:t>资格审核一致</w:t>
            </w:r>
            <w:r>
              <w:rPr>
                <w:rFonts w:hint="eastAsia" w:ascii="Calibri" w:hAnsi="宋体" w:eastAsia="宋体" w:cs="Times New Roman"/>
                <w:color w:val="auto"/>
                <w:highlight w:val="none"/>
              </w:rPr>
              <w:t>，</w:t>
            </w:r>
            <w:r>
              <w:rPr>
                <w:rFonts w:hint="default" w:ascii="Calibri" w:hAnsi="宋体" w:eastAsia="宋体" w:cs="Times New Roman"/>
                <w:color w:val="auto"/>
                <w:highlight w:val="none"/>
              </w:rPr>
              <w:t>只需</w:t>
            </w:r>
            <w:r>
              <w:rPr>
                <w:rFonts w:hint="eastAsia" w:ascii="Calibri" w:hAnsi="宋体" w:eastAsia="宋体" w:cs="Times New Roman"/>
                <w:color w:val="auto"/>
                <w:highlight w:val="none"/>
              </w:rPr>
              <w:t>填</w:t>
            </w:r>
            <w:r>
              <w:rPr>
                <w:rFonts w:hint="default" w:ascii="Calibri" w:hAnsi="宋体" w:eastAsia="宋体" w:cs="Times New Roman"/>
                <w:color w:val="auto"/>
                <w:highlight w:val="none"/>
              </w:rPr>
              <w:t>一次</w:t>
            </w:r>
            <w:r>
              <w:rPr>
                <w:rFonts w:hint="eastAsia" w:ascii="Calibri" w:hAnsi="宋体" w:eastAsia="宋体" w:cs="Times New Roman"/>
                <w:color w:val="auto"/>
                <w:highlight w:val="none"/>
              </w:rPr>
              <w:t>）；</w:t>
            </w:r>
          </w:p>
          <w:p w14:paraId="1E28AC6B">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③项目监理机构配备情况表（与资格审核一致，只需填一次）</w:t>
            </w:r>
            <w:r>
              <w:rPr>
                <w:rFonts w:hint="default" w:ascii="Calibri" w:hAnsi="宋体" w:eastAsia="宋体" w:cs="Times New Roman"/>
                <w:color w:val="auto"/>
                <w:highlight w:val="none"/>
              </w:rPr>
              <w:t>；</w:t>
            </w:r>
          </w:p>
          <w:p w14:paraId="2A8F875A">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④企业</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年</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月至投标截止日期止已完成类似项目一览表（如有）；</w:t>
            </w:r>
          </w:p>
          <w:p w14:paraId="751CE9AE">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2</w:t>
            </w:r>
            <w:r>
              <w:rPr>
                <w:rFonts w:hint="eastAsia" w:ascii="Calibri" w:hAnsi="宋体" w:eastAsia="宋体" w:cs="Times New Roman"/>
                <w:color w:val="auto"/>
                <w:highlight w:val="none"/>
              </w:rPr>
              <w:t>）投标函；</w:t>
            </w:r>
          </w:p>
          <w:p w14:paraId="5EBC8E65">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3</w:t>
            </w:r>
            <w:r>
              <w:rPr>
                <w:rFonts w:hint="eastAsia" w:ascii="Calibri" w:hAnsi="宋体" w:eastAsia="宋体" w:cs="Times New Roman"/>
                <w:color w:val="auto"/>
                <w:highlight w:val="none"/>
              </w:rPr>
              <w:t>）监理费用报价分析表（选固定金额报价方式时需</w:t>
            </w:r>
            <w:r>
              <w:rPr>
                <w:rFonts w:hint="default" w:ascii="Calibri" w:hAnsi="宋体" w:eastAsia="宋体" w:cs="Times New Roman"/>
                <w:color w:val="auto"/>
                <w:highlight w:val="none"/>
              </w:rPr>
              <w:t>提供</w:t>
            </w:r>
            <w:r>
              <w:rPr>
                <w:rFonts w:hint="eastAsia" w:ascii="Calibri" w:hAnsi="宋体" w:eastAsia="宋体" w:cs="Times New Roman"/>
                <w:color w:val="auto"/>
                <w:highlight w:val="none"/>
              </w:rPr>
              <w:t>）；</w:t>
            </w:r>
          </w:p>
          <w:p w14:paraId="56448DB7">
            <w:pPr>
              <w:keepNext w:val="0"/>
              <w:keepLines w:val="0"/>
              <w:suppressLineNumbers w:val="0"/>
              <w:spacing w:before="0" w:beforeAutospacing="0" w:after="0" w:afterAutospacing="0" w:line="336"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4</w:t>
            </w:r>
            <w:r>
              <w:rPr>
                <w:rFonts w:hint="eastAsia" w:ascii="Calibri" w:hAnsi="宋体" w:eastAsia="宋体" w:cs="Times New Roman"/>
                <w:color w:val="auto"/>
                <w:highlight w:val="none"/>
              </w:rPr>
              <w:t>）商务文件需要提交的其他材料</w:t>
            </w:r>
            <w:r>
              <w:rPr>
                <w:rFonts w:hint="eastAsia" w:ascii="Calibri" w:hAnsi="宋体" w:cs="Times New Roman"/>
                <w:color w:val="auto"/>
                <w:highlight w:val="none"/>
                <w:lang w:eastAsia="zh-CN"/>
              </w:rPr>
              <w:t>：《</w:t>
            </w:r>
            <w:r>
              <w:rPr>
                <w:rFonts w:hint="default" w:ascii="Times New Roman" w:hAnsi="Times New Roman"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中小企业声明函》或者《残疾人福利性单位声明函》或者省级以上监狱管理局、戒毒管理局（含新疆生产建设兵团）出具的属于监狱企业的证明文件扫描件（预留份额专门面向中小企业采购的项目须提供）</w:t>
            </w:r>
            <w:r>
              <w:rPr>
                <w:rFonts w:hint="eastAsia" w:ascii="Times New Roman" w:hAnsi="Times New Roman" w:cs="Times New Roman"/>
                <w:b w:val="0"/>
                <w:bCs w:val="0"/>
                <w:color w:val="auto"/>
                <w:highlight w:val="none"/>
                <w:vertAlign w:val="baseline"/>
                <w:lang w:eastAsia="zh-CN"/>
              </w:rPr>
              <w:t>等</w:t>
            </w:r>
            <w:r>
              <w:rPr>
                <w:rFonts w:hint="eastAsia" w:ascii="Calibri" w:hAnsi="宋体" w:eastAsia="宋体" w:cs="Times New Roman"/>
                <w:color w:val="auto"/>
                <w:highlight w:val="none"/>
              </w:rPr>
              <w:t>。</w:t>
            </w:r>
          </w:p>
        </w:tc>
      </w:tr>
      <w:tr w14:paraId="1D40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3" w:hRule="atLeast"/>
          <w:jc w:val="center"/>
        </w:trPr>
        <w:tc>
          <w:tcPr>
            <w:tcW w:w="1037" w:type="dxa"/>
            <w:noWrap w:val="0"/>
            <w:vAlign w:val="center"/>
          </w:tcPr>
          <w:p w14:paraId="300ED9B4">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3.2.2</w:t>
            </w:r>
          </w:p>
        </w:tc>
        <w:tc>
          <w:tcPr>
            <w:tcW w:w="3065" w:type="dxa"/>
            <w:noWrap w:val="0"/>
            <w:vAlign w:val="center"/>
          </w:tcPr>
          <w:p w14:paraId="0969EFB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投标报价</w:t>
            </w:r>
          </w:p>
        </w:tc>
        <w:tc>
          <w:tcPr>
            <w:tcW w:w="5460" w:type="dxa"/>
            <w:noWrap w:val="0"/>
            <w:vAlign w:val="center"/>
          </w:tcPr>
          <w:p w14:paraId="1EF880F3">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u w:val="single"/>
              </w:rPr>
            </w:pPr>
            <w:r>
              <w:rPr>
                <w:rFonts w:hint="eastAsia" w:ascii="Calibri" w:hAnsi="宋体" w:eastAsia="宋体" w:cs="Times New Roman"/>
                <w:color w:val="auto"/>
                <w:highlight w:val="none"/>
              </w:rPr>
              <w:t>（1）</w:t>
            </w:r>
            <w:r>
              <w:rPr>
                <w:rFonts w:hint="eastAsia" w:ascii="Calibri" w:hAnsi="宋体" w:eastAsia="宋体" w:cs="Times New Roman"/>
                <w:color w:val="auto"/>
                <w:highlight w:val="none"/>
                <w:lang w:eastAsia="zh-CN"/>
              </w:rPr>
              <w:t>最高投标限价</w:t>
            </w:r>
            <w:r>
              <w:rPr>
                <w:rFonts w:hint="eastAsia" w:ascii="Calibri" w:hAnsi="宋体" w:eastAsia="宋体" w:cs="Times New Roman"/>
                <w:color w:val="auto"/>
                <w:highlight w:val="none"/>
              </w:rPr>
              <w:t>或有效报价范围：</w:t>
            </w:r>
            <w:r>
              <w:rPr>
                <w:rFonts w:hint="eastAsia" w:ascii="Calibri" w:hAnsi="宋体" w:eastAsia="宋体" w:cs="Times New Roman"/>
                <w:color w:val="auto"/>
                <w:highlight w:val="none"/>
                <w:u w:val="single"/>
              </w:rPr>
              <w:t xml:space="preserve">              </w:t>
            </w:r>
          </w:p>
          <w:p w14:paraId="1D363D80">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w:t>
            </w:r>
            <w:r>
              <w:rPr>
                <w:rFonts w:hint="eastAsia" w:ascii="Calibri" w:hAnsi="宋体" w:eastAsia="宋体" w:cs="Times New Roman"/>
                <w:color w:val="auto"/>
                <w:highlight w:val="none"/>
                <w:lang w:eastAsia="zh-CN"/>
              </w:rPr>
              <w:t>最高投标限价</w:t>
            </w:r>
            <w:r>
              <w:rPr>
                <w:rFonts w:hint="eastAsia" w:ascii="Calibri" w:hAnsi="宋体" w:eastAsia="宋体" w:cs="Times New Roman"/>
                <w:color w:val="auto"/>
                <w:highlight w:val="none"/>
              </w:rPr>
              <w:t>可参照</w:t>
            </w:r>
            <w:r>
              <w:rPr>
                <w:rFonts w:hint="eastAsia" w:ascii="Calibri" w:hAnsi="Calibri" w:eastAsia="宋体" w:cs="Times New Roman"/>
                <w:color w:val="auto"/>
                <w:highlight w:val="none"/>
              </w:rPr>
              <w:t>发改价格〔2007〕670号文</w:t>
            </w:r>
            <w:r>
              <w:rPr>
                <w:rFonts w:hint="eastAsia" w:ascii="Calibri" w:hAnsi="宋体" w:eastAsia="宋体" w:cs="Times New Roman"/>
                <w:color w:val="auto"/>
                <w:highlight w:val="none"/>
              </w:rPr>
              <w:t>确定）。</w:t>
            </w:r>
          </w:p>
          <w:p w14:paraId="2AF8D817">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（2）</w:t>
            </w:r>
            <w:r>
              <w:rPr>
                <w:rFonts w:hint="default" w:ascii="Calibri" w:hAnsi="宋体" w:eastAsia="宋体" w:cs="Times New Roman"/>
                <w:color w:val="auto"/>
                <w:highlight w:val="none"/>
              </w:rPr>
              <w:t>投标人应结合自身因素进行竞争性报价</w:t>
            </w:r>
            <w:r>
              <w:rPr>
                <w:rFonts w:hint="eastAsia" w:ascii="Calibri" w:hAnsi="宋体" w:eastAsia="宋体" w:cs="Times New Roman"/>
                <w:color w:val="auto"/>
                <w:highlight w:val="none"/>
              </w:rPr>
              <w:t>，但不得超出</w:t>
            </w:r>
            <w:r>
              <w:rPr>
                <w:rFonts w:hint="eastAsia" w:ascii="Calibri" w:hAnsi="宋体" w:eastAsia="宋体" w:cs="Times New Roman"/>
                <w:color w:val="auto"/>
                <w:highlight w:val="none"/>
                <w:lang w:eastAsia="zh-CN"/>
              </w:rPr>
              <w:t>最高投标限价</w:t>
            </w:r>
            <w:r>
              <w:rPr>
                <w:rFonts w:hint="eastAsia" w:ascii="Calibri" w:hAnsi="宋体" w:eastAsia="宋体" w:cs="Times New Roman"/>
                <w:color w:val="auto"/>
                <w:highlight w:val="none"/>
              </w:rPr>
              <w:t>范围，否则报价无效，做否决投标处理。</w:t>
            </w:r>
          </w:p>
          <w:p w14:paraId="08C50A13">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（3）本项目投标报价方式选择：（在方框内打</w:t>
            </w:r>
            <w:r>
              <w:rPr>
                <w:rFonts w:hint="eastAsia" w:ascii="Calibri" w:hAnsi="宋体" w:cs="Times New Roman"/>
                <w:color w:val="auto"/>
                <w:highlight w:val="none"/>
                <w:lang w:eastAsia="zh-CN"/>
              </w:rPr>
              <w:t>“</w:t>
            </w:r>
            <w:r>
              <w:rPr>
                <w:rFonts w:hint="eastAsia" w:ascii="Calibri" w:hAnsi="宋体" w:eastAsia="宋体" w:cs="Times New Roman"/>
                <w:color w:val="auto"/>
                <w:highlight w:val="none"/>
              </w:rPr>
              <w:t>√</w:t>
            </w:r>
            <w:r>
              <w:rPr>
                <w:rFonts w:hint="eastAsia" w:ascii="Calibri" w:hAnsi="宋体" w:cs="Times New Roman"/>
                <w:color w:val="auto"/>
                <w:highlight w:val="none"/>
                <w:lang w:eastAsia="zh-CN"/>
              </w:rPr>
              <w:t>”</w:t>
            </w:r>
            <w:r>
              <w:rPr>
                <w:rFonts w:hint="eastAsia" w:ascii="Calibri" w:hAnsi="宋体" w:eastAsia="宋体" w:cs="Times New Roman"/>
                <w:color w:val="auto"/>
                <w:highlight w:val="none"/>
              </w:rPr>
              <w:t>）</w:t>
            </w:r>
          </w:p>
          <w:p w14:paraId="34A2146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 固定金额报价方式，即□固定总价或□固定单价方式，监理费=中标价或（中标单价×建筑面积）</w:t>
            </w:r>
          </w:p>
          <w:p w14:paraId="4C9BEEE9">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 下浮系数报价方式，监理费=监理费基准价×（1</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下浮系数），本</w:t>
            </w:r>
            <w:r>
              <w:rPr>
                <w:rFonts w:hint="default" w:ascii="Calibri" w:hAnsi="宋体" w:eastAsia="宋体" w:cs="Times New Roman"/>
                <w:color w:val="auto"/>
                <w:highlight w:val="none"/>
              </w:rPr>
              <w:t>项目</w:t>
            </w:r>
            <w:r>
              <w:rPr>
                <w:rFonts w:hint="eastAsia" w:ascii="Calibri" w:hAnsi="宋体" w:eastAsia="宋体" w:cs="Times New Roman"/>
                <w:color w:val="auto"/>
                <w:highlight w:val="none"/>
              </w:rPr>
              <w:t>监理费基准价为</w:t>
            </w:r>
            <w:r>
              <w:rPr>
                <w:rFonts w:hint="default" w:ascii="Calibri" w:hAnsi="宋体" w:eastAsia="宋体" w:cs="Times New Roman"/>
                <w:color w:val="auto"/>
                <w:highlight w:val="none"/>
              </w:rPr>
              <w:t>：</w:t>
            </w:r>
            <w:r>
              <w:rPr>
                <w:rFonts w:hint="eastAsia" w:ascii="Calibri" w:hAnsi="宋体" w:eastAsia="宋体" w:cs="Times New Roman"/>
                <w:color w:val="auto"/>
                <w:highlight w:val="none"/>
                <w:u w:val="single"/>
              </w:rPr>
              <w:t xml:space="preserve">        </w:t>
            </w:r>
            <w:r>
              <w:rPr>
                <w:rFonts w:hint="eastAsia" w:ascii="Calibri" w:hAnsi="宋体" w:eastAsia="宋体" w:cs="Times New Roman"/>
                <w:color w:val="auto"/>
                <w:highlight w:val="none"/>
              </w:rPr>
              <w:t>【注：下浮系数不需在下浮系数前加负号；2、</w:t>
            </w:r>
            <w:r>
              <w:rPr>
                <w:rFonts w:hint="default" w:ascii="Calibri" w:hAnsi="宋体" w:eastAsia="宋体" w:cs="Times New Roman"/>
                <w:color w:val="auto"/>
                <w:highlight w:val="none"/>
              </w:rPr>
              <w:t>不需要提供价格分析表</w:t>
            </w:r>
            <w:r>
              <w:rPr>
                <w:rFonts w:hint="eastAsia" w:ascii="Calibri" w:hAnsi="宋体" w:eastAsia="宋体" w:cs="Times New Roman"/>
                <w:color w:val="auto"/>
                <w:highlight w:val="none"/>
              </w:rPr>
              <w:t>】</w:t>
            </w:r>
          </w:p>
          <w:p w14:paraId="23DF206D">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 费率报价方式，监理费=□</w:t>
            </w:r>
            <w:r>
              <w:rPr>
                <w:rFonts w:hint="default" w:ascii="Calibri" w:hAnsi="宋体" w:eastAsia="宋体" w:cs="Times New Roman"/>
                <w:color w:val="auto"/>
                <w:highlight w:val="none"/>
              </w:rPr>
              <w:t>项目概算投资额</w:t>
            </w:r>
            <w:r>
              <w:rPr>
                <w:rFonts w:hint="eastAsia" w:ascii="Calibri" w:hAnsi="宋体" w:eastAsia="宋体" w:cs="Times New Roman"/>
                <w:color w:val="auto"/>
                <w:highlight w:val="none"/>
              </w:rPr>
              <w:t>（或□建筑安装工程费）×中标费率（</w:t>
            </w:r>
            <w:r>
              <w:rPr>
                <w:rFonts w:hint="default" w:ascii="Calibri" w:hAnsi="宋体" w:eastAsia="宋体" w:cs="Times New Roman"/>
                <w:color w:val="auto"/>
                <w:highlight w:val="none"/>
              </w:rPr>
              <w:t>注：不需要提供价格分析表</w:t>
            </w:r>
            <w:r>
              <w:rPr>
                <w:rFonts w:hint="eastAsia" w:ascii="Calibri" w:hAnsi="宋体" w:eastAsia="宋体" w:cs="Times New Roman"/>
                <w:color w:val="auto"/>
                <w:highlight w:val="none"/>
              </w:rPr>
              <w:t>）</w:t>
            </w:r>
          </w:p>
        </w:tc>
      </w:tr>
      <w:tr w14:paraId="7527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112B9E0">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3.3.</w:t>
            </w:r>
            <w:r>
              <w:rPr>
                <w:rFonts w:hint="eastAsia" w:ascii="Calibri" w:hAnsi="宋体" w:eastAsia="宋体" w:cs="Times New Roman"/>
                <w:color w:val="auto"/>
                <w:highlight w:val="none"/>
              </w:rPr>
              <w:t>1</w:t>
            </w:r>
          </w:p>
        </w:tc>
        <w:tc>
          <w:tcPr>
            <w:tcW w:w="3065" w:type="dxa"/>
            <w:noWrap w:val="0"/>
            <w:vAlign w:val="center"/>
          </w:tcPr>
          <w:p w14:paraId="227287B6">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投标有效期</w:t>
            </w:r>
          </w:p>
        </w:tc>
        <w:tc>
          <w:tcPr>
            <w:tcW w:w="5460" w:type="dxa"/>
            <w:noWrap w:val="0"/>
            <w:vAlign w:val="bottom"/>
          </w:tcPr>
          <w:p w14:paraId="6FB3CBB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□45天    □60天    □90天</w:t>
            </w:r>
          </w:p>
        </w:tc>
      </w:tr>
      <w:tr w14:paraId="2623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747F9C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3.4.</w:t>
            </w:r>
            <w:r>
              <w:rPr>
                <w:rFonts w:hint="eastAsia" w:ascii="Calibri" w:hAnsi="宋体" w:eastAsia="宋体" w:cs="Times New Roman"/>
                <w:color w:val="auto"/>
                <w:highlight w:val="none"/>
              </w:rPr>
              <w:t>1</w:t>
            </w:r>
          </w:p>
        </w:tc>
        <w:tc>
          <w:tcPr>
            <w:tcW w:w="3065" w:type="dxa"/>
            <w:noWrap w:val="0"/>
            <w:vAlign w:val="center"/>
          </w:tcPr>
          <w:p w14:paraId="027E20F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投标保证金</w:t>
            </w:r>
          </w:p>
        </w:tc>
        <w:tc>
          <w:tcPr>
            <w:tcW w:w="5460" w:type="dxa"/>
            <w:noWrap w:val="0"/>
            <w:vAlign w:val="center"/>
          </w:tcPr>
          <w:p w14:paraId="3134C174">
            <w:pPr>
              <w:keepNext w:val="0"/>
              <w:keepLines w:val="0"/>
              <w:suppressLineNumbers w:val="0"/>
              <w:spacing w:before="0" w:beforeAutospacing="0" w:after="0" w:afterAutospacing="0" w:line="348" w:lineRule="auto"/>
              <w:ind w:left="0" w:right="0"/>
              <w:rPr>
                <w:rFonts w:hint="default" w:ascii="Calibri" w:hAnsi="Calibri" w:eastAsia="宋体" w:cs="Times New Roman"/>
                <w:color w:val="auto"/>
                <w:highlight w:val="none"/>
              </w:rPr>
            </w:pPr>
            <w:r>
              <w:rPr>
                <w:rFonts w:hint="eastAsia" w:ascii="Calibri" w:hAnsi="Calibri" w:eastAsia="宋体" w:cs="Times New Roman"/>
                <w:color w:val="auto"/>
                <w:highlight w:val="none"/>
              </w:rPr>
              <w:t>□不</w:t>
            </w:r>
            <w:r>
              <w:rPr>
                <w:rFonts w:hint="default" w:ascii="Calibri" w:hAnsi="Calibri" w:eastAsia="宋体" w:cs="Times New Roman"/>
                <w:color w:val="auto"/>
                <w:highlight w:val="none"/>
              </w:rPr>
              <w:t>需要</w:t>
            </w:r>
            <w:r>
              <w:rPr>
                <w:rFonts w:hint="eastAsia" w:ascii="Calibri" w:hAnsi="Calibri" w:eastAsia="宋体" w:cs="Times New Roman"/>
                <w:color w:val="auto"/>
                <w:highlight w:val="none"/>
              </w:rPr>
              <w:t>提交。</w:t>
            </w:r>
          </w:p>
          <w:p w14:paraId="3A579274">
            <w:pPr>
              <w:keepNext w:val="0"/>
              <w:keepLines w:val="0"/>
              <w:suppressLineNumbers w:val="0"/>
              <w:spacing w:before="0" w:beforeAutospacing="0" w:after="0" w:afterAutospacing="0" w:line="348" w:lineRule="auto"/>
              <w:ind w:left="0" w:right="0"/>
              <w:rPr>
                <w:rFonts w:hint="eastAsia" w:ascii="方正楷体_GB2312" w:hAnsi="方正楷体_GB2312" w:eastAsia="方正楷体_GB2312" w:cs="方正楷体_GB2312"/>
                <w:color w:val="auto"/>
                <w:highlight w:val="none"/>
              </w:rPr>
            </w:pPr>
            <w:r>
              <w:rPr>
                <w:rFonts w:hint="eastAsia" w:ascii="Calibri" w:hAnsi="宋体" w:eastAsia="宋体" w:cs="Times New Roman"/>
                <w:color w:val="auto"/>
                <w:highlight w:val="none"/>
              </w:rPr>
              <w:t>□需要提交，</w:t>
            </w:r>
            <w:r>
              <w:rPr>
                <w:rFonts w:hint="default" w:ascii="Calibri" w:hAnsi="Calibri" w:eastAsia="宋体" w:cs="Times New Roman"/>
                <w:color w:val="auto"/>
                <w:highlight w:val="none"/>
              </w:rPr>
              <w:t>投标保证金的</w:t>
            </w:r>
            <w:r>
              <w:rPr>
                <w:rFonts w:hint="eastAsia" w:ascii="Calibri" w:hAnsi="Calibri" w:eastAsia="宋体" w:cs="Times New Roman"/>
                <w:color w:val="auto"/>
                <w:highlight w:val="none"/>
              </w:rPr>
              <w:t>提交方式：</w:t>
            </w:r>
            <w:r>
              <w:rPr>
                <w:rFonts w:hint="eastAsia" w:ascii="Calibri" w:hAnsi="宋体" w:eastAsia="宋体" w:cs="宋体"/>
                <w:color w:val="auto"/>
                <w:highlight w:val="none"/>
              </w:rPr>
              <w:t>银行转账、电汇或网上支付、保函（银行保函、电子</w:t>
            </w:r>
            <w:r>
              <w:rPr>
                <w:rFonts w:hint="default" w:ascii="Calibri" w:hAnsi="宋体" w:eastAsia="宋体" w:cs="宋体"/>
                <w:color w:val="auto"/>
                <w:highlight w:val="none"/>
              </w:rPr>
              <w:t>保函</w:t>
            </w:r>
            <w:r>
              <w:rPr>
                <w:rFonts w:hint="eastAsia" w:ascii="Calibri" w:hAnsi="宋体" w:eastAsia="宋体" w:cs="宋体"/>
                <w:color w:val="auto"/>
                <w:highlight w:val="none"/>
              </w:rPr>
              <w:t>、保证保险保函、工程担保保函）</w:t>
            </w:r>
            <w:r>
              <w:rPr>
                <w:rFonts w:hint="eastAsia" w:ascii="Calibri" w:hAnsi="宋体" w:eastAsia="宋体" w:cs="Times New Roman"/>
                <w:color w:val="auto"/>
                <w:highlight w:val="none"/>
              </w:rPr>
              <w:t>等方式提交</w:t>
            </w:r>
            <w:r>
              <w:rPr>
                <w:rFonts w:hint="default" w:ascii="Calibri" w:hAnsi="Calibri" w:eastAsia="宋体" w:cs="Times New Roman"/>
                <w:color w:val="auto"/>
                <w:highlight w:val="none"/>
              </w:rPr>
              <w:t>。</w:t>
            </w:r>
            <w:r>
              <w:rPr>
                <w:rFonts w:hint="eastAsia" w:ascii="方正楷体_GB2312" w:hAnsi="方正楷体_GB2312" w:eastAsia="方正楷体_GB2312" w:cs="方正楷体_GB2312"/>
                <w:color w:val="auto"/>
                <w:highlight w:val="none"/>
              </w:rPr>
              <w:t>【备注：严禁要求投标人以现金方式提交保证金的行为；采用银行保函、工程担保或工程保证保险方式的，保函有效期不得</w:t>
            </w:r>
            <w:r>
              <w:rPr>
                <w:rFonts w:hint="eastAsia" w:ascii="方正楷体_GB2312" w:hAnsi="方正楷体_GB2312" w:eastAsia="方正楷体_GB2312" w:cs="方正楷体_GB2312"/>
                <w:color w:val="auto"/>
                <w:highlight w:val="none"/>
                <w:lang w:val="en-US" w:eastAsia="zh-CN"/>
              </w:rPr>
              <w:t>小</w:t>
            </w:r>
            <w:r>
              <w:rPr>
                <w:rFonts w:hint="eastAsia" w:ascii="方正楷体_GB2312" w:hAnsi="方正楷体_GB2312" w:eastAsia="方正楷体_GB2312" w:cs="方正楷体_GB2312"/>
                <w:color w:val="auto"/>
                <w:highlight w:val="none"/>
              </w:rPr>
              <w:t>于投标有效期；鼓励采用电子保函等形式；满足免缴资格的投标人不需要提交</w:t>
            </w:r>
            <w:r>
              <w:rPr>
                <w:rFonts w:hint="eastAsia" w:ascii="方正楷体_GB2312" w:hAnsi="方正楷体_GB2312" w:eastAsia="方正楷体_GB2312" w:cs="方正楷体_GB2312"/>
                <w:color w:val="auto"/>
                <w:highlight w:val="none"/>
                <w:lang w:eastAsia="zh-CN"/>
              </w:rPr>
              <w:t>】</w:t>
            </w:r>
          </w:p>
          <w:p w14:paraId="0DECDAE2">
            <w:pPr>
              <w:keepNext w:val="0"/>
              <w:keepLines w:val="0"/>
              <w:suppressLineNumbers w:val="0"/>
              <w:spacing w:before="0" w:beforeAutospacing="0" w:after="0" w:afterAutospacing="0" w:line="348" w:lineRule="auto"/>
              <w:ind w:left="0" w:right="0"/>
              <w:rPr>
                <w:rFonts w:hint="eastAsia" w:ascii="Calibri" w:hAnsi="Calibri" w:eastAsia="宋体" w:cs="Times New Roman"/>
                <w:color w:val="auto"/>
                <w:highlight w:val="none"/>
              </w:rPr>
            </w:pPr>
            <w:r>
              <w:rPr>
                <w:rFonts w:hint="default" w:ascii="Calibri" w:hAnsi="Calibri" w:eastAsia="宋体" w:cs="Times New Roman"/>
                <w:color w:val="auto"/>
                <w:highlight w:val="none"/>
              </w:rPr>
              <w:t>投标保证金的金额：</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w:t>
            </w:r>
          </w:p>
          <w:p w14:paraId="0D06ED84">
            <w:pPr>
              <w:keepNext w:val="0"/>
              <w:keepLines w:val="0"/>
              <w:suppressLineNumbers w:val="0"/>
              <w:spacing w:before="0" w:beforeAutospacing="0" w:after="0" w:afterAutospacing="0" w:line="348" w:lineRule="auto"/>
              <w:ind w:left="0" w:right="0"/>
              <w:rPr>
                <w:rFonts w:hint="default" w:ascii="Calibri" w:hAnsi="Calibri" w:eastAsia="宋体" w:cs="Times New Roman"/>
                <w:color w:val="auto"/>
                <w:highlight w:val="none"/>
              </w:rPr>
            </w:pPr>
            <w:r>
              <w:rPr>
                <w:rFonts w:hint="default" w:ascii="Calibri" w:hAnsi="Calibri" w:eastAsia="楷体_GB2312" w:cs="Times New Roman"/>
                <w:color w:val="auto"/>
                <w:highlight w:val="none"/>
              </w:rPr>
              <w:t>【备注：</w:t>
            </w:r>
            <w:r>
              <w:rPr>
                <w:rFonts w:hint="eastAsia" w:ascii="Calibri" w:hAnsi="Calibri" w:eastAsia="楷体_GB2312" w:cs="Times New Roman"/>
                <w:color w:val="auto"/>
                <w:highlight w:val="none"/>
                <w:lang w:eastAsia="zh-CN"/>
              </w:rPr>
              <w:t>每个标段</w:t>
            </w:r>
            <w:r>
              <w:rPr>
                <w:rFonts w:hint="eastAsia" w:ascii="Calibri" w:hAnsi="Calibri" w:eastAsia="楷体_GB2312" w:cs="Times New Roman"/>
                <w:color w:val="auto"/>
                <w:highlight w:val="none"/>
              </w:rPr>
              <w:t>不得超过</w:t>
            </w:r>
            <w:r>
              <w:rPr>
                <w:rFonts w:hint="eastAsia" w:ascii="Times New Roman" w:hAnsi="Times New Roman" w:eastAsia="楷体_GB2312" w:cs="Times New Roman"/>
                <w:b w:val="0"/>
                <w:i w:val="0"/>
                <w:caps w:val="0"/>
                <w:color w:val="auto"/>
                <w:spacing w:val="0"/>
                <w:sz w:val="21"/>
                <w:szCs w:val="21"/>
                <w:highlight w:val="none"/>
                <w:shd w:val="clear" w:color="auto" w:fill="auto"/>
              </w:rPr>
              <w:t>项目估算价</w:t>
            </w:r>
            <w:r>
              <w:rPr>
                <w:rFonts w:hint="default" w:ascii="Calibri" w:hAnsi="Calibri" w:eastAsia="楷体_GB2312" w:cs="Times New Roman"/>
                <w:color w:val="auto"/>
                <w:kern w:val="0"/>
                <w:highlight w:val="none"/>
              </w:rPr>
              <w:t>的</w:t>
            </w:r>
            <w:r>
              <w:rPr>
                <w:rFonts w:hint="eastAsia" w:ascii="Calibri" w:hAnsi="Calibri" w:eastAsia="楷体_GB2312" w:cs="Times New Roman"/>
                <w:color w:val="auto"/>
                <w:kern w:val="0"/>
                <w:highlight w:val="none"/>
                <w:lang w:val="en-US" w:eastAsia="zh-CN"/>
              </w:rPr>
              <w:t>1</w:t>
            </w:r>
            <w:r>
              <w:rPr>
                <w:rFonts w:hint="default" w:ascii="Calibri" w:hAnsi="Calibri" w:eastAsia="楷体_GB2312" w:cs="Times New Roman"/>
                <w:color w:val="auto"/>
                <w:kern w:val="0"/>
                <w:highlight w:val="none"/>
              </w:rPr>
              <w:t>%，且最多不</w:t>
            </w:r>
            <w:r>
              <w:rPr>
                <w:rFonts w:hint="eastAsia" w:ascii="Calibri" w:hAnsi="Calibri" w:eastAsia="楷体_GB2312" w:cs="Times New Roman"/>
                <w:color w:val="auto"/>
                <w:kern w:val="0"/>
                <w:highlight w:val="none"/>
              </w:rPr>
              <w:t>得</w:t>
            </w:r>
            <w:r>
              <w:rPr>
                <w:rFonts w:hint="default" w:ascii="Calibri" w:hAnsi="Calibri" w:eastAsia="楷体_GB2312" w:cs="Times New Roman"/>
                <w:color w:val="auto"/>
                <w:kern w:val="0"/>
                <w:highlight w:val="none"/>
              </w:rPr>
              <w:t>超过</w:t>
            </w:r>
            <w:r>
              <w:rPr>
                <w:rFonts w:hint="eastAsia" w:ascii="Calibri" w:hAnsi="Calibri" w:eastAsia="楷体_GB2312" w:cs="Times New Roman"/>
                <w:color w:val="auto"/>
                <w:kern w:val="0"/>
                <w:highlight w:val="none"/>
                <w:lang w:val="en-US" w:eastAsia="zh-CN"/>
              </w:rPr>
              <w:t>3</w:t>
            </w:r>
            <w:r>
              <w:rPr>
                <w:rFonts w:hint="default" w:ascii="Calibri" w:hAnsi="Calibri" w:eastAsia="楷体_GB2312" w:cs="Times New Roman"/>
                <w:color w:val="auto"/>
                <w:kern w:val="0"/>
                <w:highlight w:val="none"/>
              </w:rPr>
              <w:t>0万元</w:t>
            </w:r>
            <w:r>
              <w:rPr>
                <w:rFonts w:hint="eastAsia" w:ascii="Calibri" w:hAnsi="Calibri" w:eastAsia="楷体_GB2312" w:cs="Times New Roman"/>
                <w:color w:val="auto"/>
                <w:kern w:val="0"/>
                <w:highlight w:val="none"/>
              </w:rPr>
              <w:t>，鼓励招标人减少或免除投标保证金</w:t>
            </w:r>
            <w:r>
              <w:rPr>
                <w:rFonts w:hint="default" w:ascii="Calibri" w:hAnsi="Calibri" w:eastAsia="楷体_GB2312" w:cs="Times New Roman"/>
                <w:color w:val="auto"/>
                <w:highlight w:val="none"/>
              </w:rPr>
              <w:t>】</w:t>
            </w:r>
          </w:p>
          <w:p w14:paraId="7E8B5175">
            <w:pPr>
              <w:keepNext w:val="0"/>
              <w:keepLines w:val="0"/>
              <w:suppressLineNumbers w:val="0"/>
              <w:spacing w:before="0" w:beforeAutospacing="0" w:after="0" w:afterAutospacing="0" w:line="348"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提交方式：</w:t>
            </w:r>
          </w:p>
          <w:p w14:paraId="2D5E4D5D">
            <w:pPr>
              <w:keepNext w:val="0"/>
              <w:keepLines w:val="0"/>
              <w:suppressLineNumbers w:val="0"/>
              <w:spacing w:before="0" w:beforeAutospacing="0" w:after="0" w:afterAutospacing="0" w:line="348"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w:t>
            </w:r>
            <w:r>
              <w:rPr>
                <w:rFonts w:hint="eastAsia" w:ascii="Calibri" w:hAnsi="宋体" w:cs="Times New Roman"/>
                <w:color w:val="auto"/>
                <w:highlight w:val="none"/>
                <w:lang w:eastAsia="zh-CN"/>
              </w:rPr>
              <w:t>1.</w:t>
            </w:r>
            <w:r>
              <w:rPr>
                <w:rFonts w:hint="eastAsia" w:ascii="Calibri" w:hAnsi="宋体" w:eastAsia="宋体" w:cs="Times New Roman"/>
                <w:color w:val="auto"/>
                <w:highlight w:val="none"/>
              </w:rPr>
              <w:t>使用银行转账（或电汇、网上支付）时投标保证金必须从投标人的企业基本账户汇到以下指定的投标保证金专用</w:t>
            </w:r>
            <w:r>
              <w:rPr>
                <w:rFonts w:hint="eastAsia" w:ascii="Calibri" w:hAnsi="宋体" w:eastAsia="宋体" w:cs="Times New Roman"/>
                <w:color w:val="auto"/>
                <w:highlight w:val="none"/>
                <w:lang w:eastAsia="zh-CN"/>
              </w:rPr>
              <w:t>账</w:t>
            </w:r>
            <w:r>
              <w:rPr>
                <w:rFonts w:hint="eastAsia" w:ascii="Calibri" w:hAnsi="宋体" w:eastAsia="宋体" w:cs="Times New Roman"/>
                <w:color w:val="auto"/>
                <w:highlight w:val="none"/>
              </w:rPr>
              <w:t>户，否则投标无效。</w:t>
            </w:r>
          </w:p>
          <w:p w14:paraId="0AF9A9F0">
            <w:pPr>
              <w:keepNext w:val="0"/>
              <w:keepLines w:val="0"/>
              <w:suppressLineNumbers w:val="0"/>
              <w:spacing w:before="0" w:beforeAutospacing="0" w:after="0" w:afterAutospacing="0" w:line="348" w:lineRule="auto"/>
              <w:ind w:left="0" w:right="0" w:firstLine="420"/>
              <w:rPr>
                <w:rFonts w:hint="eastAsia" w:ascii="Times New Roman" w:hAnsi="宋体" w:eastAsia="宋体" w:cs="Times New Roman"/>
                <w:color w:val="auto"/>
                <w:highlight w:val="none"/>
              </w:rPr>
            </w:pPr>
            <w:r>
              <w:rPr>
                <w:rFonts w:hint="eastAsia" w:ascii="Calibri" w:hAnsi="宋体" w:eastAsia="宋体" w:cs="Times New Roman"/>
                <w:color w:val="auto"/>
                <w:highlight w:val="none"/>
              </w:rPr>
              <w:t>账户名称：</w:t>
            </w:r>
            <w:r>
              <w:rPr>
                <w:rFonts w:hint="eastAsia" w:ascii="Calibri" w:hAnsi="宋体" w:cs="Times New Roman"/>
                <w:color w:val="auto"/>
                <w:highlight w:val="none"/>
                <w:u w:val="single"/>
                <w:lang w:val="en-US" w:eastAsia="zh-CN"/>
              </w:rPr>
              <w:t xml:space="preserve">                          </w:t>
            </w:r>
            <w:r>
              <w:rPr>
                <w:rFonts w:hint="eastAsia" w:ascii="Calibri" w:hAnsi="宋体" w:eastAsia="宋体" w:cs="Times New Roman"/>
                <w:color w:val="auto"/>
                <w:highlight w:val="none"/>
              </w:rPr>
              <w:t xml:space="preserve">  </w:t>
            </w:r>
            <w:r>
              <w:rPr>
                <w:rFonts w:hint="eastAsia" w:ascii="Times New Roman" w:hAnsi="宋体" w:eastAsia="宋体" w:cs="Times New Roman"/>
                <w:color w:val="auto"/>
                <w:highlight w:val="none"/>
              </w:rPr>
              <w:t xml:space="preserve">  </w:t>
            </w:r>
          </w:p>
          <w:p w14:paraId="312B43FB">
            <w:pPr>
              <w:keepNext w:val="0"/>
              <w:keepLines w:val="0"/>
              <w:suppressLineNumbers w:val="0"/>
              <w:spacing w:before="0" w:beforeAutospacing="0" w:after="0" w:afterAutospacing="0" w:line="348" w:lineRule="auto"/>
              <w:ind w:left="0" w:right="0" w:firstLine="42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开户银行：</w:t>
            </w:r>
            <w:r>
              <w:rPr>
                <w:rFonts w:hint="eastAsia" w:ascii="Calibri" w:hAnsi="宋体" w:cs="Times New Roman"/>
                <w:color w:val="auto"/>
                <w:highlight w:val="none"/>
                <w:u w:val="single"/>
                <w:lang w:val="en-US" w:eastAsia="zh-CN"/>
              </w:rPr>
              <w:t xml:space="preserve">                          </w:t>
            </w:r>
          </w:p>
          <w:p w14:paraId="0354716B">
            <w:pPr>
              <w:keepNext w:val="0"/>
              <w:keepLines w:val="0"/>
              <w:suppressLineNumbers w:val="0"/>
              <w:spacing w:before="0" w:beforeAutospacing="0" w:after="0" w:afterAutospacing="0" w:line="348" w:lineRule="auto"/>
              <w:ind w:left="0" w:right="0"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银行账号：</w:t>
            </w:r>
            <w:r>
              <w:rPr>
                <w:rFonts w:hint="eastAsia" w:ascii="Calibri" w:hAnsi="宋体" w:cs="Times New Roman"/>
                <w:color w:val="auto"/>
                <w:highlight w:val="none"/>
                <w:u w:val="single"/>
                <w:lang w:val="en-US" w:eastAsia="zh-CN"/>
              </w:rPr>
              <w:t xml:space="preserve">                          </w:t>
            </w:r>
          </w:p>
          <w:p w14:paraId="7B47063A">
            <w:pPr>
              <w:keepNext w:val="0"/>
              <w:keepLines w:val="0"/>
              <w:suppressLineNumbers w:val="0"/>
              <w:spacing w:before="0" w:beforeAutospacing="0" w:after="0" w:afterAutospacing="0" w:line="360" w:lineRule="auto"/>
              <w:ind w:left="0" w:right="0"/>
              <w:rPr>
                <w:rFonts w:hint="eastAsia" w:ascii="Times New Roman" w:hAnsi="宋体" w:eastAsia="宋体" w:cs="Times New Roman"/>
                <w:color w:val="auto"/>
                <w:highlight w:val="none"/>
                <w:lang w:bidi="ar-SA"/>
              </w:rPr>
            </w:pPr>
            <w:r>
              <w:rPr>
                <w:rFonts w:hint="eastAsia" w:ascii="Times New Roman" w:hAnsi="宋体" w:eastAsia="宋体" w:cs="Times New Roman"/>
                <w:color w:val="auto"/>
                <w:highlight w:val="none"/>
              </w:rPr>
              <w:t xml:space="preserve">   </w:t>
            </w:r>
            <w:r>
              <w:rPr>
                <w:rFonts w:hint="eastAsia" w:ascii="Times New Roman" w:hAnsi="宋体" w:eastAsia="宋体" w:cs="Times New Roman"/>
                <w:color w:val="auto"/>
                <w:highlight w:val="none"/>
                <w:lang w:bidi="ar-SA"/>
              </w:rPr>
              <w:t xml:space="preserve"> </w:t>
            </w:r>
            <w:r>
              <w:rPr>
                <w:rFonts w:hint="eastAsia" w:hAnsi="宋体" w:cs="Times New Roman"/>
                <w:color w:val="auto"/>
                <w:highlight w:val="none"/>
                <w:lang w:eastAsia="zh-CN" w:bidi="ar-SA"/>
              </w:rPr>
              <w:t>2.</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广西建筑市场监管云</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电子交易系统在开标时自动认证通过，否则投标无效</w:t>
            </w:r>
            <w:r>
              <w:rPr>
                <w:rFonts w:hint="eastAsia" w:ascii="Times New Roman" w:hAnsi="宋体" w:eastAsia="宋体" w:cs="Times New Roman"/>
                <w:color w:val="auto"/>
                <w:highlight w:val="none"/>
                <w:lang w:bidi="ar-SA"/>
              </w:rPr>
              <w:t>。</w:t>
            </w:r>
          </w:p>
          <w:p w14:paraId="4EA0EC94">
            <w:pPr>
              <w:keepNext w:val="0"/>
              <w:keepLines w:val="0"/>
              <w:suppressLineNumbers w:val="0"/>
              <w:spacing w:before="0" w:beforeAutospacing="0" w:after="0" w:afterAutospacing="0" w:line="348"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投标保证金不足额缴纳的，或保函（</w:t>
            </w:r>
            <w:r>
              <w:rPr>
                <w:rFonts w:hint="eastAsia" w:ascii="Calibri" w:hAnsi="宋体" w:cs="Times New Roman"/>
                <w:color w:val="auto"/>
                <w:highlight w:val="none"/>
                <w:lang w:eastAsia="zh-CN"/>
              </w:rPr>
              <w:t>银行保函、电子保函、保证保险保函、工程担保保函</w:t>
            </w:r>
            <w:r>
              <w:rPr>
                <w:rFonts w:hint="eastAsia" w:ascii="Calibri" w:hAnsi="宋体" w:eastAsia="宋体" w:cs="Times New Roman"/>
                <w:color w:val="auto"/>
                <w:highlight w:val="none"/>
              </w:rPr>
              <w:t>）额度不足的，其投标无效。</w:t>
            </w:r>
          </w:p>
          <w:p w14:paraId="65B43421">
            <w:pPr>
              <w:keepNext w:val="0"/>
              <w:keepLines w:val="0"/>
              <w:suppressLineNumbers w:val="0"/>
              <w:spacing w:before="0" w:beforeAutospacing="0" w:after="0" w:afterAutospacing="0" w:line="360" w:lineRule="auto"/>
              <w:ind w:left="0" w:right="0" w:firstLine="315" w:firstLineChars="150"/>
              <w:rPr>
                <w:rFonts w:hint="default" w:ascii="宋体" w:hAnsi="宋体" w:eastAsia="宋体" w:cs="Times New Roman"/>
                <w:color w:val="auto"/>
                <w:highlight w:val="none"/>
              </w:rPr>
            </w:pPr>
            <w:r>
              <w:rPr>
                <w:rFonts w:hint="eastAsia" w:ascii="Calibri" w:hAnsi="宋体" w:eastAsia="宋体" w:cs="Times New Roman"/>
                <w:color w:val="auto"/>
                <w:highlight w:val="none"/>
              </w:rPr>
              <w:t xml:space="preserve"> </w:t>
            </w:r>
            <w:r>
              <w:rPr>
                <w:rFonts w:hint="default" w:ascii="宋体" w:hAnsi="宋体" w:eastAsia="宋体" w:cs="Times New Roman"/>
                <w:color w:val="auto"/>
                <w:highlight w:val="none"/>
              </w:rPr>
              <w:t>投标保证金必须以投标人自身的名义提交，不得以分支机构等其他名义提交。</w:t>
            </w:r>
            <w:r>
              <w:rPr>
                <w:rFonts w:hint="eastAsia" w:ascii="宋体" w:hAnsi="宋体" w:eastAsia="宋体" w:cs="Times New Roman"/>
                <w:color w:val="auto"/>
                <w:highlight w:val="none"/>
              </w:rPr>
              <w:t>当投标人为联合体时，可由联合体中的任一方缴纳，并在联合体协议书中明确。</w:t>
            </w:r>
          </w:p>
          <w:p w14:paraId="6097B7EC">
            <w:pPr>
              <w:keepNext w:val="0"/>
              <w:keepLines w:val="0"/>
              <w:suppressLineNumbers w:val="0"/>
              <w:spacing w:before="0" w:beforeAutospacing="0" w:after="0" w:afterAutospacing="0" w:line="348" w:lineRule="auto"/>
              <w:ind w:left="0" w:right="0"/>
              <w:rPr>
                <w:rFonts w:hint="eastAsia" w:ascii="Calibri" w:hAnsi="宋体" w:eastAsia="宋体" w:cs="Times New Roman"/>
                <w:color w:val="auto"/>
                <w:highlight w:val="none"/>
              </w:rPr>
            </w:pPr>
            <w:r>
              <w:rPr>
                <w:rFonts w:hint="eastAsia" w:ascii="方正楷体_GB2312" w:hAnsi="方正楷体_GB2312" w:eastAsia="方正楷体_GB2312" w:cs="方正楷体_GB2312"/>
                <w:b w:val="0"/>
                <w:bCs w:val="0"/>
                <w:color w:val="auto"/>
                <w:highlight w:val="none"/>
              </w:rPr>
              <w:t>备注：对投标截止</w:t>
            </w:r>
            <w:r>
              <w:rPr>
                <w:rFonts w:hint="eastAsia" w:ascii="方正楷体_GB2312" w:hAnsi="方正楷体_GB2312" w:eastAsia="方正楷体_GB2312" w:cs="方正楷体_GB2312"/>
                <w:b w:val="0"/>
                <w:bCs w:val="0"/>
                <w:color w:val="auto"/>
                <w:highlight w:val="none"/>
                <w:lang w:eastAsia="zh-CN"/>
              </w:rPr>
              <w:t>日期当</w:t>
            </w:r>
            <w:r>
              <w:rPr>
                <w:rFonts w:hint="eastAsia" w:ascii="方正楷体_GB2312" w:hAnsi="方正楷体_GB2312" w:eastAsia="方正楷体_GB2312" w:cs="方正楷体_GB2312"/>
                <w:b w:val="0"/>
                <w:bCs w:val="0"/>
                <w:color w:val="auto"/>
                <w:highlight w:val="none"/>
              </w:rPr>
              <w:t>日，自治区级诚信综合评价分高于80分的</w:t>
            </w:r>
            <w:r>
              <w:rPr>
                <w:rFonts w:hint="eastAsia" w:ascii="方正楷体_GB2312" w:hAnsi="方正楷体_GB2312" w:eastAsia="方正楷体_GB2312" w:cs="方正楷体_GB2312"/>
                <w:b w:val="0"/>
                <w:bCs w:val="0"/>
                <w:color w:val="auto"/>
                <w:highlight w:val="none"/>
                <w:lang w:eastAsia="zh-CN"/>
              </w:rPr>
              <w:t>施工</w:t>
            </w:r>
            <w:r>
              <w:rPr>
                <w:rFonts w:hint="eastAsia" w:ascii="方正楷体_GB2312" w:hAnsi="方正楷体_GB2312" w:eastAsia="方正楷体_GB2312" w:cs="方正楷体_GB2312"/>
                <w:b w:val="0"/>
                <w:bCs w:val="0"/>
                <w:color w:val="auto"/>
                <w:highlight w:val="none"/>
              </w:rPr>
              <w:t>企业、监理企业、检测机构，或诚信评价为A等的设计企业，可免收投标保证金</w:t>
            </w:r>
            <w:r>
              <w:rPr>
                <w:rFonts w:hint="eastAsia" w:ascii="方正楷体_GB2312" w:hAnsi="方正楷体_GB2312" w:eastAsia="方正楷体_GB2312" w:cs="方正楷体_GB2312"/>
                <w:b w:val="0"/>
                <w:bCs w:val="0"/>
                <w:color w:val="auto"/>
                <w:highlight w:val="none"/>
                <w:lang w:eastAsia="zh-CN"/>
              </w:rPr>
              <w:t>。</w:t>
            </w:r>
            <w:r>
              <w:rPr>
                <w:rFonts w:hint="eastAsia" w:ascii="方正楷体_GB2312" w:hAnsi="方正楷体_GB2312" w:eastAsia="方正楷体_GB2312" w:cs="方正楷体_GB2312"/>
                <w:b w:val="0"/>
                <w:bCs w:val="0"/>
                <w:color w:val="auto"/>
                <w:highlight w:val="none"/>
              </w:rPr>
              <w:t>联合体投标的，需联合体各方均满足免收的条件方可免收。</w:t>
            </w:r>
            <w:r>
              <w:rPr>
                <w:rFonts w:hint="eastAsia" w:ascii="方正楷体_GB2312" w:hAnsi="方正楷体_GB2312" w:eastAsia="方正楷体_GB2312" w:cs="方正楷体_GB2312"/>
                <w:b w:val="0"/>
                <w:bCs w:val="0"/>
                <w:color w:val="auto"/>
                <w:highlight w:val="none"/>
                <w:lang w:eastAsia="zh-CN"/>
              </w:rPr>
              <w:t>（投标人不需要提供证明材料，代理开标现场查询核实）</w:t>
            </w:r>
            <w:r>
              <w:rPr>
                <w:rFonts w:hint="eastAsia" w:ascii="方正楷体_GB2312" w:hAnsi="方正楷体_GB2312" w:eastAsia="方正楷体_GB2312" w:cs="方正楷体_GB2312"/>
                <w:b w:val="0"/>
                <w:bCs w:val="0"/>
                <w:color w:val="auto"/>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b w:val="0"/>
                <w:bCs w:val="0"/>
                <w:color w:val="auto"/>
                <w:highlight w:val="none"/>
                <w:lang w:eastAsia="zh-CN"/>
              </w:rPr>
              <w:t>诚信综合评价分</w:t>
            </w:r>
            <w:r>
              <w:rPr>
                <w:rFonts w:hint="eastAsia" w:ascii="方正楷体_GB2312" w:hAnsi="方正楷体_GB2312" w:eastAsia="方正楷体_GB2312" w:cs="方正楷体_GB2312"/>
                <w:b w:val="0"/>
                <w:bCs w:val="0"/>
                <w:color w:val="auto"/>
                <w:highlight w:val="none"/>
              </w:rPr>
              <w:t>。</w:t>
            </w:r>
          </w:p>
        </w:tc>
      </w:tr>
      <w:tr w14:paraId="63B3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7" w:type="dxa"/>
            <w:noWrap w:val="0"/>
            <w:vAlign w:val="center"/>
          </w:tcPr>
          <w:p w14:paraId="53DB5FB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w:t>
            </w:r>
            <w:r>
              <w:rPr>
                <w:rFonts w:hint="eastAsia" w:ascii="Calibri" w:hAnsi="宋体" w:eastAsia="宋体" w:cs="Times New Roman"/>
                <w:color w:val="auto"/>
                <w:highlight w:val="none"/>
              </w:rPr>
              <w:t>6</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3</w:t>
            </w:r>
          </w:p>
        </w:tc>
        <w:tc>
          <w:tcPr>
            <w:tcW w:w="3065" w:type="dxa"/>
            <w:noWrap w:val="0"/>
            <w:vAlign w:val="center"/>
          </w:tcPr>
          <w:p w14:paraId="4D907DE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盖章要求</w:t>
            </w:r>
          </w:p>
        </w:tc>
        <w:tc>
          <w:tcPr>
            <w:tcW w:w="5460" w:type="dxa"/>
            <w:noWrap w:val="0"/>
            <w:vAlign w:val="center"/>
          </w:tcPr>
          <w:p w14:paraId="1678CC64">
            <w:pPr>
              <w:keepNext w:val="0"/>
              <w:keepLines w:val="0"/>
              <w:suppressLineNumbers w:val="0"/>
              <w:spacing w:before="0" w:beforeAutospacing="0" w:after="0" w:afterAutospacing="0" w:line="360" w:lineRule="auto"/>
              <w:ind w:left="0" w:right="0"/>
              <w:rPr>
                <w:rFonts w:hint="default" w:ascii="Calibri" w:hAnsi="宋体" w:eastAsia="宋体" w:cs="Times New Roman"/>
                <w:b w:val="0"/>
                <w:bCs w:val="0"/>
                <w:color w:val="auto"/>
                <w:highlight w:val="none"/>
              </w:rPr>
            </w:pPr>
            <w:r>
              <w:rPr>
                <w:rFonts w:hint="eastAsia" w:ascii="Times New Roman" w:hAnsi="Times New Roman" w:cs="Times New Roman"/>
                <w:color w:val="auto"/>
                <w:highlight w:val="none"/>
                <w:lang w:eastAsia="zh-CN"/>
              </w:rPr>
              <w:t>电子投标文件由投标人</w:t>
            </w:r>
            <w:r>
              <w:rPr>
                <w:rFonts w:hint="eastAsia" w:ascii="Times New Roman" w:hAnsi="Times New Roman" w:cs="Times New Roman"/>
                <w:b w:val="0"/>
                <w:bCs w:val="0"/>
                <w:color w:val="auto"/>
                <w:highlight w:val="none"/>
                <w:lang w:eastAsia="zh-CN"/>
              </w:rPr>
              <w:t>按招标文件要求加盖电子</w:t>
            </w:r>
            <w:r>
              <w:rPr>
                <w:rFonts w:hint="eastAsia" w:cs="Times New Roman"/>
                <w:b w:val="0"/>
                <w:bCs w:val="0"/>
                <w:color w:val="auto"/>
                <w:highlight w:val="none"/>
                <w:lang w:val="en-US" w:eastAsia="zh-CN"/>
              </w:rPr>
              <w:t>印</w:t>
            </w:r>
            <w:r>
              <w:rPr>
                <w:rFonts w:hint="eastAsia" w:ascii="Times New Roman" w:hAnsi="Times New Roman" w:cs="Times New Roman"/>
                <w:b w:val="0"/>
                <w:bCs w:val="0"/>
                <w:color w:val="auto"/>
                <w:highlight w:val="none"/>
                <w:lang w:eastAsia="zh-CN"/>
              </w:rPr>
              <w:t>章。投标文件未按要求加盖</w:t>
            </w:r>
            <w:r>
              <w:rPr>
                <w:rFonts w:hint="eastAsia" w:ascii="Times New Roman" w:hAnsi="Times New Roman" w:cs="Times New Roman"/>
                <w:color w:val="auto"/>
                <w:highlight w:val="none"/>
                <w:lang w:eastAsia="zh-CN"/>
              </w:rPr>
              <w:t>电子</w:t>
            </w:r>
            <w:r>
              <w:rPr>
                <w:rFonts w:hint="eastAsia" w:cs="Times New Roman"/>
                <w:color w:val="auto"/>
                <w:highlight w:val="none"/>
                <w:lang w:val="en-US" w:eastAsia="zh-CN"/>
              </w:rPr>
              <w:t>印</w:t>
            </w:r>
            <w:r>
              <w:rPr>
                <w:rFonts w:hint="eastAsia" w:ascii="Times New Roman" w:hAnsi="Times New Roman" w:cs="Times New Roman"/>
                <w:color w:val="auto"/>
                <w:highlight w:val="none"/>
                <w:lang w:eastAsia="zh-CN"/>
              </w:rPr>
              <w:t>章的，均作否决投标处理。</w:t>
            </w:r>
            <w:r>
              <w:rPr>
                <w:rFonts w:hint="eastAsia" w:ascii="Times New Roman" w:hAnsi="Times New Roman" w:eastAsia="宋体" w:cs="Times New Roman"/>
                <w:color w:val="auto"/>
                <w:highlight w:val="none"/>
                <w:lang w:eastAsia="zh-CN"/>
              </w:rPr>
              <w:t>联合体投标的，除联合体协议书需要双方盖法人单位</w:t>
            </w:r>
            <w:r>
              <w:rPr>
                <w:rFonts w:hint="eastAsia" w:cs="Times New Roman"/>
                <w:color w:val="auto"/>
                <w:highlight w:val="none"/>
                <w:lang w:val="en-US" w:eastAsia="zh-CN"/>
              </w:rPr>
              <w:t>印</w:t>
            </w:r>
            <w:r>
              <w:rPr>
                <w:rFonts w:hint="eastAsia" w:ascii="Times New Roman" w:hAnsi="Times New Roman" w:eastAsia="宋体" w:cs="Times New Roman"/>
                <w:color w:val="auto"/>
                <w:highlight w:val="none"/>
                <w:lang w:eastAsia="zh-CN"/>
              </w:rPr>
              <w:t>章</w:t>
            </w:r>
            <w:r>
              <w:rPr>
                <w:rFonts w:hint="eastAsia" w:ascii="Calibri" w:hAnsi="Calibri" w:eastAsia="宋体" w:cs="宋体"/>
                <w:color w:val="auto"/>
                <w:highlight w:val="none"/>
                <w:lang w:eastAsia="zh-CN"/>
              </w:rPr>
              <w:t>（可</w:t>
            </w:r>
            <w:r>
              <w:rPr>
                <w:rFonts w:hint="eastAsia" w:ascii="Calibri" w:hAnsi="Calibri" w:eastAsia="宋体" w:cs="Times New Roman"/>
                <w:color w:val="auto"/>
                <w:highlight w:val="none"/>
              </w:rPr>
              <w:t>采用纸质版盖联合体各方法人</w:t>
            </w:r>
            <w:r>
              <w:rPr>
                <w:rFonts w:hint="eastAsia" w:ascii="Calibri" w:hAnsi="Calibri" w:eastAsia="宋体" w:cs="宋体"/>
                <w:color w:val="auto"/>
                <w:highlight w:val="none"/>
              </w:rPr>
              <w:t>单位</w:t>
            </w:r>
            <w:r>
              <w:rPr>
                <w:rFonts w:hint="eastAsia" w:ascii="Calibri" w:hAnsi="Calibri" w:cs="宋体"/>
                <w:color w:val="auto"/>
                <w:highlight w:val="none"/>
                <w:lang w:val="en-US" w:eastAsia="zh-CN"/>
              </w:rPr>
              <w:t>印</w:t>
            </w:r>
            <w:r>
              <w:rPr>
                <w:rFonts w:hint="eastAsia" w:ascii="Calibri" w:hAnsi="Calibri"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eastAsia" w:ascii="Calibri" w:hAnsi="Calibri" w:eastAsia="宋体" w:cs="Times New Roman"/>
                <w:color w:val="auto"/>
                <w:highlight w:val="none"/>
                <w:lang w:eastAsia="zh-CN"/>
              </w:rPr>
              <w:t>）</w:t>
            </w:r>
            <w:r>
              <w:rPr>
                <w:rFonts w:hint="eastAsia" w:ascii="Calibri" w:hAnsi="Calibri" w:eastAsia="宋体" w:cs="宋体"/>
                <w:color w:val="auto"/>
                <w:highlight w:val="none"/>
              </w:rPr>
              <w:t>，其他只需盖联合体任一</w:t>
            </w:r>
            <w:r>
              <w:rPr>
                <w:rFonts w:hint="eastAsia" w:ascii="Calibri" w:hAnsi="Calibri" w:cs="宋体"/>
                <w:color w:val="auto"/>
                <w:highlight w:val="none"/>
                <w:lang w:val="en-US" w:eastAsia="zh-CN"/>
              </w:rPr>
              <w:t>法人</w:t>
            </w:r>
            <w:r>
              <w:rPr>
                <w:rFonts w:hint="eastAsia" w:ascii="Calibri" w:hAnsi="Calibri" w:eastAsia="宋体" w:cs="宋体"/>
                <w:color w:val="auto"/>
                <w:highlight w:val="none"/>
              </w:rPr>
              <w:t>单位的电子印章</w:t>
            </w:r>
            <w:r>
              <w:rPr>
                <w:rFonts w:hint="eastAsia" w:ascii="Times New Roman" w:hAnsi="Times New Roman" w:eastAsia="宋体" w:cs="Times New Roman"/>
                <w:color w:val="auto"/>
                <w:highlight w:val="none"/>
                <w:lang w:eastAsia="zh-CN"/>
              </w:rPr>
              <w:t>。</w:t>
            </w:r>
          </w:p>
        </w:tc>
      </w:tr>
      <w:tr w14:paraId="2F49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noWrap w:val="0"/>
            <w:vAlign w:val="center"/>
          </w:tcPr>
          <w:p w14:paraId="2E46A428">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3.</w:t>
            </w:r>
            <w:r>
              <w:rPr>
                <w:rFonts w:hint="eastAsia" w:ascii="Calibri" w:hAnsi="宋体" w:eastAsia="宋体" w:cs="Times New Roman"/>
                <w:color w:val="auto"/>
                <w:highlight w:val="none"/>
              </w:rPr>
              <w:t>6</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4</w:t>
            </w:r>
          </w:p>
        </w:tc>
        <w:tc>
          <w:tcPr>
            <w:tcW w:w="3065" w:type="dxa"/>
            <w:noWrap w:val="0"/>
            <w:vAlign w:val="center"/>
          </w:tcPr>
          <w:p w14:paraId="33D52D5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投标文件份数</w:t>
            </w:r>
          </w:p>
        </w:tc>
        <w:tc>
          <w:tcPr>
            <w:tcW w:w="5460" w:type="dxa"/>
            <w:noWrap w:val="0"/>
            <w:vAlign w:val="center"/>
          </w:tcPr>
          <w:p w14:paraId="4325A8AE">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电子投标文件一份</w:t>
            </w:r>
          </w:p>
        </w:tc>
      </w:tr>
      <w:tr w14:paraId="51A4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noWrap w:val="0"/>
            <w:vAlign w:val="center"/>
          </w:tcPr>
          <w:p w14:paraId="6013E104">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eastAsia" w:ascii="Calibri" w:hAnsi="宋体" w:eastAsia="宋体" w:cs="Times New Roman"/>
                <w:color w:val="auto"/>
                <w:highlight w:val="none"/>
              </w:rPr>
              <w:t>4.</w:t>
            </w:r>
            <w:r>
              <w:rPr>
                <w:rFonts w:hint="default" w:ascii="Calibri" w:hAnsi="宋体" w:eastAsia="宋体" w:cs="Times New Roman"/>
                <w:color w:val="auto"/>
                <w:highlight w:val="none"/>
              </w:rPr>
              <w:t>2</w:t>
            </w:r>
            <w:r>
              <w:rPr>
                <w:rFonts w:hint="eastAsia" w:ascii="Calibri" w:hAnsi="宋体" w:eastAsia="宋体" w:cs="Times New Roman"/>
                <w:color w:val="auto"/>
                <w:highlight w:val="none"/>
              </w:rPr>
              <w:t>.1</w:t>
            </w:r>
          </w:p>
        </w:tc>
        <w:tc>
          <w:tcPr>
            <w:tcW w:w="3065" w:type="dxa"/>
            <w:noWrap w:val="0"/>
            <w:vAlign w:val="center"/>
          </w:tcPr>
          <w:p w14:paraId="5545BC0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未加密的电子投标文件U盘</w:t>
            </w:r>
          </w:p>
        </w:tc>
        <w:tc>
          <w:tcPr>
            <w:tcW w:w="5460" w:type="dxa"/>
            <w:noWrap w:val="0"/>
            <w:vAlign w:val="center"/>
          </w:tcPr>
          <w:p w14:paraId="16080026">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宋体"/>
                <w:color w:val="auto"/>
                <w:highlight w:val="none"/>
                <w:lang w:eastAsia="zh-CN"/>
              </w:rPr>
              <w:t>不需要</w:t>
            </w:r>
            <w:r>
              <w:rPr>
                <w:rFonts w:hint="default" w:ascii="Calibri" w:hAnsi="Calibri" w:eastAsia="宋体" w:cs="宋体"/>
                <w:color w:val="auto"/>
                <w:highlight w:val="none"/>
              </w:rPr>
              <w:t>提交</w:t>
            </w:r>
          </w:p>
        </w:tc>
      </w:tr>
      <w:tr w14:paraId="3337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37" w:type="dxa"/>
            <w:noWrap w:val="0"/>
            <w:vAlign w:val="center"/>
          </w:tcPr>
          <w:p w14:paraId="099C5F52">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4.3.</w:t>
            </w:r>
            <w:r>
              <w:rPr>
                <w:rFonts w:hint="eastAsia" w:ascii="Calibri" w:hAnsi="宋体" w:eastAsia="宋体" w:cs="Times New Roman"/>
                <w:color w:val="auto"/>
                <w:highlight w:val="none"/>
              </w:rPr>
              <w:t>2</w:t>
            </w:r>
          </w:p>
        </w:tc>
        <w:tc>
          <w:tcPr>
            <w:tcW w:w="3065" w:type="dxa"/>
            <w:noWrap w:val="0"/>
            <w:vAlign w:val="center"/>
          </w:tcPr>
          <w:p w14:paraId="3C34B43E">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提交投标文件地点</w:t>
            </w:r>
          </w:p>
        </w:tc>
        <w:tc>
          <w:tcPr>
            <w:tcW w:w="5460" w:type="dxa"/>
            <w:noWrap w:val="0"/>
            <w:vAlign w:val="center"/>
          </w:tcPr>
          <w:p w14:paraId="4D859387">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宋体"/>
                <w:color w:val="auto"/>
                <w:highlight w:val="none"/>
              </w:rPr>
              <w:t>加密电子投标文件由各投标人在投标时间截止前自行在全国公共资源交易平台（广西壮族自治区）成功上传。</w:t>
            </w:r>
          </w:p>
        </w:tc>
      </w:tr>
      <w:tr w14:paraId="1B1B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noWrap w:val="0"/>
            <w:vAlign w:val="center"/>
          </w:tcPr>
          <w:p w14:paraId="477245C4">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4.3.</w:t>
            </w:r>
            <w:r>
              <w:rPr>
                <w:rFonts w:hint="eastAsia" w:ascii="Calibri" w:hAnsi="宋体" w:eastAsia="宋体" w:cs="Times New Roman"/>
                <w:color w:val="auto"/>
                <w:highlight w:val="none"/>
              </w:rPr>
              <w:t>3</w:t>
            </w:r>
          </w:p>
        </w:tc>
        <w:tc>
          <w:tcPr>
            <w:tcW w:w="3065" w:type="dxa"/>
            <w:noWrap w:val="0"/>
            <w:vAlign w:val="center"/>
          </w:tcPr>
          <w:p w14:paraId="2CEB6FDF">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是否退还投标文件</w:t>
            </w:r>
          </w:p>
        </w:tc>
        <w:tc>
          <w:tcPr>
            <w:tcW w:w="5460" w:type="dxa"/>
            <w:noWrap w:val="0"/>
            <w:vAlign w:val="center"/>
          </w:tcPr>
          <w:p w14:paraId="1498E38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否</w:t>
            </w:r>
          </w:p>
        </w:tc>
      </w:tr>
      <w:tr w14:paraId="52DA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37" w:type="dxa"/>
            <w:noWrap w:val="0"/>
            <w:vAlign w:val="center"/>
          </w:tcPr>
          <w:p w14:paraId="5EE9BB0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5.1</w:t>
            </w:r>
          </w:p>
        </w:tc>
        <w:tc>
          <w:tcPr>
            <w:tcW w:w="3065" w:type="dxa"/>
            <w:noWrap w:val="0"/>
            <w:vAlign w:val="center"/>
          </w:tcPr>
          <w:p w14:paraId="6E973C8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开标时间和地点</w:t>
            </w:r>
          </w:p>
        </w:tc>
        <w:tc>
          <w:tcPr>
            <w:tcW w:w="5460" w:type="dxa"/>
            <w:noWrap w:val="0"/>
            <w:vAlign w:val="center"/>
          </w:tcPr>
          <w:p w14:paraId="666DCA6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开标时间：同投标截止时间</w:t>
            </w:r>
          </w:p>
          <w:p w14:paraId="75AAD79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开标地点：</w:t>
            </w:r>
            <w:r>
              <w:rPr>
                <w:rFonts w:hint="eastAsia" w:ascii="Calibri" w:hAnsi="Calibri" w:eastAsia="宋体" w:cs="宋体"/>
                <w:color w:val="auto"/>
                <w:highlight w:val="none"/>
                <w:u w:val="single"/>
              </w:rPr>
              <w:t>当地交易中心</w:t>
            </w:r>
            <w:r>
              <w:rPr>
                <w:rFonts w:hint="eastAsia" w:ascii="Calibri" w:hAnsi="Calibri" w:eastAsia="宋体" w:cs="Times New Roman"/>
                <w:color w:val="auto"/>
                <w:highlight w:val="none"/>
              </w:rPr>
              <w:t>或</w:t>
            </w:r>
            <w:r>
              <w:rPr>
                <w:rFonts w:hint="default" w:ascii="Calibri" w:hAnsi="Calibri" w:eastAsia="宋体" w:cs="Times New Roman"/>
                <w:color w:val="auto"/>
                <w:highlight w:val="none"/>
              </w:rPr>
              <w:t>网上开标室</w:t>
            </w:r>
            <w:r>
              <w:rPr>
                <w:rFonts w:hint="eastAsia" w:ascii="Calibri" w:hAnsi="Calibri" w:eastAsia="宋体" w:cs="Times New Roman"/>
                <w:color w:val="auto"/>
                <w:highlight w:val="none"/>
              </w:rPr>
              <w:t>，企业专职投标员需通过 CA 锁登录广西壮族自治区网上开标子系统（http://202.103.240.162:8072/BidOpening</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lang w:val="en-US" w:eastAsia="zh-CN"/>
              </w:rPr>
              <w:t>进入投标文件解密环节</w:t>
            </w:r>
            <w:r>
              <w:rPr>
                <w:rFonts w:hint="eastAsia" w:ascii="Calibri" w:hAnsi="Calibri" w:eastAsia="宋体" w:cs="Times New Roman"/>
                <w:color w:val="auto"/>
                <w:highlight w:val="none"/>
                <w:lang w:eastAsia="zh-CN"/>
              </w:rPr>
              <w:t>后60分钟内</w:t>
            </w:r>
            <w:r>
              <w:rPr>
                <w:rFonts w:hint="eastAsia" w:ascii="Calibri" w:hAnsi="Calibri" w:eastAsia="宋体" w:cs="Times New Roman"/>
                <w:color w:val="auto"/>
                <w:highlight w:val="none"/>
                <w:lang w:val="en-US" w:eastAsia="zh-CN"/>
              </w:rPr>
              <w:t>完成签到、解密、验证</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eastAsia="zh-CN"/>
              </w:rPr>
              <w:t>（注：</w:t>
            </w:r>
            <w:r>
              <w:rPr>
                <w:rFonts w:hint="eastAsia" w:ascii="Calibri" w:hAnsi="Calibri" w:eastAsia="宋体" w:cs="宋体"/>
                <w:color w:val="auto"/>
                <w:highlight w:val="none"/>
                <w:lang w:eastAsia="zh-CN"/>
              </w:rPr>
              <w:t>支持网上开标的项目，投标人</w:t>
            </w:r>
            <w:r>
              <w:rPr>
                <w:rFonts w:hint="eastAsia" w:ascii="Calibri" w:hAnsi="Calibri" w:eastAsia="宋体" w:cs="Times New Roman"/>
                <w:color w:val="auto"/>
                <w:highlight w:val="none"/>
                <w:lang w:eastAsia="zh-CN"/>
              </w:rPr>
              <w:t>是否到现场开标由投标人自主选择）</w:t>
            </w:r>
            <w:r>
              <w:rPr>
                <w:rFonts w:hint="default" w:ascii="Calibri" w:hAnsi="宋体" w:eastAsia="宋体" w:cs="Times New Roman"/>
                <w:color w:val="auto"/>
                <w:highlight w:val="none"/>
              </w:rPr>
              <w:t xml:space="preserve">             </w:t>
            </w:r>
          </w:p>
        </w:tc>
      </w:tr>
      <w:tr w14:paraId="17ED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037" w:type="dxa"/>
            <w:noWrap w:val="0"/>
            <w:vAlign w:val="center"/>
          </w:tcPr>
          <w:p w14:paraId="640BA748">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5.2</w:t>
            </w:r>
          </w:p>
        </w:tc>
        <w:tc>
          <w:tcPr>
            <w:tcW w:w="3065" w:type="dxa"/>
            <w:noWrap w:val="0"/>
            <w:vAlign w:val="center"/>
          </w:tcPr>
          <w:p w14:paraId="5B6C378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开标程序</w:t>
            </w:r>
          </w:p>
        </w:tc>
        <w:tc>
          <w:tcPr>
            <w:tcW w:w="5460" w:type="dxa"/>
            <w:noWrap w:val="0"/>
            <w:vAlign w:val="center"/>
          </w:tcPr>
          <w:p w14:paraId="28CE1DE2">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宋体"/>
                <w:color w:val="auto"/>
                <w:highlight w:val="none"/>
              </w:rPr>
              <w:t>见正文</w:t>
            </w:r>
            <w:r>
              <w:rPr>
                <w:rFonts w:hint="default" w:ascii="Calibri" w:hAnsi="Calibri" w:eastAsia="宋体" w:cs="Times New Roman"/>
                <w:color w:val="auto"/>
                <w:highlight w:val="none"/>
              </w:rPr>
              <w:t>5.2</w:t>
            </w:r>
            <w:r>
              <w:rPr>
                <w:rFonts w:hint="eastAsia" w:ascii="Calibri" w:hAnsi="Calibri" w:eastAsia="宋体" w:cs="宋体"/>
                <w:color w:val="auto"/>
                <w:highlight w:val="none"/>
              </w:rPr>
              <w:t>条</w:t>
            </w:r>
          </w:p>
        </w:tc>
      </w:tr>
      <w:tr w14:paraId="7F5D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430536E5">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6.</w:t>
            </w:r>
            <w:r>
              <w:rPr>
                <w:rFonts w:hint="eastAsia" w:ascii="Calibri" w:hAnsi="宋体" w:eastAsia="宋体" w:cs="Times New Roman"/>
                <w:color w:val="auto"/>
                <w:highlight w:val="none"/>
              </w:rPr>
              <w:t>1.1</w:t>
            </w:r>
          </w:p>
        </w:tc>
        <w:tc>
          <w:tcPr>
            <w:tcW w:w="3065" w:type="dxa"/>
            <w:noWrap w:val="0"/>
            <w:vAlign w:val="center"/>
          </w:tcPr>
          <w:p w14:paraId="1268F04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评标委员会的组建</w:t>
            </w:r>
          </w:p>
        </w:tc>
        <w:tc>
          <w:tcPr>
            <w:tcW w:w="5460" w:type="dxa"/>
            <w:noWrap w:val="0"/>
            <w:vAlign w:val="center"/>
          </w:tcPr>
          <w:p w14:paraId="0F8E5B3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评标委员会构成：</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人，其中招标人代表</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w:t>
            </w:r>
            <w:r>
              <w:rPr>
                <w:rFonts w:hint="default" w:ascii="Calibri" w:hAnsi="Calibri" w:eastAsia="楷体_GB2312" w:cs="Times New Roman"/>
                <w:color w:val="auto"/>
                <w:szCs w:val="21"/>
                <w:highlight w:val="none"/>
              </w:rPr>
              <w:t>【</w:t>
            </w:r>
            <w:r>
              <w:rPr>
                <w:rFonts w:hint="eastAsia" w:ascii="Calibri" w:hAnsi="Calibri" w:eastAsia="楷体_GB2312" w:cs="Times New Roman"/>
                <w:color w:val="auto"/>
                <w:szCs w:val="21"/>
                <w:highlight w:val="none"/>
              </w:rPr>
              <w:t>要求详见本表后的备注</w:t>
            </w:r>
            <w:r>
              <w:rPr>
                <w:rFonts w:hint="default" w:ascii="Calibri" w:hAnsi="Calibri" w:eastAsia="楷体_GB2312" w:cs="Times New Roman"/>
                <w:color w:val="auto"/>
                <w:szCs w:val="21"/>
                <w:highlight w:val="none"/>
              </w:rPr>
              <w:t>】</w:t>
            </w:r>
            <w:r>
              <w:rPr>
                <w:rFonts w:hint="default" w:ascii="Calibri" w:hAnsi="Calibri" w:eastAsia="宋体" w:cs="Times New Roman"/>
                <w:color w:val="auto"/>
                <w:highlight w:val="none"/>
              </w:rPr>
              <w:t>，专家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w:t>
            </w:r>
          </w:p>
          <w:p w14:paraId="762508A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评标</w:t>
            </w:r>
            <w:r>
              <w:rPr>
                <w:rFonts w:hint="eastAsia" w:ascii="Calibri" w:hAnsi="Calibri" w:cs="Times New Roman"/>
                <w:color w:val="auto"/>
                <w:highlight w:val="none"/>
                <w:lang w:val="en-US" w:eastAsia="zh-CN"/>
              </w:rPr>
              <w:t>委员会</w:t>
            </w:r>
            <w:r>
              <w:rPr>
                <w:rFonts w:hint="default" w:ascii="Calibri" w:hAnsi="Calibri" w:eastAsia="宋体" w:cs="Times New Roman"/>
                <w:color w:val="auto"/>
                <w:highlight w:val="none"/>
              </w:rPr>
              <w:t>分工：分技术、经济类。其中，招标人代表参加技术类</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人、经济类</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人；技术类专家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人、经济类专家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人。</w:t>
            </w:r>
            <w:r>
              <w:rPr>
                <w:rFonts w:hint="eastAsia" w:ascii="Calibri" w:hAnsi="Calibri" w:eastAsia="楷体_GB2312" w:cs="楷体_GB2312"/>
                <w:color w:val="auto"/>
                <w:highlight w:val="none"/>
              </w:rPr>
              <w:t>【注</w:t>
            </w:r>
            <w:r>
              <w:rPr>
                <w:rFonts w:hint="default" w:ascii="Calibri" w:hAnsi="Calibri" w:eastAsia="楷体_GB2312" w:cs="楷体_GB2312"/>
                <w:color w:val="auto"/>
                <w:highlight w:val="none"/>
              </w:rPr>
              <w:t>：经济类</w:t>
            </w:r>
            <w:r>
              <w:rPr>
                <w:rFonts w:hint="eastAsia" w:ascii="Calibri" w:hAnsi="Calibri" w:eastAsia="楷体_GB2312" w:cs="楷体_GB2312"/>
                <w:color w:val="auto"/>
                <w:highlight w:val="none"/>
              </w:rPr>
              <w:t>评</w:t>
            </w:r>
            <w:r>
              <w:rPr>
                <w:rFonts w:hint="default" w:ascii="Calibri" w:hAnsi="Calibri" w:eastAsia="楷体_GB2312" w:cs="楷体_GB2312"/>
                <w:color w:val="auto"/>
                <w:highlight w:val="none"/>
              </w:rPr>
              <w:t>委</w:t>
            </w:r>
            <w:r>
              <w:rPr>
                <w:rFonts w:hint="eastAsia" w:ascii="Calibri" w:hAnsi="Calibri" w:eastAsia="楷体_GB2312" w:cs="楷体_GB2312"/>
                <w:color w:val="auto"/>
                <w:highlight w:val="none"/>
              </w:rPr>
              <w:t>人数</w:t>
            </w:r>
            <w:r>
              <w:rPr>
                <w:rFonts w:hint="default" w:ascii="Calibri" w:hAnsi="Calibri" w:eastAsia="楷体_GB2312" w:cs="楷体_GB2312"/>
                <w:color w:val="auto"/>
                <w:highlight w:val="none"/>
              </w:rPr>
              <w:t>不</w:t>
            </w:r>
            <w:r>
              <w:rPr>
                <w:rFonts w:hint="eastAsia" w:ascii="Calibri" w:hAnsi="Calibri" w:eastAsia="楷体_GB2312" w:cs="楷体_GB2312"/>
                <w:color w:val="auto"/>
                <w:highlight w:val="none"/>
              </w:rPr>
              <w:t>应多</w:t>
            </w:r>
            <w:r>
              <w:rPr>
                <w:rFonts w:hint="default" w:ascii="Calibri" w:hAnsi="Calibri" w:eastAsia="楷体_GB2312" w:cs="楷体_GB2312"/>
                <w:color w:val="auto"/>
                <w:highlight w:val="none"/>
              </w:rPr>
              <w:t>于</w:t>
            </w:r>
            <w:r>
              <w:rPr>
                <w:rFonts w:hint="eastAsia" w:ascii="Calibri" w:hAnsi="Calibri" w:eastAsia="楷体_GB2312" w:cs="楷体_GB2312"/>
                <w:color w:val="auto"/>
                <w:highlight w:val="none"/>
              </w:rPr>
              <w:t>2人</w:t>
            </w:r>
            <w:r>
              <w:rPr>
                <w:rFonts w:hint="eastAsia" w:ascii="Calibri" w:hAnsi="Calibri" w:eastAsia="楷体_GB2312" w:cs="楷体_GB2312"/>
                <w:color w:val="auto"/>
                <w:highlight w:val="none"/>
                <w:lang w:eastAsia="zh-CN"/>
              </w:rPr>
              <w:t>】</w:t>
            </w:r>
          </w:p>
          <w:p w14:paraId="6FC8FCC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评标专家确定方式：</w:t>
            </w:r>
            <w:r>
              <w:rPr>
                <w:rFonts w:hint="default" w:ascii="Calibri" w:hAnsi="Calibri" w:eastAsia="宋体" w:cs="Times New Roman"/>
                <w:color w:val="auto"/>
                <w:szCs w:val="21"/>
                <w:highlight w:val="none"/>
                <w:u w:val="single"/>
              </w:rPr>
              <w:t xml:space="preserve">  随机抽取  </w:t>
            </w:r>
            <w:r>
              <w:rPr>
                <w:rFonts w:hint="default" w:ascii="Calibri" w:hAnsi="Calibri" w:eastAsia="宋体" w:cs="Times New Roman"/>
                <w:color w:val="auto"/>
                <w:szCs w:val="21"/>
                <w:highlight w:val="none"/>
              </w:rPr>
              <w:t>。</w:t>
            </w:r>
          </w:p>
          <w:p w14:paraId="09F2A08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宋体"/>
                <w:color w:val="auto"/>
                <w:highlight w:val="none"/>
              </w:rPr>
              <w:t>是</w:t>
            </w:r>
            <w:r>
              <w:rPr>
                <w:rFonts w:hint="default" w:ascii="Calibri" w:hAnsi="Calibri" w:eastAsia="宋体" w:cs="宋体"/>
                <w:color w:val="auto"/>
                <w:highlight w:val="none"/>
              </w:rPr>
              <w:t>否远程抽取：</w:t>
            </w:r>
            <w:r>
              <w:rPr>
                <w:rFonts w:hint="eastAsia" w:ascii="Calibri" w:hAnsi="Calibri" w:eastAsia="宋体" w:cs="宋体"/>
                <w:color w:val="auto"/>
                <w:highlight w:val="none"/>
              </w:rPr>
              <w:t>□是</w:t>
            </w:r>
            <w:r>
              <w:rPr>
                <w:rFonts w:hint="eastAsia" w:ascii="Calibri" w:hAnsi="Calibri" w:eastAsia="宋体" w:cs="Times New Roman"/>
                <w:color w:val="auto"/>
                <w:highlight w:val="none"/>
              </w:rPr>
              <w:t xml:space="preserve">   </w:t>
            </w:r>
            <w:r>
              <w:rPr>
                <w:rFonts w:hint="eastAsia" w:ascii="Calibri" w:hAnsi="Calibri" w:eastAsia="宋体" w:cs="宋体"/>
                <w:color w:val="auto"/>
                <w:highlight w:val="none"/>
              </w:rPr>
              <w:t>□否</w:t>
            </w:r>
          </w:p>
        </w:tc>
      </w:tr>
      <w:tr w14:paraId="40E4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0D73D97">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6.5.1</w:t>
            </w:r>
          </w:p>
        </w:tc>
        <w:tc>
          <w:tcPr>
            <w:tcW w:w="3065" w:type="dxa"/>
            <w:noWrap w:val="0"/>
            <w:vAlign w:val="center"/>
          </w:tcPr>
          <w:p w14:paraId="5FE616D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Calibri" w:eastAsia="宋体" w:cs="Times New Roman"/>
                <w:color w:val="auto"/>
                <w:highlight w:val="none"/>
              </w:rPr>
              <w:t>评标资料封存方式</w:t>
            </w:r>
          </w:p>
        </w:tc>
        <w:tc>
          <w:tcPr>
            <w:tcW w:w="5460" w:type="dxa"/>
            <w:noWrap w:val="0"/>
            <w:vAlign w:val="center"/>
          </w:tcPr>
          <w:p w14:paraId="2EBA570D">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Calibri" w:eastAsia="宋体" w:cs="Times New Roman"/>
                <w:color w:val="auto"/>
                <w:highlight w:val="none"/>
              </w:rPr>
              <w:t>在</w:t>
            </w:r>
            <w:r>
              <w:rPr>
                <w:rFonts w:hint="eastAsia" w:ascii="Calibri" w:hAnsi="Calibri" w:eastAsia="宋体" w:cs="Times New Roman"/>
                <w:color w:val="auto"/>
                <w:highlight w:val="none"/>
              </w:rPr>
              <w:t>交易中心</w:t>
            </w:r>
            <w:r>
              <w:rPr>
                <w:rFonts w:hint="default" w:ascii="Calibri" w:hAnsi="Calibri" w:eastAsia="宋体" w:cs="Times New Roman"/>
                <w:color w:val="auto"/>
                <w:highlight w:val="none"/>
              </w:rPr>
              <w:t>封存</w:t>
            </w:r>
          </w:p>
        </w:tc>
      </w:tr>
      <w:tr w14:paraId="724D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292E1AC6">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6.5.3</w:t>
            </w:r>
          </w:p>
        </w:tc>
        <w:tc>
          <w:tcPr>
            <w:tcW w:w="3065" w:type="dxa"/>
            <w:noWrap w:val="0"/>
            <w:vAlign w:val="center"/>
          </w:tcPr>
          <w:p w14:paraId="1C464EB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封存的其它材料</w:t>
            </w:r>
          </w:p>
        </w:tc>
        <w:tc>
          <w:tcPr>
            <w:tcW w:w="5460" w:type="dxa"/>
            <w:noWrap w:val="0"/>
            <w:vAlign w:val="center"/>
          </w:tcPr>
          <w:p w14:paraId="29EA05DB">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cs="Times New Roman"/>
                <w:color w:val="auto"/>
                <w:highlight w:val="none"/>
                <w:u w:val="single"/>
                <w:lang w:val="en-US" w:eastAsia="zh-CN"/>
              </w:rPr>
              <w:t xml:space="preserve">                          </w:t>
            </w:r>
          </w:p>
        </w:tc>
      </w:tr>
      <w:tr w14:paraId="6FAC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5882C12E">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6.6.1</w:t>
            </w:r>
          </w:p>
        </w:tc>
        <w:tc>
          <w:tcPr>
            <w:tcW w:w="3065" w:type="dxa"/>
            <w:noWrap w:val="0"/>
            <w:vAlign w:val="center"/>
          </w:tcPr>
          <w:p w14:paraId="44A2D30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中标候选人公示的媒介</w:t>
            </w:r>
          </w:p>
        </w:tc>
        <w:tc>
          <w:tcPr>
            <w:tcW w:w="5460" w:type="dxa"/>
            <w:noWrap w:val="0"/>
            <w:vAlign w:val="center"/>
          </w:tcPr>
          <w:p w14:paraId="2944C228">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Calibri" w:eastAsia="宋体" w:cs="宋体"/>
                <w:color w:val="auto"/>
                <w:highlight w:val="none"/>
              </w:rPr>
              <w:t>在发布招标公告媒介上公示</w:t>
            </w:r>
          </w:p>
        </w:tc>
      </w:tr>
      <w:tr w14:paraId="2B9A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5BC7EE1">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6.7</w:t>
            </w:r>
          </w:p>
        </w:tc>
        <w:tc>
          <w:tcPr>
            <w:tcW w:w="3065" w:type="dxa"/>
            <w:noWrap w:val="0"/>
            <w:vAlign w:val="center"/>
          </w:tcPr>
          <w:p w14:paraId="52EC8B2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宋体"/>
                <w:color w:val="auto"/>
                <w:highlight w:val="none"/>
              </w:rPr>
              <w:t>履约能力审查的标准和方法</w:t>
            </w:r>
          </w:p>
        </w:tc>
        <w:tc>
          <w:tcPr>
            <w:tcW w:w="5460" w:type="dxa"/>
            <w:noWrap w:val="0"/>
            <w:vAlign w:val="center"/>
          </w:tcPr>
          <w:p w14:paraId="4F992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在中标通知书发出前，中标候选人不得有以下情形：</w:t>
            </w:r>
          </w:p>
          <w:p w14:paraId="2C133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6F103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72F01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Calibri" w:hAnsi="Calibri" w:eastAsia="宋体" w:cs="宋体"/>
                <w:color w:val="auto"/>
                <w:highlight w:val="none"/>
                <w:lang w:val="en-US" w:eastAsia="zh-CN"/>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其他</w:t>
            </w:r>
            <w:r>
              <w:rPr>
                <w:rFonts w:hint="eastAsia" w:ascii="Calibri" w:hAnsi="Calibri" w:cs="Times New Roman"/>
                <w:color w:val="auto"/>
                <w:sz w:val="21"/>
                <w:szCs w:val="21"/>
                <w:highlight w:val="none"/>
                <w:lang w:eastAsia="zh-CN"/>
              </w:rPr>
              <w:t>：</w:t>
            </w:r>
            <w:r>
              <w:rPr>
                <w:rFonts w:hint="eastAsia" w:ascii="Calibri" w:hAnsi="Calibri" w:eastAsia="宋体" w:cs="Times New Roman"/>
                <w:color w:val="auto"/>
                <w:sz w:val="21"/>
                <w:szCs w:val="21"/>
                <w:highlight w:val="none"/>
              </w:rPr>
              <w:t xml:space="preserve"> </w:t>
            </w:r>
            <w:r>
              <w:rPr>
                <w:rFonts w:hint="default" w:ascii="Calibri" w:hAnsi="宋体" w:eastAsia="宋体" w:cs="Times New Roman"/>
                <w:color w:val="auto"/>
                <w:highlight w:val="none"/>
                <w:u w:val="single"/>
              </w:rPr>
              <w:t xml:space="preserve">        </w:t>
            </w:r>
            <w:r>
              <w:rPr>
                <w:rFonts w:hint="eastAsia" w:ascii="Calibri" w:hAnsi="宋体" w:cs="Times New Roman"/>
                <w:color w:val="auto"/>
                <w:highlight w:val="none"/>
                <w:u w:val="single"/>
                <w:lang w:val="en-US" w:eastAsia="zh-CN"/>
              </w:rPr>
              <w:t xml:space="preserve">                 </w:t>
            </w:r>
          </w:p>
        </w:tc>
      </w:tr>
      <w:tr w14:paraId="5ACA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0EF0FFE">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default" w:ascii="Calibri" w:hAnsi="宋体" w:eastAsia="宋体" w:cs="Times New Roman"/>
                <w:color w:val="auto"/>
                <w:highlight w:val="none"/>
              </w:rPr>
              <w:t>7.1</w:t>
            </w:r>
          </w:p>
        </w:tc>
        <w:tc>
          <w:tcPr>
            <w:tcW w:w="3065" w:type="dxa"/>
            <w:noWrap w:val="0"/>
            <w:vAlign w:val="center"/>
          </w:tcPr>
          <w:p w14:paraId="1662612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是否授权评标委员会确定中标人</w:t>
            </w:r>
          </w:p>
        </w:tc>
        <w:tc>
          <w:tcPr>
            <w:tcW w:w="5460" w:type="dxa"/>
            <w:noWrap w:val="0"/>
            <w:vAlign w:val="center"/>
          </w:tcPr>
          <w:p w14:paraId="1FE813C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是</w:t>
            </w:r>
          </w:p>
          <w:p w14:paraId="765DB19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w:t>
            </w:r>
            <w:r>
              <w:rPr>
                <w:rFonts w:hint="default" w:ascii="Calibri" w:hAnsi="宋体" w:eastAsia="宋体" w:cs="Times New Roman"/>
                <w:color w:val="auto"/>
                <w:highlight w:val="none"/>
              </w:rPr>
              <w:t>否，推荐的中标候选人数：</w:t>
            </w:r>
            <w:r>
              <w:rPr>
                <w:rFonts w:hint="default" w:ascii="Calibri" w:hAnsi="宋体" w:eastAsia="宋体" w:cs="Times New Roman"/>
                <w:color w:val="auto"/>
                <w:highlight w:val="none"/>
                <w:u w:val="single"/>
              </w:rPr>
              <w:t xml:space="preserve">        </w:t>
            </w:r>
          </w:p>
        </w:tc>
      </w:tr>
      <w:tr w14:paraId="0770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037" w:type="dxa"/>
            <w:noWrap w:val="0"/>
            <w:vAlign w:val="center"/>
          </w:tcPr>
          <w:p w14:paraId="0E2C6DF4">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7.</w:t>
            </w:r>
            <w:r>
              <w:rPr>
                <w:rFonts w:hint="eastAsia" w:ascii="Calibri" w:hAnsi="宋体" w:eastAsia="宋体" w:cs="Times New Roman"/>
                <w:color w:val="auto"/>
                <w:highlight w:val="none"/>
              </w:rPr>
              <w:t>3.1</w:t>
            </w:r>
          </w:p>
        </w:tc>
        <w:tc>
          <w:tcPr>
            <w:tcW w:w="3065" w:type="dxa"/>
            <w:noWrap w:val="0"/>
            <w:vAlign w:val="center"/>
          </w:tcPr>
          <w:p w14:paraId="780C81DF">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default" w:ascii="Calibri" w:hAnsi="宋体" w:eastAsia="宋体" w:cs="Times New Roman"/>
                <w:color w:val="auto"/>
                <w:highlight w:val="none"/>
              </w:rPr>
              <w:t>履约</w:t>
            </w:r>
            <w:r>
              <w:rPr>
                <w:rFonts w:hint="eastAsia" w:ascii="Calibri" w:hAnsi="宋体" w:eastAsia="宋体" w:cs="Times New Roman"/>
                <w:color w:val="auto"/>
                <w:highlight w:val="none"/>
              </w:rPr>
              <w:t>保证金</w:t>
            </w:r>
          </w:p>
        </w:tc>
        <w:tc>
          <w:tcPr>
            <w:tcW w:w="5460" w:type="dxa"/>
            <w:noWrap w:val="0"/>
            <w:vAlign w:val="center"/>
          </w:tcPr>
          <w:p w14:paraId="021985A5">
            <w:pPr>
              <w:keepNext w:val="0"/>
              <w:keepLines w:val="0"/>
              <w:suppressLineNumbers w:val="0"/>
              <w:spacing w:before="0" w:beforeAutospacing="0" w:after="0" w:afterAutospacing="0" w:line="360" w:lineRule="auto"/>
              <w:ind w:left="0" w:right="0"/>
              <w:rPr>
                <w:rFonts w:hint="default" w:ascii="Calibri" w:hAnsi="Calibri" w:eastAsia="楷体_GB2312" w:cs="Times New Roman"/>
                <w:b/>
                <w:color w:val="auto"/>
                <w:highlight w:val="none"/>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是  履约</w:t>
            </w:r>
            <w:r>
              <w:rPr>
                <w:rFonts w:hint="eastAsia" w:ascii="Calibri" w:hAnsi="Calibri" w:eastAsia="宋体" w:cs="Times New Roman"/>
                <w:color w:val="auto"/>
                <w:highlight w:val="none"/>
              </w:rPr>
              <w:t>保证金</w:t>
            </w:r>
            <w:r>
              <w:rPr>
                <w:rFonts w:hint="default" w:ascii="Calibri" w:hAnsi="Calibri" w:eastAsia="宋体" w:cs="Times New Roman"/>
                <w:color w:val="auto"/>
                <w:highlight w:val="none"/>
              </w:rPr>
              <w:t>的</w:t>
            </w:r>
            <w:r>
              <w:rPr>
                <w:rFonts w:hint="eastAsia" w:ascii="Calibri" w:hAnsi="Calibri" w:eastAsia="宋体" w:cs="Times New Roman"/>
                <w:color w:val="auto"/>
                <w:highlight w:val="none"/>
              </w:rPr>
              <w:t>方式</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可以</w:t>
            </w:r>
            <w:r>
              <w:rPr>
                <w:rFonts w:hint="eastAsia"/>
                <w:color w:val="auto"/>
                <w:highlight w:val="none"/>
                <w:lang w:eastAsia="zh-CN"/>
              </w:rPr>
              <w:t>现金、银行保函、工程担保、电子保函或保证保险</w:t>
            </w:r>
            <w:r>
              <w:rPr>
                <w:rFonts w:hint="eastAsia" w:ascii="Calibri" w:hAnsi="Calibri" w:eastAsia="宋体" w:cs="Times New Roman"/>
                <w:color w:val="auto"/>
                <w:highlight w:val="none"/>
              </w:rPr>
              <w:t>等形式</w:t>
            </w:r>
            <w:r>
              <w:rPr>
                <w:rFonts w:hint="default" w:ascii="Calibri" w:hAnsi="Calibri" w:eastAsia="楷体_GB2312" w:cs="Times New Roman"/>
                <w:color w:val="auto"/>
                <w:szCs w:val="21"/>
                <w:highlight w:val="none"/>
              </w:rPr>
              <w:t>【</w:t>
            </w:r>
            <w:r>
              <w:rPr>
                <w:rFonts w:hint="default" w:ascii="Calibri" w:hAnsi="Calibri" w:eastAsia="楷体_GB2312" w:cs="Times New Roman"/>
                <w:color w:val="auto"/>
                <w:highlight w:val="none"/>
              </w:rPr>
              <w:t>备注：</w:t>
            </w:r>
            <w:r>
              <w:rPr>
                <w:rFonts w:hint="eastAsia" w:ascii="Calibri" w:hAnsi="Calibri" w:eastAsia="楷体_GB2312" w:cs="Times New Roman"/>
                <w:color w:val="auto"/>
                <w:highlight w:val="none"/>
              </w:rPr>
              <w:t>严禁要求中标人只能以现金方式提交保证金的行为</w:t>
            </w:r>
            <w:r>
              <w:rPr>
                <w:rFonts w:hint="eastAsia" w:ascii="Calibri" w:hAnsi="Calibri" w:eastAsia="楷体_GB2312" w:cs="楷体_GB2312"/>
                <w:color w:val="auto"/>
                <w:highlight w:val="none"/>
              </w:rPr>
              <w:t>，严禁现金形式缴纳的额度与其他形式不</w:t>
            </w:r>
            <w:r>
              <w:rPr>
                <w:rFonts w:hint="default" w:ascii="Calibri" w:hAnsi="Calibri" w:eastAsia="楷体_GB2312" w:cs="楷体_GB2312"/>
                <w:color w:val="auto"/>
                <w:highlight w:val="none"/>
              </w:rPr>
              <w:t>一致</w:t>
            </w:r>
            <w:r>
              <w:rPr>
                <w:rFonts w:hint="default" w:ascii="Calibri" w:hAnsi="Calibri" w:eastAsia="楷体_GB2312" w:cs="Times New Roman"/>
                <w:color w:val="auto"/>
                <w:szCs w:val="21"/>
                <w:highlight w:val="none"/>
              </w:rPr>
              <w:t>】</w:t>
            </w:r>
          </w:p>
          <w:p w14:paraId="0772BD4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履约</w:t>
            </w:r>
            <w:r>
              <w:rPr>
                <w:rFonts w:hint="eastAsia" w:ascii="Calibri" w:hAnsi="Calibri" w:eastAsia="宋体" w:cs="Times New Roman"/>
                <w:color w:val="auto"/>
                <w:highlight w:val="none"/>
              </w:rPr>
              <w:t>保证金：</w:t>
            </w:r>
          </w:p>
          <w:p w14:paraId="4E9C1CA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u w:val="singl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金额：</w:t>
            </w:r>
            <w:r>
              <w:rPr>
                <w:rFonts w:hint="default" w:ascii="Calibri" w:hAnsi="Calibri" w:eastAsia="宋体" w:cs="Times New Roman"/>
                <w:color w:val="auto"/>
                <w:highlight w:val="none"/>
                <w:u w:val="single"/>
              </w:rPr>
              <w:t xml:space="preserve">       </w:t>
            </w:r>
            <w:r>
              <w:rPr>
                <w:rFonts w:hint="eastAsia" w:ascii="Calibri" w:hAnsi="宋体" w:cs="Times New Roman"/>
                <w:color w:val="auto"/>
                <w:highlight w:val="none"/>
                <w:u w:val="single"/>
                <w:lang w:val="en-US" w:eastAsia="zh-CN"/>
              </w:rPr>
              <w:t xml:space="preserve">                          </w:t>
            </w:r>
          </w:p>
          <w:p w14:paraId="3C59C104">
            <w:pPr>
              <w:keepNext w:val="0"/>
              <w:keepLines w:val="0"/>
              <w:suppressLineNumbers w:val="0"/>
              <w:spacing w:before="0" w:beforeAutospacing="0" w:after="0" w:afterAutospacing="0" w:line="360" w:lineRule="auto"/>
              <w:ind w:left="0" w:right="0"/>
              <w:rPr>
                <w:rFonts w:hint="eastAsia" w:ascii="Calibri" w:hAnsi="Calibri" w:eastAsia="楷体_GB2312" w:cs="Times New Roman"/>
                <w:b/>
                <w:color w:val="auto"/>
                <w:highlight w:val="none"/>
              </w:rPr>
            </w:pPr>
            <w:r>
              <w:rPr>
                <w:rFonts w:hint="eastAsia" w:ascii="Calibri" w:hAnsi="Calibri" w:eastAsia="宋体" w:cs="宋体"/>
                <w:color w:val="auto"/>
                <w:highlight w:val="none"/>
              </w:rPr>
              <w:t>□</w:t>
            </w:r>
            <w:r>
              <w:rPr>
                <w:rFonts w:hint="eastAsia" w:asciiTheme="minorEastAsia" w:hAnsiTheme="minorEastAsia" w:eastAsiaTheme="minorEastAsia" w:cstheme="minorEastAsia"/>
                <w:color w:val="auto"/>
                <w:highlight w:val="none"/>
              </w:rPr>
              <w:t xml:space="preserve">签约酬金的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w:t>
            </w:r>
            <w:r>
              <w:rPr>
                <w:rFonts w:hint="eastAsia" w:ascii="Calibri" w:hAnsi="Calibri" w:eastAsia="宋体" w:cs="Times New Roman"/>
                <w:color w:val="auto"/>
                <w:highlight w:val="none"/>
              </w:rPr>
              <w:t>（</w:t>
            </w:r>
            <w:r>
              <w:rPr>
                <w:rFonts w:hint="eastAsia" w:ascii="Calibri" w:hAnsi="Calibri" w:eastAsia="楷体_GB2312" w:cs="Times New Roman"/>
                <w:color w:val="auto"/>
                <w:highlight w:val="none"/>
              </w:rPr>
              <w:t>签约酬金</w:t>
            </w:r>
            <w:r>
              <w:rPr>
                <w:rFonts w:hint="default" w:ascii="Calibri" w:hAnsi="Calibri" w:eastAsia="楷体_GB2312" w:cs="Times New Roman"/>
                <w:color w:val="auto"/>
                <w:highlight w:val="none"/>
              </w:rPr>
              <w:t>的</w:t>
            </w:r>
            <w:r>
              <w:rPr>
                <w:rFonts w:hint="eastAsia" w:ascii="Calibri" w:hAnsi="Calibri" w:eastAsia="楷体_GB2312" w:cs="Times New Roman"/>
                <w:color w:val="auto"/>
                <w:highlight w:val="none"/>
                <w:lang w:eastAsia="zh-CN"/>
              </w:rPr>
              <w:t>0～10%</w:t>
            </w:r>
            <w:r>
              <w:rPr>
                <w:rFonts w:hint="eastAsia" w:ascii="Calibri" w:hAnsi="Calibri" w:eastAsia="楷体_GB2312" w:cs="Times New Roman"/>
                <w:color w:val="auto"/>
                <w:szCs w:val="21"/>
                <w:highlight w:val="none"/>
              </w:rPr>
              <w:t>）</w:t>
            </w:r>
          </w:p>
          <w:p w14:paraId="0BBF7BF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在收到中标通知书后，中标单位须</w:t>
            </w:r>
            <w:r>
              <w:rPr>
                <w:rFonts w:hint="eastAsia" w:ascii="Calibri" w:hAnsi="Calibri" w:eastAsia="宋体" w:cs="宋体"/>
                <w:color w:val="auto"/>
                <w:highlight w:val="none"/>
              </w:rPr>
              <w:t>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w:t>
            </w:r>
            <w:r>
              <w:rPr>
                <w:rFonts w:hint="default" w:ascii="Calibri" w:hAnsi="宋体" w:eastAsia="宋体" w:cs="Times New Roman"/>
                <w:color w:val="auto"/>
                <w:highlight w:val="none"/>
              </w:rPr>
              <w:t>，否则招标人</w:t>
            </w:r>
            <w:r>
              <w:rPr>
                <w:rFonts w:hint="eastAsia" w:ascii="Calibri" w:hAnsi="宋体" w:eastAsia="宋体" w:cs="Times New Roman"/>
                <w:color w:val="auto"/>
                <w:highlight w:val="none"/>
              </w:rPr>
              <w:t>可以</w:t>
            </w:r>
            <w:r>
              <w:rPr>
                <w:rFonts w:hint="default" w:ascii="Calibri" w:hAnsi="宋体" w:eastAsia="宋体" w:cs="Times New Roman"/>
                <w:color w:val="auto"/>
                <w:highlight w:val="none"/>
              </w:rPr>
              <w:t>取消其中标资格。</w:t>
            </w:r>
          </w:p>
          <w:p w14:paraId="3A87638A">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否</w:t>
            </w:r>
          </w:p>
        </w:tc>
      </w:tr>
      <w:tr w14:paraId="0914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37" w:type="dxa"/>
            <w:noWrap w:val="0"/>
            <w:vAlign w:val="center"/>
          </w:tcPr>
          <w:p w14:paraId="4E4CD882">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r>
              <w:rPr>
                <w:rFonts w:hint="default" w:ascii="Calibri" w:hAnsi="宋体" w:eastAsia="宋体" w:cs="Times New Roman"/>
                <w:color w:val="auto"/>
                <w:highlight w:val="none"/>
              </w:rPr>
              <w:t>8</w:t>
            </w:r>
          </w:p>
        </w:tc>
        <w:tc>
          <w:tcPr>
            <w:tcW w:w="3065" w:type="dxa"/>
            <w:noWrap w:val="0"/>
            <w:vAlign w:val="center"/>
          </w:tcPr>
          <w:p w14:paraId="09E57A1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重新招标</w:t>
            </w:r>
          </w:p>
        </w:tc>
        <w:tc>
          <w:tcPr>
            <w:tcW w:w="5460" w:type="dxa"/>
            <w:noWrap w:val="0"/>
            <w:vAlign w:val="center"/>
          </w:tcPr>
          <w:p w14:paraId="0D45BB3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有下列情形之一的，招标人将重新招标：</w:t>
            </w:r>
          </w:p>
          <w:p w14:paraId="18ED18C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（1）投标截止时间止，投标人少于3个的；</w:t>
            </w:r>
          </w:p>
          <w:p w14:paraId="12A6CEF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（2）</w:t>
            </w:r>
            <w:r>
              <w:rPr>
                <w:rFonts w:hint="eastAsia" w:ascii="Calibri" w:hAnsi="宋体" w:eastAsia="宋体" w:cs="Times New Roman"/>
                <w:color w:val="auto"/>
                <w:highlight w:val="none"/>
              </w:rPr>
              <w:t>经评标委员会评审，所有投标被否决或者部分投标被否决后，有效投标不足三个，导致投标明显缺乏竞争的</w:t>
            </w:r>
            <w:r>
              <w:rPr>
                <w:rFonts w:hint="default" w:ascii="Calibri" w:hAnsi="宋体" w:eastAsia="宋体" w:cs="Times New Roman"/>
                <w:color w:val="auto"/>
                <w:highlight w:val="none"/>
              </w:rPr>
              <w:t>；</w:t>
            </w:r>
          </w:p>
          <w:p w14:paraId="4154DE0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（3）其他有关法律规定应当重新招标的情形的。</w:t>
            </w:r>
          </w:p>
          <w:p w14:paraId="4B24E8B2">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Times New Roman"/>
                <w:color w:val="auto"/>
                <w:highlight w:val="none"/>
              </w:rPr>
              <w:t xml:space="preserve">    </w:t>
            </w:r>
            <w:r>
              <w:rPr>
                <w:rFonts w:hint="default" w:ascii="Calibri" w:hAnsi="Calibri" w:eastAsia="宋体" w:cs="Times New Roman"/>
                <w:color w:val="auto"/>
                <w:highlight w:val="none"/>
              </w:rPr>
              <w:t>除</w:t>
            </w:r>
            <w:r>
              <w:rPr>
                <w:rFonts w:hint="eastAsia" w:ascii="Calibri" w:hAnsi="Calibri" w:eastAsia="宋体" w:cs="Times New Roman"/>
                <w:color w:val="auto"/>
                <w:highlight w:val="none"/>
              </w:rPr>
              <w:t>以上</w:t>
            </w:r>
            <w:r>
              <w:rPr>
                <w:rFonts w:hint="default" w:ascii="Calibri" w:hAnsi="Calibri" w:eastAsia="宋体" w:cs="Times New Roman"/>
                <w:color w:val="auto"/>
                <w:highlight w:val="none"/>
              </w:rPr>
              <w:t>情形外，除非已经产生中标候选人，在投标有效期内同意延长投标有效期的投标人少于三个的，招标人在分析招标失败的原因并采取相应措施后，应当依法重新招标。</w:t>
            </w:r>
          </w:p>
        </w:tc>
      </w:tr>
      <w:tr w14:paraId="3903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1DDB356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  需要补充的其他内容</w:t>
            </w:r>
          </w:p>
        </w:tc>
      </w:tr>
      <w:tr w14:paraId="0704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2843096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.1 词语定义</w:t>
            </w:r>
          </w:p>
        </w:tc>
      </w:tr>
      <w:tr w14:paraId="33B5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1D675210">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lang w:eastAsia="zh-CN"/>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.1.</w:t>
            </w:r>
            <w:r>
              <w:rPr>
                <w:rFonts w:hint="eastAsia" w:ascii="Calibri" w:hAnsi="宋体" w:eastAsia="宋体" w:cs="Times New Roman"/>
                <w:color w:val="auto"/>
                <w:highlight w:val="none"/>
                <w:lang w:val="en-US" w:eastAsia="zh-CN"/>
              </w:rPr>
              <w:t>1</w:t>
            </w:r>
          </w:p>
        </w:tc>
        <w:tc>
          <w:tcPr>
            <w:tcW w:w="3065" w:type="dxa"/>
            <w:noWrap w:val="0"/>
            <w:vAlign w:val="center"/>
          </w:tcPr>
          <w:p w14:paraId="3F2A4019">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发布媒介</w:t>
            </w:r>
          </w:p>
        </w:tc>
        <w:tc>
          <w:tcPr>
            <w:tcW w:w="5460" w:type="dxa"/>
            <w:noWrap w:val="0"/>
            <w:vAlign w:val="center"/>
          </w:tcPr>
          <w:p w14:paraId="7F51BBA4">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宋体"/>
                <w:color w:val="auto"/>
                <w:highlight w:val="none"/>
              </w:rPr>
              <w:t>发布媒介是指招标公告规定的发布招标公告、招标文件澄清、中标候选人公示、</w:t>
            </w:r>
            <w:r>
              <w:rPr>
                <w:rFonts w:hint="eastAsia" w:ascii="Calibri" w:hAnsi="Calibri" w:eastAsia="宋体" w:cs="宋体"/>
                <w:color w:val="auto"/>
                <w:highlight w:val="none"/>
                <w:lang w:eastAsia="zh-CN"/>
              </w:rPr>
              <w:t>中标结果公告</w:t>
            </w:r>
            <w:r>
              <w:rPr>
                <w:rFonts w:hint="eastAsia" w:ascii="Calibri" w:hAnsi="Calibri" w:eastAsia="宋体" w:cs="宋体"/>
                <w:color w:val="auto"/>
                <w:highlight w:val="none"/>
              </w:rPr>
              <w:t>等信息的媒（体）介。按照招标公告规定还需在其它媒介上公示的，发布内容、发布期限应以法规指定媒介发布的为准。</w:t>
            </w:r>
            <w:r>
              <w:rPr>
                <w:rFonts w:hint="eastAsia" w:ascii="方正楷体_GB2312" w:hAnsi="方正楷体_GB2312" w:eastAsia="方正楷体_GB2312" w:cs="方正楷体_GB2312"/>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17AE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7A3E9C3A">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default" w:ascii="Calibri" w:hAnsi="Calibri" w:eastAsia="宋体" w:cs="Times New Roman"/>
                <w:color w:val="auto"/>
                <w:highlight w:val="none"/>
              </w:rPr>
              <w:t xml:space="preserve">10.2 </w:t>
            </w:r>
            <w:r>
              <w:rPr>
                <w:rFonts w:hint="eastAsia" w:ascii="Calibri" w:hAnsi="Calibri" w:eastAsia="宋体" w:cs="宋体"/>
                <w:color w:val="auto"/>
                <w:highlight w:val="none"/>
                <w:lang w:eastAsia="zh-CN"/>
              </w:rPr>
              <w:t>最高投标限价</w:t>
            </w:r>
          </w:p>
        </w:tc>
      </w:tr>
      <w:tr w14:paraId="0781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2523F6E">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3065" w:type="dxa"/>
            <w:noWrap w:val="0"/>
            <w:vAlign w:val="center"/>
          </w:tcPr>
          <w:p w14:paraId="21154358">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lang w:eastAsia="zh-CN"/>
              </w:rPr>
            </w:pPr>
            <w:r>
              <w:rPr>
                <w:rFonts w:hint="eastAsia" w:ascii="Calibri" w:hAnsi="Calibri" w:eastAsia="宋体" w:cs="宋体"/>
                <w:color w:val="auto"/>
                <w:highlight w:val="none"/>
                <w:lang w:eastAsia="zh-CN"/>
              </w:rPr>
              <w:t>最高投标限价</w:t>
            </w:r>
          </w:p>
        </w:tc>
        <w:tc>
          <w:tcPr>
            <w:tcW w:w="5460" w:type="dxa"/>
            <w:noWrap w:val="0"/>
            <w:vAlign w:val="center"/>
          </w:tcPr>
          <w:p w14:paraId="2036FBC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□设</w:t>
            </w:r>
            <w:r>
              <w:rPr>
                <w:rFonts w:hint="eastAsia" w:ascii="Calibri" w:hAnsi="Calibri" w:eastAsia="宋体" w:cs="宋体"/>
                <w:color w:val="auto"/>
                <w:highlight w:val="none"/>
                <w:lang w:eastAsia="zh-CN"/>
              </w:rPr>
              <w:t>最高投标限价</w:t>
            </w:r>
            <w:r>
              <w:rPr>
                <w:rFonts w:hint="eastAsia" w:ascii="Calibri" w:hAnsi="Calibri" w:eastAsia="楷体_GB2312" w:cs="楷体_GB2312"/>
                <w:color w:val="auto"/>
                <w:highlight w:val="none"/>
              </w:rPr>
              <w:t>【备注：政府及国有资金投资的工程建设项目招标，招标人必须勾选】</w:t>
            </w:r>
          </w:p>
          <w:p w14:paraId="12662701">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lang w:eastAsia="zh-CN"/>
              </w:rPr>
            </w:pPr>
            <w:r>
              <w:rPr>
                <w:rFonts w:hint="eastAsia" w:ascii="Calibri" w:hAnsi="Calibri" w:eastAsia="宋体" w:cs="宋体"/>
                <w:color w:val="auto"/>
                <w:highlight w:val="none"/>
              </w:rPr>
              <w:t>□不设</w:t>
            </w:r>
            <w:r>
              <w:rPr>
                <w:rFonts w:hint="eastAsia" w:ascii="Calibri" w:hAnsi="Calibri" w:eastAsia="宋体" w:cs="宋体"/>
                <w:color w:val="auto"/>
                <w:highlight w:val="none"/>
                <w:lang w:eastAsia="zh-CN"/>
              </w:rPr>
              <w:t>最高投标限价</w:t>
            </w:r>
          </w:p>
        </w:tc>
      </w:tr>
      <w:tr w14:paraId="55B4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00B0B37C">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10.3</w:t>
            </w:r>
            <w:r>
              <w:rPr>
                <w:rFonts w:hint="eastAsia" w:ascii="Calibri" w:hAnsi="宋体" w:eastAsia="宋体" w:cs="Times New Roman"/>
                <w:color w:val="auto"/>
                <w:highlight w:val="none"/>
              </w:rPr>
              <w:t>技术建议书</w:t>
            </w:r>
            <w:r>
              <w:rPr>
                <w:rFonts w:hint="eastAsia" w:ascii="Calibri" w:hAnsi="Calibri" w:eastAsia="宋体" w:cs="宋体"/>
                <w:color w:val="auto"/>
                <w:highlight w:val="none"/>
              </w:rPr>
              <w:t>评审方式</w:t>
            </w:r>
          </w:p>
        </w:tc>
      </w:tr>
      <w:tr w14:paraId="69BB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0FD610CE">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3065" w:type="dxa"/>
            <w:noWrap w:val="0"/>
            <w:vAlign w:val="top"/>
          </w:tcPr>
          <w:p w14:paraId="3D64BC1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Times New Roman"/>
                <w:color w:val="auto"/>
                <w:highlight w:val="none"/>
              </w:rPr>
              <w:t>技术建议书采用</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暗标</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 xml:space="preserve">评审方式 </w:t>
            </w:r>
          </w:p>
        </w:tc>
        <w:tc>
          <w:tcPr>
            <w:tcW w:w="5460" w:type="dxa"/>
            <w:noWrap w:val="0"/>
            <w:vAlign w:val="top"/>
          </w:tcPr>
          <w:p w14:paraId="56DFAB6D">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投标人应严格按照第七章</w:t>
            </w:r>
            <w:r>
              <w:rPr>
                <w:rFonts w:hint="eastAsia" w:ascii="Calibri" w:hAnsi="Calibri" w:cs="宋体"/>
                <w:color w:val="auto"/>
                <w:highlight w:val="none"/>
                <w:lang w:eastAsia="zh-CN"/>
              </w:rPr>
              <w:t>“</w:t>
            </w:r>
            <w:r>
              <w:rPr>
                <w:rFonts w:hint="eastAsia" w:ascii="Calibri" w:hAnsi="Calibri" w:eastAsia="宋体" w:cs="宋体"/>
                <w:color w:val="auto"/>
                <w:highlight w:val="none"/>
              </w:rPr>
              <w:t>投标文件格式</w:t>
            </w:r>
            <w:r>
              <w:rPr>
                <w:rFonts w:hint="eastAsia" w:ascii="Calibri" w:hAnsi="Calibri" w:cs="宋体"/>
                <w:color w:val="auto"/>
                <w:highlight w:val="none"/>
                <w:lang w:eastAsia="zh-CN"/>
              </w:rPr>
              <w:t>”</w:t>
            </w:r>
            <w:r>
              <w:rPr>
                <w:rFonts w:hint="eastAsia" w:ascii="Calibri" w:hAnsi="Calibri" w:eastAsia="宋体" w:cs="宋体"/>
                <w:color w:val="auto"/>
                <w:highlight w:val="none"/>
              </w:rPr>
              <w:t>中</w:t>
            </w:r>
            <w:r>
              <w:rPr>
                <w:rFonts w:hint="eastAsia" w:ascii="Calibri" w:hAnsi="Calibri" w:cs="宋体"/>
                <w:color w:val="auto"/>
                <w:highlight w:val="none"/>
                <w:lang w:eastAsia="zh-CN"/>
              </w:rPr>
              <w:t>“</w:t>
            </w:r>
            <w:r>
              <w:rPr>
                <w:rFonts w:hint="eastAsia" w:ascii="Calibri" w:hAnsi="Calibri" w:eastAsia="宋体" w:cs="宋体"/>
                <w:color w:val="auto"/>
                <w:highlight w:val="none"/>
              </w:rPr>
              <w:t>技术建议书（暗标）编制要求</w:t>
            </w:r>
            <w:r>
              <w:rPr>
                <w:rFonts w:hint="eastAsia" w:ascii="Calibri" w:hAnsi="Calibri" w:cs="宋体"/>
                <w:color w:val="auto"/>
                <w:highlight w:val="none"/>
                <w:lang w:eastAsia="zh-CN"/>
              </w:rPr>
              <w:t>”</w:t>
            </w:r>
            <w:r>
              <w:rPr>
                <w:rFonts w:hint="eastAsia" w:ascii="Calibri" w:hAnsi="Calibri" w:eastAsia="宋体" w:cs="宋体"/>
                <w:color w:val="auto"/>
                <w:highlight w:val="none"/>
              </w:rPr>
              <w:t>编制技术建议书，否则作否</w:t>
            </w:r>
            <w:r>
              <w:rPr>
                <w:rFonts w:hint="default" w:ascii="Calibri" w:hAnsi="Calibri" w:eastAsia="宋体" w:cs="宋体"/>
                <w:color w:val="auto"/>
                <w:highlight w:val="none"/>
              </w:rPr>
              <w:t>决投标处理</w:t>
            </w:r>
            <w:r>
              <w:rPr>
                <w:rFonts w:hint="eastAsia" w:ascii="Calibri" w:hAnsi="Calibri" w:eastAsia="宋体" w:cs="宋体"/>
                <w:color w:val="auto"/>
                <w:highlight w:val="none"/>
              </w:rPr>
              <w:t>。</w:t>
            </w:r>
          </w:p>
        </w:tc>
      </w:tr>
      <w:tr w14:paraId="0B68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44D7B434">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.4</w:t>
            </w:r>
            <w:r>
              <w:rPr>
                <w:rFonts w:hint="eastAsia" w:ascii="Calibri" w:hAnsi="宋体" w:eastAsia="宋体" w:cs="Times New Roman"/>
                <w:color w:val="auto"/>
                <w:highlight w:val="none"/>
              </w:rPr>
              <w:t>电子投标文件</w:t>
            </w:r>
          </w:p>
        </w:tc>
      </w:tr>
      <w:tr w14:paraId="769D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noWrap w:val="0"/>
            <w:vAlign w:val="center"/>
          </w:tcPr>
          <w:p w14:paraId="69B2A8EE">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highlight w:val="none"/>
              </w:rPr>
            </w:pPr>
          </w:p>
        </w:tc>
        <w:tc>
          <w:tcPr>
            <w:tcW w:w="3065" w:type="dxa"/>
            <w:noWrap w:val="0"/>
            <w:vAlign w:val="center"/>
          </w:tcPr>
          <w:p w14:paraId="003645C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投标人提交</w:t>
            </w:r>
            <w:r>
              <w:rPr>
                <w:rFonts w:hint="eastAsia" w:ascii="Calibri" w:hAnsi="宋体" w:eastAsia="宋体" w:cs="Times New Roman"/>
                <w:color w:val="auto"/>
                <w:highlight w:val="none"/>
              </w:rPr>
              <w:t>电子投标文件的</w:t>
            </w:r>
            <w:r>
              <w:rPr>
                <w:rFonts w:hint="default" w:ascii="Calibri" w:hAnsi="宋体" w:eastAsia="宋体" w:cs="Times New Roman"/>
                <w:color w:val="auto"/>
                <w:highlight w:val="none"/>
              </w:rPr>
              <w:t>要求</w:t>
            </w:r>
          </w:p>
        </w:tc>
        <w:tc>
          <w:tcPr>
            <w:tcW w:w="5460" w:type="dxa"/>
            <w:noWrap w:val="0"/>
            <w:vAlign w:val="center"/>
          </w:tcPr>
          <w:p w14:paraId="4B36746E">
            <w:pPr>
              <w:keepNext w:val="0"/>
              <w:keepLines w:val="0"/>
              <w:suppressLineNumbers w:val="0"/>
              <w:spacing w:before="0" w:beforeAutospacing="0" w:after="0" w:afterAutospacing="0" w:line="360" w:lineRule="auto"/>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电子投标文件格式：</w:t>
            </w:r>
          </w:p>
          <w:p w14:paraId="312B8866">
            <w:pPr>
              <w:keepNext w:val="0"/>
              <w:keepLines w:val="0"/>
              <w:suppressLineNumbers w:val="0"/>
              <w:spacing w:before="0" w:beforeAutospacing="0" w:after="0" w:afterAutospacing="0" w:line="360" w:lineRule="auto"/>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xml:space="preserve">加密格式（*.GXTF） </w:t>
            </w:r>
          </w:p>
          <w:p w14:paraId="5CA80CB0">
            <w:pPr>
              <w:keepNext w:val="0"/>
              <w:keepLines w:val="0"/>
              <w:suppressLineNumbers w:val="0"/>
              <w:spacing w:before="0" w:beforeAutospacing="0" w:after="0" w:afterAutospacing="0" w:line="360" w:lineRule="auto"/>
              <w:ind w:left="0" w:right="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s="宋体"/>
                <w:color w:val="auto"/>
                <w:highlight w:val="none"/>
                <w:lang w:eastAsia="zh-CN"/>
              </w:rPr>
              <w:t>）</w:t>
            </w:r>
            <w:r>
              <w:rPr>
                <w:rFonts w:hint="eastAsia" w:ascii="Times New Roman" w:hAnsi="Times New Roman" w:eastAsia="宋体" w:cs="宋体"/>
                <w:color w:val="auto"/>
                <w:highlight w:val="none"/>
              </w:rPr>
              <w:t>使用专职投标员个人</w:t>
            </w:r>
            <w:r>
              <w:rPr>
                <w:rFonts w:hint="eastAsia" w:ascii="Times New Roman" w:hAnsi="Times New Roman" w:eastAsia="宋体" w:cs="宋体"/>
                <w:color w:val="auto"/>
                <w:highlight w:val="none"/>
                <w:lang w:eastAsia="zh-CN"/>
              </w:rPr>
              <w:t>数字证书（CA）</w:t>
            </w:r>
            <w:r>
              <w:rPr>
                <w:rFonts w:hint="eastAsia" w:ascii="Times New Roman" w:hAnsi="Times New Roman" w:eastAsia="宋体" w:cs="宋体"/>
                <w:color w:val="auto"/>
                <w:highlight w:val="none"/>
              </w:rPr>
              <w:t>签到，使用加密投标文件的</w:t>
            </w:r>
            <w:r>
              <w:rPr>
                <w:rFonts w:hint="eastAsia" w:ascii="Times New Roman" w:hAnsi="Times New Roman" w:eastAsia="宋体" w:cs="宋体"/>
                <w:color w:val="auto"/>
                <w:highlight w:val="none"/>
                <w:lang w:eastAsia="zh-CN"/>
              </w:rPr>
              <w:t>数字证书（CA）</w:t>
            </w:r>
            <w:r>
              <w:rPr>
                <w:rFonts w:hint="eastAsia" w:ascii="Times New Roman" w:hAnsi="Times New Roman" w:eastAsia="宋体" w:cs="宋体"/>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ascii="Times New Roman" w:hAnsi="Times New Roman" w:eastAsia="宋体" w:cs="宋体"/>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ascii="Times New Roman" w:hAnsi="Times New Roman" w:eastAsia="宋体" w:cs="宋体"/>
                <w:color w:val="auto"/>
                <w:highlight w:val="none"/>
                <w:lang w:eastAsia="zh-CN"/>
              </w:rPr>
              <w:t>）</w:t>
            </w:r>
          </w:p>
          <w:p w14:paraId="7295A508">
            <w:pPr>
              <w:keepNext w:val="0"/>
              <w:keepLines w:val="0"/>
              <w:suppressLineNumbers w:val="0"/>
              <w:spacing w:before="0" w:beforeAutospacing="0" w:after="0" w:afterAutospacing="0" w:line="360" w:lineRule="auto"/>
              <w:ind w:left="0" w:right="0"/>
              <w:rPr>
                <w:rFonts w:hint="eastAsia" w:ascii="Times New Roman" w:hAnsi="Times New Roman" w:eastAsia="宋体" w:cs="宋体"/>
                <w:color w:val="auto"/>
                <w:highlight w:val="none"/>
              </w:rPr>
            </w:pPr>
            <w:r>
              <w:rPr>
                <w:rFonts w:hint="default" w:ascii="Times New Roman" w:hAnsi="Times New Roman" w:eastAsia="宋体" w:cs="宋体"/>
                <w:color w:val="auto"/>
                <w:highlight w:val="none"/>
              </w:rPr>
              <w:t>由于投标人原因造成投标文件不能</w:t>
            </w:r>
            <w:r>
              <w:rPr>
                <w:rFonts w:hint="default" w:ascii="Times New Roman" w:hAnsi="Times New Roman" w:eastAsia="宋体" w:cs="宋体"/>
                <w:color w:val="auto"/>
                <w:highlight w:val="none"/>
                <w:lang w:eastAsia="zh-CN"/>
              </w:rPr>
              <w:t>在规定时间内</w:t>
            </w:r>
            <w:r>
              <w:rPr>
                <w:rFonts w:hint="eastAsia" w:ascii="Times New Roman" w:hAnsi="Times New Roman" w:eastAsia="宋体" w:cs="宋体"/>
                <w:color w:val="auto"/>
                <w:highlight w:val="none"/>
                <w:lang w:eastAsia="zh-CN"/>
              </w:rPr>
              <w:t>提交、签到、</w:t>
            </w:r>
            <w:r>
              <w:rPr>
                <w:rFonts w:hint="default" w:ascii="Times New Roman" w:hAnsi="Times New Roman" w:eastAsia="宋体" w:cs="宋体"/>
                <w:color w:val="auto"/>
                <w:highlight w:val="none"/>
              </w:rPr>
              <w:t>解密</w:t>
            </w:r>
            <w:r>
              <w:rPr>
                <w:rFonts w:hint="default" w:ascii="Times New Roman" w:hAnsi="Times New Roman" w:eastAsia="宋体" w:cs="宋体"/>
                <w:color w:val="auto"/>
                <w:highlight w:val="none"/>
                <w:lang w:eastAsia="zh-CN"/>
              </w:rPr>
              <w:t>、</w:t>
            </w:r>
            <w:r>
              <w:rPr>
                <w:rFonts w:hint="default" w:ascii="Times New Roman" w:hAnsi="Times New Roman" w:eastAsia="宋体" w:cs="宋体"/>
                <w:color w:val="auto"/>
                <w:highlight w:val="none"/>
              </w:rPr>
              <w:t>自动验证</w:t>
            </w:r>
            <w:r>
              <w:rPr>
                <w:rFonts w:hint="default" w:ascii="Times New Roman" w:hAnsi="Times New Roman" w:eastAsia="宋体" w:cs="宋体"/>
                <w:color w:val="auto"/>
                <w:highlight w:val="none"/>
                <w:lang w:eastAsia="zh-CN"/>
              </w:rPr>
              <w:t>有效</w:t>
            </w:r>
            <w:r>
              <w:rPr>
                <w:rFonts w:hint="default" w:ascii="Times New Roman" w:hAnsi="Times New Roman" w:eastAsia="宋体" w:cs="宋体"/>
                <w:color w:val="auto"/>
                <w:highlight w:val="none"/>
              </w:rPr>
              <w:t>的后果由投标人自行承担。</w:t>
            </w:r>
          </w:p>
        </w:tc>
      </w:tr>
      <w:tr w14:paraId="6AE7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09910598">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.5知识产权</w:t>
            </w:r>
          </w:p>
        </w:tc>
      </w:tr>
      <w:tr w14:paraId="1F13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70DB638A">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p>
        </w:tc>
        <w:tc>
          <w:tcPr>
            <w:tcW w:w="8525" w:type="dxa"/>
            <w:gridSpan w:val="2"/>
            <w:noWrap w:val="0"/>
            <w:vAlign w:val="center"/>
          </w:tcPr>
          <w:p w14:paraId="50EC3A9C">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default" w:ascii="Calibri" w:hAnsi="宋体" w:eastAsia="宋体" w:cs="Times New Roman"/>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0B8F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652DCE36">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.6同义词语</w:t>
            </w:r>
          </w:p>
        </w:tc>
      </w:tr>
      <w:tr w14:paraId="1EDD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45ACD40F">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p>
        </w:tc>
        <w:tc>
          <w:tcPr>
            <w:tcW w:w="8525" w:type="dxa"/>
            <w:gridSpan w:val="2"/>
            <w:noWrap w:val="0"/>
            <w:vAlign w:val="center"/>
          </w:tcPr>
          <w:p w14:paraId="7375221B">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default" w:ascii="Calibri" w:hAnsi="宋体" w:eastAsia="宋体" w:cs="Times New Roman"/>
                <w:color w:val="auto"/>
                <w:highlight w:val="none"/>
              </w:rPr>
              <w:t>构成招标文件组成部分的</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协议书</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通用条件</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专用条件</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等章节中出现的措辞</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委托人</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和</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监理人</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，在招标投标阶段应当分别按</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招标人</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和</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投标人</w:t>
            </w:r>
            <w:r>
              <w:rPr>
                <w:rFonts w:hint="eastAsia" w:ascii="Calibri" w:hAnsi="宋体" w:cs="Times New Roman"/>
                <w:color w:val="auto"/>
                <w:highlight w:val="none"/>
                <w:lang w:eastAsia="zh-CN"/>
              </w:rPr>
              <w:t>”</w:t>
            </w:r>
            <w:r>
              <w:rPr>
                <w:rFonts w:hint="default" w:ascii="Calibri" w:hAnsi="宋体" w:eastAsia="宋体" w:cs="Times New Roman"/>
                <w:color w:val="auto"/>
                <w:highlight w:val="none"/>
              </w:rPr>
              <w:t>进行理解。</w:t>
            </w:r>
          </w:p>
        </w:tc>
      </w:tr>
      <w:tr w14:paraId="0B9A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115536B2">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.7监督</w:t>
            </w:r>
          </w:p>
        </w:tc>
      </w:tr>
      <w:tr w14:paraId="1200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2C3CD619">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p>
        </w:tc>
        <w:tc>
          <w:tcPr>
            <w:tcW w:w="8525" w:type="dxa"/>
            <w:gridSpan w:val="2"/>
            <w:noWrap w:val="0"/>
            <w:vAlign w:val="center"/>
          </w:tcPr>
          <w:p w14:paraId="78104F96">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default" w:ascii="Calibri" w:hAnsi="Calibri" w:eastAsia="宋体" w:cs="Times New Roman"/>
                <w:color w:val="auto"/>
                <w:highlight w:val="none"/>
              </w:rPr>
              <w:t>本项目的招标投标活动及其相关当事人应当接受有管辖权的建设工程招标投标行政监督部门依法实施的监督</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如项目属于公共资源</w:t>
            </w:r>
            <w:r>
              <w:rPr>
                <w:rFonts w:hint="eastAsia" w:ascii="Calibri" w:hAnsi="Calibri" w:eastAsia="宋体" w:cs="Times New Roman"/>
                <w:color w:val="auto"/>
                <w:highlight w:val="none"/>
              </w:rPr>
              <w:t>交易</w:t>
            </w:r>
            <w:r>
              <w:rPr>
                <w:rFonts w:hint="default" w:ascii="Calibri" w:hAnsi="Calibri" w:eastAsia="宋体" w:cs="Times New Roman"/>
                <w:color w:val="auto"/>
                <w:highlight w:val="none"/>
              </w:rPr>
              <w:t>范围，应同时接受本级</w:t>
            </w:r>
            <w:r>
              <w:rPr>
                <w:rFonts w:hint="eastAsia" w:ascii="Calibri" w:hAnsi="Calibri" w:eastAsia="宋体" w:cs="Times New Roman"/>
                <w:color w:val="auto"/>
                <w:highlight w:val="none"/>
              </w:rPr>
              <w:t>公共资源交易</w:t>
            </w:r>
            <w:r>
              <w:rPr>
                <w:rFonts w:hint="default" w:ascii="Calibri" w:hAnsi="Calibri" w:eastAsia="宋体" w:cs="Times New Roman"/>
                <w:color w:val="auto"/>
                <w:highlight w:val="none"/>
              </w:rPr>
              <w:t>监督机构</w:t>
            </w:r>
            <w:r>
              <w:rPr>
                <w:rFonts w:hint="eastAsia" w:ascii="Calibri" w:hAnsi="Calibri" w:eastAsia="宋体" w:cs="Times New Roman"/>
                <w:color w:val="auto"/>
                <w:highlight w:val="none"/>
              </w:rPr>
              <w:t>的</w:t>
            </w:r>
            <w:r>
              <w:rPr>
                <w:rFonts w:hint="default" w:ascii="Calibri" w:hAnsi="Calibri" w:eastAsia="宋体" w:cs="Times New Roman"/>
                <w:color w:val="auto"/>
                <w:highlight w:val="none"/>
              </w:rPr>
              <w:t>监管。</w:t>
            </w:r>
          </w:p>
        </w:tc>
      </w:tr>
      <w:tr w14:paraId="1E1C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5868C663">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.8解释权</w:t>
            </w:r>
          </w:p>
        </w:tc>
      </w:tr>
      <w:tr w14:paraId="12E3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noWrap w:val="0"/>
            <w:vAlign w:val="center"/>
          </w:tcPr>
          <w:p w14:paraId="035A29C0">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p>
        </w:tc>
        <w:tc>
          <w:tcPr>
            <w:tcW w:w="8525" w:type="dxa"/>
            <w:gridSpan w:val="2"/>
            <w:noWrap w:val="0"/>
            <w:vAlign w:val="center"/>
          </w:tcPr>
          <w:p w14:paraId="6140E48A">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eastAsia" w:ascii="Calibri" w:hAnsi="Calibri" w:cs="宋体"/>
                <w:color w:val="auto"/>
                <w:highlight w:val="none"/>
                <w:lang w:val="en-US" w:eastAsia="zh-CN"/>
              </w:rPr>
              <w:t>合同条款及格式、监理工作任务、图纸、</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19ED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3"/>
            <w:noWrap w:val="0"/>
            <w:vAlign w:val="center"/>
          </w:tcPr>
          <w:p w14:paraId="07B17F05">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.9 招标人补充的其他内容</w:t>
            </w:r>
          </w:p>
        </w:tc>
      </w:tr>
      <w:tr w14:paraId="06C8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037" w:type="dxa"/>
            <w:noWrap w:val="0"/>
            <w:vAlign w:val="center"/>
          </w:tcPr>
          <w:p w14:paraId="0BA48AA7">
            <w:pPr>
              <w:keepNext w:val="0"/>
              <w:keepLines w:val="0"/>
              <w:suppressLineNumbers w:val="0"/>
              <w:spacing w:before="0" w:beforeAutospacing="0" w:after="0" w:afterAutospacing="0" w:line="360" w:lineRule="auto"/>
              <w:ind w:left="0" w:right="0"/>
              <w:jc w:val="center"/>
              <w:rPr>
                <w:rFonts w:hint="eastAsia" w:ascii="Calibri" w:hAnsi="宋体" w:eastAsia="宋体" w:cs="Times New Roman"/>
                <w:color w:val="auto"/>
                <w:highlight w:val="none"/>
              </w:rPr>
            </w:pPr>
            <w:r>
              <w:rPr>
                <w:rFonts w:hint="eastAsia" w:ascii="Calibri" w:hAnsi="宋体" w:eastAsia="宋体" w:cs="Times New Roman"/>
                <w:color w:val="auto"/>
                <w:highlight w:val="none"/>
              </w:rPr>
              <w:t>10.</w:t>
            </w:r>
            <w:r>
              <w:rPr>
                <w:rFonts w:hint="default" w:ascii="Calibri" w:hAnsi="宋体" w:eastAsia="宋体" w:cs="Times New Roman"/>
                <w:color w:val="auto"/>
                <w:highlight w:val="none"/>
              </w:rPr>
              <w:t>9</w:t>
            </w:r>
            <w:r>
              <w:rPr>
                <w:rFonts w:hint="eastAsia" w:ascii="Calibri" w:hAnsi="宋体" w:eastAsia="宋体" w:cs="Times New Roman"/>
                <w:color w:val="auto"/>
                <w:highlight w:val="none"/>
              </w:rPr>
              <w:t>.1</w:t>
            </w:r>
          </w:p>
        </w:tc>
        <w:tc>
          <w:tcPr>
            <w:tcW w:w="3065" w:type="dxa"/>
            <w:noWrap w:val="0"/>
            <w:vAlign w:val="center"/>
          </w:tcPr>
          <w:p w14:paraId="73BF00B8">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Calibri" w:hAnsi="Calibri" w:eastAsia="宋体" w:cs="Times New Roman"/>
                <w:color w:val="auto"/>
                <w:highlight w:val="none"/>
              </w:rPr>
              <w:t>招标代理服务费的计算与收取</w:t>
            </w:r>
          </w:p>
        </w:tc>
        <w:tc>
          <w:tcPr>
            <w:tcW w:w="5460" w:type="dxa"/>
            <w:noWrap w:val="0"/>
            <w:vAlign w:val="center"/>
          </w:tcPr>
          <w:p w14:paraId="5E681B6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u w:val="single"/>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招标人支付</w:t>
            </w:r>
            <w:r>
              <w:rPr>
                <w:rFonts w:hint="eastAsia" w:ascii="Calibri" w:hAnsi="Calibri" w:eastAsia="宋体" w:cs="Times New Roman"/>
                <w:color w:val="auto"/>
                <w:highlight w:val="none"/>
              </w:rPr>
              <w:t>。</w:t>
            </w:r>
          </w:p>
          <w:p w14:paraId="78CE8B9C">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u w:val="single"/>
                <w:lang w:val="en-US" w:eastAsia="zh-CN"/>
              </w:rPr>
            </w:pPr>
            <w:r>
              <w:rPr>
                <w:rFonts w:hint="eastAsia" w:ascii="Calibri" w:hAnsi="Calibri" w:eastAsia="宋体" w:cs="Times New Roman"/>
                <w:color w:val="auto"/>
                <w:highlight w:val="none"/>
              </w:rPr>
              <w:t>□</w:t>
            </w:r>
            <w:r>
              <w:rPr>
                <w:rFonts w:hint="default" w:ascii="Calibri" w:hAnsi="Calibri" w:eastAsia="宋体" w:cs="Times New Roman"/>
                <w:color w:val="auto"/>
                <w:highlight w:val="none"/>
              </w:rPr>
              <w:t>中标人支付。具体为：</w:t>
            </w:r>
            <w:r>
              <w:rPr>
                <w:rFonts w:hint="eastAsia" w:ascii="Calibri" w:hAnsi="Calibri" w:eastAsia="宋体" w:cs="Times New Roman"/>
                <w:color w:val="auto"/>
                <w:highlight w:val="none"/>
                <w:u w:val="none"/>
              </w:rPr>
              <w:t>根据招标人与代理人签订的《建设工程招标代理合同》，本项目委托招标代理服务费按</w:t>
            </w:r>
            <w:r>
              <w:rPr>
                <w:rFonts w:hint="eastAsia" w:ascii="Calibri" w:hAnsi="Calibri" w:eastAsia="宋体" w:cs="Times New Roman"/>
                <w:color w:val="auto"/>
                <w:highlight w:val="none"/>
                <w:u w:val="single"/>
                <w:lang w:val="en-US" w:eastAsia="zh-CN"/>
              </w:rPr>
              <w:t xml:space="preserve">    </w:t>
            </w:r>
          </w:p>
          <w:p w14:paraId="24874F0A">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u w:val="single"/>
                <w:lang w:val="en-US" w:eastAsia="zh-CN"/>
              </w:rPr>
              <w:t xml:space="preserve">    </w:t>
            </w:r>
            <w:r>
              <w:rPr>
                <w:rFonts w:hint="eastAsia" w:ascii="Calibri" w:hAnsi="Calibri" w:eastAsia="宋体" w:cs="Times New Roman"/>
                <w:color w:val="auto"/>
                <w:highlight w:val="none"/>
                <w:u w:val="none"/>
              </w:rPr>
              <w:t>计取，由中标人在领取中标通知书时一次性向招标代理机构支付。</w:t>
            </w:r>
          </w:p>
        </w:tc>
      </w:tr>
      <w:tr w14:paraId="662A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25F10AFC">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10.</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中小企业</w:t>
            </w:r>
          </w:p>
        </w:tc>
      </w:tr>
      <w:tr w14:paraId="4502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1C52F378">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eastAsia="宋体" w:cs="Times New Roman"/>
                <w:color w:val="auto"/>
                <w:highlight w:val="none"/>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9AA8FB6">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 在政府采购工程</w:t>
            </w:r>
            <w:r>
              <w:rPr>
                <w:rFonts w:hint="eastAsia" w:ascii="Times New Roman" w:hAnsi="Times New Roman" w:eastAsia="宋体" w:cs="Times New Roman"/>
                <w:color w:val="auto"/>
                <w:highlight w:val="none"/>
                <w:lang w:val="en-US" w:eastAsia="zh-CN"/>
              </w:rPr>
              <w:t>相关服务</w:t>
            </w:r>
            <w:r>
              <w:rPr>
                <w:rFonts w:hint="default" w:ascii="Times New Roman" w:hAnsi="Times New Roman" w:eastAsia="宋体" w:cs="Times New Roman"/>
                <w:color w:val="auto"/>
                <w:highlight w:val="none"/>
              </w:rPr>
              <w:t>招标活动中，工程</w:t>
            </w:r>
            <w:r>
              <w:rPr>
                <w:rFonts w:hint="eastAsia" w:ascii="Times New Roman" w:hAnsi="Times New Roman" w:eastAsia="宋体" w:cs="Times New Roman"/>
                <w:color w:val="auto"/>
                <w:highlight w:val="none"/>
                <w:lang w:val="en-US" w:eastAsia="zh-CN"/>
              </w:rPr>
              <w:t>服务</w:t>
            </w:r>
            <w:r>
              <w:rPr>
                <w:rFonts w:hint="default" w:ascii="Times New Roman" w:hAnsi="Times New Roman" w:eastAsia="宋体" w:cs="Times New Roman"/>
                <w:color w:val="auto"/>
                <w:highlight w:val="none"/>
              </w:rPr>
              <w:t>由中小企业承</w:t>
            </w:r>
            <w:r>
              <w:rPr>
                <w:rFonts w:hint="eastAsia" w:ascii="Times New Roman" w:hAnsi="Times New Roman" w:eastAsia="宋体" w:cs="Times New Roman"/>
                <w:color w:val="auto"/>
                <w:highlight w:val="none"/>
                <w:lang w:val="en-US" w:eastAsia="zh-CN"/>
              </w:rPr>
              <w:t>接</w:t>
            </w:r>
            <w:r>
              <w:rPr>
                <w:rFonts w:hint="default" w:ascii="Times New Roman" w:hAnsi="Times New Roman" w:eastAsia="宋体" w:cs="Times New Roman"/>
                <w:color w:val="auto"/>
                <w:highlight w:val="none"/>
              </w:rPr>
              <w:t>，即</w:t>
            </w:r>
            <w:r>
              <w:rPr>
                <w:rFonts w:hint="eastAsia" w:ascii="Times New Roman" w:hAnsi="Times New Roman" w:eastAsia="宋体" w:cs="Times New Roman"/>
                <w:color w:val="auto"/>
                <w:highlight w:val="none"/>
                <w:lang w:val="en-US" w:eastAsia="zh-CN"/>
              </w:rPr>
              <w:t>承接服务的</w:t>
            </w:r>
            <w:r>
              <w:rPr>
                <w:rFonts w:hint="default" w:ascii="Times New Roman" w:hAnsi="Times New Roman" w:eastAsia="宋体" w:cs="Times New Roman"/>
                <w:color w:val="auto"/>
                <w:highlight w:val="none"/>
              </w:rPr>
              <w:t>单位为中小企业，享受招标文件规定的中小企业扶持政策，不对其中涉及的货物的制造商作出要求，联合体各方均为中小企业的，联合体视同中小企业。其中，联合体各方均为小微企业的，联合体视同小微企业。</w:t>
            </w:r>
          </w:p>
          <w:p w14:paraId="1C446EAB">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 本项目所属行业</w:t>
            </w:r>
            <w:r>
              <w:rPr>
                <w:rFonts w:hint="eastAsia" w:ascii="Times New Roman" w:hAnsi="Times New Roman" w:eastAsia="宋体" w:cs="Times New Roman"/>
                <w:color w:val="auto"/>
                <w:highlight w:val="none"/>
                <w:lang w:eastAsia="zh-CN"/>
              </w:rPr>
              <w:t>其他未列明行业</w:t>
            </w:r>
            <w:r>
              <w:rPr>
                <w:rFonts w:hint="default" w:ascii="Times New Roman" w:hAnsi="Times New Roman" w:eastAsia="宋体" w:cs="Times New Roman"/>
                <w:color w:val="auto"/>
                <w:highlight w:val="none"/>
              </w:rPr>
              <w:t>。</w:t>
            </w:r>
          </w:p>
          <w:p w14:paraId="196324D7">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根据《关于印发中小企业划型标准规定的通知》（工信部联企业〔2011〕300号）的规定，</w:t>
            </w:r>
            <w:r>
              <w:rPr>
                <w:rFonts w:hint="default" w:ascii="Times New Roman" w:hAnsi="Times New Roman" w:eastAsia="宋体" w:cs="Times New Roman"/>
                <w:color w:val="auto"/>
                <w:highlight w:val="none"/>
                <w:lang w:eastAsia="zh-CN"/>
              </w:rPr>
              <w:t>其他</w:t>
            </w:r>
            <w:r>
              <w:rPr>
                <w:rFonts w:hint="eastAsia" w:ascii="Times New Roman" w:hAnsi="Times New Roman" w:eastAsia="宋体" w:cs="Times New Roman"/>
                <w:color w:val="auto"/>
                <w:highlight w:val="none"/>
                <w:lang w:eastAsia="zh-CN"/>
              </w:rPr>
              <w:t>未</w:t>
            </w:r>
            <w:r>
              <w:rPr>
                <w:rFonts w:hint="default" w:ascii="Times New Roman" w:hAnsi="Times New Roman" w:eastAsia="宋体" w:cs="Times New Roman"/>
                <w:color w:val="auto"/>
                <w:highlight w:val="none"/>
                <w:lang w:eastAsia="zh-CN"/>
              </w:rPr>
              <w:t>列明行业</w:t>
            </w:r>
            <w:r>
              <w:rPr>
                <w:rFonts w:hint="default" w:ascii="Times New Roman" w:hAnsi="Times New Roman" w:eastAsia="宋体" w:cs="Times New Roman"/>
                <w:color w:val="auto"/>
                <w:highlight w:val="none"/>
              </w:rPr>
              <w:t>中小企业划型标准：从业人员300人以下的为中小微型企业。其中，从业人员100人及以上的为中型企业；从业人员10人及以上的为小型企业；从业人员10人以下的为微型企业。</w:t>
            </w:r>
          </w:p>
          <w:p w14:paraId="6AF562BB">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4.投标人判断是否为中小企业可以使用工业和信息化部中小企业局开发的</w:t>
            </w:r>
            <w:r>
              <w:rPr>
                <w:rFonts w:hint="eastAsia" w:cs="Times New Roman"/>
                <w:color w:val="auto"/>
                <w:highlight w:val="none"/>
                <w:lang w:eastAsia="zh-CN"/>
              </w:rPr>
              <w:t>“</w:t>
            </w:r>
            <w:r>
              <w:rPr>
                <w:rFonts w:hint="default" w:ascii="Times New Roman" w:hAnsi="Times New Roman" w:eastAsia="宋体" w:cs="Times New Roman"/>
                <w:color w:val="auto"/>
                <w:highlight w:val="none"/>
              </w:rPr>
              <w:t>中小企业规模类型自测小程序</w:t>
            </w:r>
            <w:r>
              <w:rPr>
                <w:rFonts w:hint="eastAsia" w:cs="Times New Roman"/>
                <w:color w:val="auto"/>
                <w:highlight w:val="none"/>
                <w:lang w:eastAsia="zh-CN"/>
              </w:rPr>
              <w:t>”</w:t>
            </w:r>
            <w:r>
              <w:rPr>
                <w:rFonts w:hint="default" w:ascii="Times New Roman" w:hAnsi="Times New Roman" w:eastAsia="宋体" w:cs="Times New Roman"/>
                <w:color w:val="auto"/>
                <w:highlight w:val="none"/>
              </w:rPr>
              <w:t>。</w:t>
            </w:r>
          </w:p>
          <w:p w14:paraId="1BC5F29A">
            <w:pPr>
              <w:keepNext w:val="0"/>
              <w:keepLines w:val="0"/>
              <w:suppressLineNumbers w:val="0"/>
              <w:spacing w:before="0" w:beforeAutospacing="0" w:after="0" w:afterAutospacing="0" w:line="360" w:lineRule="auto"/>
              <w:ind w:left="0" w:right="0" w:firstLine="420" w:firstLineChars="20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5.投标人确定自身属于上述定义的中小企业时，应按第九章</w:t>
            </w:r>
            <w:r>
              <w:rPr>
                <w:rFonts w:hint="eastAsia" w:cs="Times New Roman"/>
                <w:color w:val="auto"/>
                <w:highlight w:val="none"/>
                <w:lang w:eastAsia="zh-CN"/>
              </w:rPr>
              <w:t>“</w:t>
            </w:r>
            <w:r>
              <w:rPr>
                <w:rFonts w:hint="default" w:ascii="Times New Roman" w:hAnsi="Times New Roman" w:eastAsia="宋体" w:cs="Times New Roman"/>
                <w:color w:val="auto"/>
                <w:highlight w:val="none"/>
              </w:rPr>
              <w:t>投标文件格式</w:t>
            </w:r>
            <w:r>
              <w:rPr>
                <w:rFonts w:hint="eastAsia" w:cs="Times New Roman"/>
                <w:color w:val="auto"/>
                <w:highlight w:val="none"/>
                <w:lang w:eastAsia="zh-CN"/>
              </w:rPr>
              <w:t>”</w:t>
            </w:r>
            <w:r>
              <w:rPr>
                <w:rFonts w:hint="default" w:ascii="Times New Roman" w:hAnsi="Times New Roman" w:eastAsia="宋体" w:cs="Times New Roman"/>
                <w:color w:val="auto"/>
                <w:highlight w:val="none"/>
              </w:rPr>
              <w:t>提供相应的《中小企业声明函》，否则评标时不予认定。任何单位和个人不得要求投标人提供《中小企业声明函》之外的中小企业身份证明文件。</w:t>
            </w:r>
          </w:p>
        </w:tc>
      </w:tr>
      <w:tr w14:paraId="382B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3D498927">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10.1</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监狱企业</w:t>
            </w:r>
          </w:p>
        </w:tc>
      </w:tr>
      <w:tr w14:paraId="54E5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4EE54C51">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340CFAB">
            <w:pPr>
              <w:keepNext w:val="0"/>
              <w:keepLines w:val="0"/>
              <w:suppressLineNumbers w:val="0"/>
              <w:spacing w:before="0" w:beforeAutospacing="0" w:after="0" w:afterAutospacing="0" w:line="360" w:lineRule="auto"/>
              <w:ind w:left="0" w:right="0" w:firstLine="420" w:firstLineChars="20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24C9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1F82F7D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10.1</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残疾人福利性单位</w:t>
            </w:r>
          </w:p>
        </w:tc>
      </w:tr>
      <w:tr w14:paraId="6854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3"/>
            <w:noWrap w:val="0"/>
            <w:vAlign w:val="center"/>
          </w:tcPr>
          <w:p w14:paraId="6CAC1EDF">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根据《关于促进残疾人就业政府采购政策的通知》（财库〔2017〕141号）的规定，享受政府采购支持政策的残疾人福利性单位应当同时满足以下条件：</w:t>
            </w:r>
          </w:p>
          <w:p w14:paraId="6563E35C">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（1）安置的残疾人占本单位在职职工人数的比例不低于25%（含25%），并且安置的残疾人人数不少于10人（含10人）；</w:t>
            </w:r>
          </w:p>
          <w:p w14:paraId="70C75384">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（2）依法与安置的每位残疾人签订了一年以上（含一年）的劳动合同或服务协议；</w:t>
            </w:r>
          </w:p>
          <w:p w14:paraId="6925129A">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（3）为安置的每位残疾人按月足额缴纳了基本养老保险、基本医疗保险、失业保险、工伤保险和生育保险等社会保险费；</w:t>
            </w:r>
          </w:p>
          <w:p w14:paraId="1B53E80E">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（4）通过银行等金融机构向安置的每位残疾人，按月支付了不低于单位所在区县适用的经省级人民政府批准的月最低工资标准的工资；</w:t>
            </w:r>
          </w:p>
          <w:p w14:paraId="57349411">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（5）提供本单位制造的货物、承担的工程或者服务（以下简称产品），或者提供其他残疾人福利性单位制造的货物（不包括使用非残疾人福利性单位注册商标的货物）。</w:t>
            </w:r>
          </w:p>
          <w:p w14:paraId="32D54A76">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E360B99">
            <w:pPr>
              <w:keepNext w:val="0"/>
              <w:keepLines w:val="0"/>
              <w:suppressLineNumbers w:val="0"/>
              <w:spacing w:before="0" w:beforeAutospacing="0" w:after="0" w:afterAutospacing="0" w:line="360" w:lineRule="auto"/>
              <w:ind w:left="0" w:right="0" w:firstLine="420" w:firstLineChars="200"/>
              <w:rPr>
                <w:rFonts w:hint="default" w:ascii="Calibri" w:hAnsi="宋体" w:eastAsia="宋体" w:cs="Times New Roman"/>
                <w:color w:val="auto"/>
                <w:highlight w:val="none"/>
              </w:rPr>
            </w:pPr>
            <w:r>
              <w:rPr>
                <w:rFonts w:hint="default" w:ascii="Times New Roman" w:hAnsi="Times New Roman" w:eastAsia="宋体" w:cs="Times New Roman"/>
                <w:color w:val="auto"/>
                <w:highlight w:val="none"/>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14:paraId="7BC99281">
      <w:pPr>
        <w:spacing w:before="120" w:beforeLines="50" w:line="360" w:lineRule="auto"/>
        <w:rPr>
          <w:rFonts w:hint="eastAsia" w:eastAsia="楷体_GB2312"/>
          <w:color w:val="auto"/>
          <w:szCs w:val="21"/>
          <w:highlight w:val="none"/>
        </w:rPr>
      </w:pPr>
      <w:r>
        <w:rPr>
          <w:rFonts w:hint="eastAsia" w:eastAsia="楷体_GB2312"/>
          <w:color w:val="auto"/>
          <w:szCs w:val="21"/>
          <w:highlight w:val="none"/>
        </w:rPr>
        <w:t xml:space="preserve"> </w:t>
      </w:r>
      <w:r>
        <w:rPr>
          <w:rFonts w:eastAsia="楷体_GB2312"/>
          <w:color w:val="auto"/>
          <w:szCs w:val="21"/>
          <w:highlight w:val="none"/>
        </w:rPr>
        <w:t>备注：</w:t>
      </w:r>
    </w:p>
    <w:p w14:paraId="60F48B45">
      <w:pPr>
        <w:numPr>
          <w:ilvl w:val="0"/>
          <w:numId w:val="0"/>
        </w:numPr>
        <w:spacing w:line="360" w:lineRule="auto"/>
        <w:ind w:firstLine="420" w:firstLineChars="200"/>
        <w:rPr>
          <w:rFonts w:hint="eastAsia" w:ascii="方正楷体_GB2312" w:hAnsi="方正楷体_GB2312" w:eastAsia="方正楷体_GB2312" w:cs="方正楷体_GB2312"/>
          <w:color w:val="auto"/>
          <w:highlight w:val="none"/>
        </w:rPr>
      </w:pPr>
      <w:r>
        <w:rPr>
          <w:rFonts w:eastAsia="楷体_GB2312"/>
          <w:color w:val="auto"/>
          <w:szCs w:val="21"/>
          <w:highlight w:val="none"/>
        </w:rPr>
        <w:t xml:space="preserve">1. </w:t>
      </w:r>
      <w:r>
        <w:rPr>
          <w:rFonts w:hint="eastAsia" w:ascii="方正楷体_GB2312" w:hAnsi="方正楷体_GB2312" w:eastAsia="方正楷体_GB2312" w:cs="方正楷体_GB2312"/>
          <w:color w:val="auto"/>
          <w:highlight w:val="none"/>
        </w:rPr>
        <w:t>招标项目所需企业资质等级已是最低级别的，不应设置</w:t>
      </w:r>
      <w:r>
        <w:rPr>
          <w:rFonts w:hint="eastAsia" w:ascii="方正楷体_GB2312" w:hAnsi="方正楷体_GB2312" w:eastAsia="方正楷体_GB2312" w:cs="方正楷体_GB2312"/>
          <w:color w:val="auto"/>
          <w:highlight w:val="none"/>
          <w:lang w:eastAsia="zh-CN"/>
        </w:rPr>
        <w:t>企业</w:t>
      </w:r>
      <w:r>
        <w:rPr>
          <w:rFonts w:hint="eastAsia" w:ascii="方正楷体_GB2312" w:hAnsi="方正楷体_GB2312" w:eastAsia="方正楷体_GB2312" w:cs="方正楷体_GB2312"/>
          <w:color w:val="auto"/>
          <w:highlight w:val="none"/>
        </w:rPr>
        <w:t>业绩要求。</w:t>
      </w:r>
    </w:p>
    <w:p w14:paraId="36F5F79A">
      <w:pPr>
        <w:spacing w:line="360" w:lineRule="auto"/>
        <w:ind w:firstLine="420" w:firstLineChars="200"/>
        <w:rPr>
          <w:rFonts w:eastAsia="楷体_GB2312"/>
          <w:color w:val="auto"/>
          <w:szCs w:val="21"/>
          <w:highlight w:val="none"/>
        </w:rPr>
      </w:pPr>
      <w:r>
        <w:rPr>
          <w:rFonts w:hint="eastAsia" w:eastAsia="楷体_GB2312"/>
          <w:color w:val="auto"/>
          <w:szCs w:val="21"/>
          <w:highlight w:val="none"/>
          <w:lang w:val="en-US" w:eastAsia="zh-CN"/>
        </w:rPr>
        <w:t>2.</w:t>
      </w:r>
      <w:r>
        <w:rPr>
          <w:rFonts w:hint="eastAsia" w:eastAsia="楷体_GB2312"/>
          <w:color w:val="auto"/>
          <w:szCs w:val="21"/>
          <w:highlight w:val="none"/>
          <w:lang w:eastAsia="zh-CN"/>
        </w:rPr>
        <w:t>“</w:t>
      </w:r>
      <w:r>
        <w:rPr>
          <w:rFonts w:eastAsia="楷体_GB2312"/>
          <w:color w:val="auto"/>
          <w:szCs w:val="21"/>
          <w:highlight w:val="none"/>
        </w:rPr>
        <w:t>投标人须知前附表</w:t>
      </w:r>
      <w:r>
        <w:rPr>
          <w:rFonts w:hint="eastAsia" w:eastAsia="楷体_GB2312"/>
          <w:color w:val="auto"/>
          <w:szCs w:val="21"/>
          <w:highlight w:val="none"/>
          <w:lang w:eastAsia="zh-CN"/>
        </w:rPr>
        <w:t>”</w:t>
      </w:r>
      <w:r>
        <w:rPr>
          <w:rFonts w:eastAsia="楷体_GB2312"/>
          <w:color w:val="auto"/>
          <w:szCs w:val="21"/>
          <w:highlight w:val="none"/>
        </w:rPr>
        <w:t>中的条款名称、编列内容，招标人可根据项目实际需要进行适当</w:t>
      </w:r>
      <w:r>
        <w:rPr>
          <w:rFonts w:hint="eastAsia" w:eastAsia="楷体_GB2312"/>
          <w:color w:val="auto"/>
          <w:szCs w:val="21"/>
          <w:highlight w:val="none"/>
        </w:rPr>
        <w:t>的</w:t>
      </w:r>
      <w:r>
        <w:rPr>
          <w:rFonts w:eastAsia="楷体_GB2312"/>
          <w:color w:val="auto"/>
          <w:szCs w:val="21"/>
          <w:highlight w:val="none"/>
        </w:rPr>
        <w:t>增减。</w:t>
      </w:r>
    </w:p>
    <w:p w14:paraId="62CAED20">
      <w:pPr>
        <w:tabs>
          <w:tab w:val="left" w:pos="720"/>
        </w:tabs>
        <w:spacing w:line="360" w:lineRule="auto"/>
        <w:ind w:firstLine="420" w:firstLineChars="200"/>
        <w:rPr>
          <w:rFonts w:eastAsia="楷体_GB2312"/>
          <w:color w:val="auto"/>
          <w:szCs w:val="21"/>
          <w:highlight w:val="none"/>
        </w:rPr>
      </w:pPr>
      <w:r>
        <w:rPr>
          <w:rFonts w:hint="eastAsia" w:eastAsia="楷体_GB2312"/>
          <w:color w:val="auto"/>
          <w:szCs w:val="21"/>
          <w:highlight w:val="none"/>
          <w:lang w:val="en-US" w:eastAsia="zh-CN"/>
        </w:rPr>
        <w:t>3</w:t>
      </w:r>
      <w:r>
        <w:rPr>
          <w:rFonts w:eastAsia="楷体_GB2312"/>
          <w:color w:val="auto"/>
          <w:szCs w:val="21"/>
          <w:highlight w:val="none"/>
        </w:rPr>
        <w:t>. 招标人如需要对</w:t>
      </w:r>
      <w:r>
        <w:rPr>
          <w:rFonts w:hint="eastAsia" w:eastAsia="楷体_GB2312"/>
          <w:color w:val="auto"/>
          <w:szCs w:val="21"/>
          <w:highlight w:val="none"/>
          <w:lang w:eastAsia="zh-CN"/>
        </w:rPr>
        <w:t>“</w:t>
      </w:r>
      <w:r>
        <w:rPr>
          <w:rFonts w:eastAsia="楷体_GB2312"/>
          <w:color w:val="auto"/>
          <w:szCs w:val="21"/>
          <w:highlight w:val="none"/>
        </w:rPr>
        <w:t>投标人须知</w:t>
      </w:r>
      <w:r>
        <w:rPr>
          <w:rFonts w:hint="eastAsia" w:eastAsia="楷体_GB2312"/>
          <w:color w:val="auto"/>
          <w:szCs w:val="21"/>
          <w:highlight w:val="none"/>
          <w:lang w:eastAsia="zh-CN"/>
        </w:rPr>
        <w:t>”</w:t>
      </w:r>
      <w:r>
        <w:rPr>
          <w:rFonts w:eastAsia="楷体_GB2312"/>
          <w:color w:val="auto"/>
          <w:szCs w:val="21"/>
          <w:highlight w:val="none"/>
        </w:rPr>
        <w:t>正文条款进行细化调整的，应在</w:t>
      </w:r>
      <w:r>
        <w:rPr>
          <w:rFonts w:hint="eastAsia" w:eastAsia="楷体_GB2312"/>
          <w:color w:val="auto"/>
          <w:szCs w:val="21"/>
          <w:highlight w:val="none"/>
          <w:lang w:eastAsia="zh-CN"/>
        </w:rPr>
        <w:t>“</w:t>
      </w:r>
      <w:r>
        <w:rPr>
          <w:rFonts w:eastAsia="楷体_GB2312"/>
          <w:color w:val="auto"/>
          <w:szCs w:val="21"/>
          <w:highlight w:val="none"/>
        </w:rPr>
        <w:t>投标人须知前附表</w:t>
      </w:r>
      <w:r>
        <w:rPr>
          <w:rFonts w:hint="eastAsia" w:eastAsia="楷体_GB2312"/>
          <w:color w:val="auto"/>
          <w:szCs w:val="21"/>
          <w:highlight w:val="none"/>
          <w:lang w:eastAsia="zh-CN"/>
        </w:rPr>
        <w:t>”</w:t>
      </w:r>
      <w:r>
        <w:rPr>
          <w:rFonts w:eastAsia="楷体_GB2312"/>
          <w:color w:val="auto"/>
          <w:szCs w:val="21"/>
          <w:highlight w:val="none"/>
        </w:rPr>
        <w:t>中进行</w:t>
      </w:r>
      <w:r>
        <w:rPr>
          <w:rFonts w:hint="eastAsia" w:eastAsia="楷体_GB2312"/>
          <w:color w:val="auto"/>
          <w:szCs w:val="21"/>
          <w:highlight w:val="none"/>
        </w:rPr>
        <w:t>相应调整</w:t>
      </w:r>
      <w:r>
        <w:rPr>
          <w:rFonts w:eastAsia="楷体_GB2312"/>
          <w:color w:val="auto"/>
          <w:szCs w:val="21"/>
          <w:highlight w:val="none"/>
        </w:rPr>
        <w:t>。</w:t>
      </w:r>
    </w:p>
    <w:p w14:paraId="2CE187CF">
      <w:pPr>
        <w:tabs>
          <w:tab w:val="left" w:pos="720"/>
        </w:tabs>
        <w:spacing w:line="360" w:lineRule="auto"/>
        <w:ind w:firstLine="420" w:firstLineChars="200"/>
        <w:rPr>
          <w:rFonts w:eastAsia="楷体_GB2312"/>
          <w:color w:val="auto"/>
          <w:szCs w:val="21"/>
          <w:highlight w:val="none"/>
        </w:rPr>
        <w:sectPr>
          <w:footerReference r:id="rId9" w:type="first"/>
          <w:footerReference r:id="rId8" w:type="default"/>
          <w:pgSz w:w="11907" w:h="16840"/>
          <w:pgMar w:top="1440" w:right="1440" w:bottom="1440" w:left="1797" w:header="567" w:footer="851" w:gutter="0"/>
          <w:pgNumType w:fmt="decimal" w:start="1"/>
          <w:cols w:space="720" w:num="1"/>
          <w:titlePg/>
          <w:docGrid w:linePitch="312" w:charSpace="0"/>
        </w:sectPr>
      </w:pPr>
      <w:r>
        <w:rPr>
          <w:rFonts w:hint="eastAsia" w:eastAsia="楷体_GB2312"/>
          <w:color w:val="auto"/>
          <w:szCs w:val="21"/>
          <w:highlight w:val="none"/>
          <w:lang w:val="en-US" w:eastAsia="zh-CN"/>
        </w:rPr>
        <w:t>4</w:t>
      </w:r>
      <w:r>
        <w:rPr>
          <w:rFonts w:eastAsia="楷体_GB2312"/>
          <w:color w:val="auto"/>
          <w:szCs w:val="21"/>
          <w:highlight w:val="none"/>
        </w:rPr>
        <w:t>.</w:t>
      </w:r>
      <w:r>
        <w:rPr>
          <w:rFonts w:hint="eastAsia" w:eastAsia="楷体_GB2312"/>
          <w:color w:val="auto"/>
          <w:szCs w:val="21"/>
          <w:highlight w:val="none"/>
        </w:rPr>
        <w:t xml:space="preserve"> 招标人派出</w:t>
      </w:r>
      <w:r>
        <w:rPr>
          <w:rFonts w:hint="eastAsia" w:eastAsia="楷体_GB2312"/>
          <w:color w:val="auto"/>
          <w:szCs w:val="21"/>
          <w:highlight w:val="none"/>
          <w:lang w:val="en-US" w:eastAsia="zh-CN"/>
        </w:rPr>
        <w:t>代表</w:t>
      </w:r>
      <w:r>
        <w:rPr>
          <w:rFonts w:hint="eastAsia" w:eastAsia="楷体_GB2312"/>
          <w:color w:val="auto"/>
          <w:szCs w:val="21"/>
          <w:highlight w:val="none"/>
        </w:rPr>
        <w:t>参加评标的，须符合以下条件之一：（1）必须是本单位或其上、下级部门（公司）（提供证明）具备与评标工程技术要求相当条件和能力水平的人员出任</w:t>
      </w:r>
      <w:r>
        <w:rPr>
          <w:rFonts w:hint="eastAsia" w:eastAsia="楷体_GB2312"/>
          <w:color w:val="auto"/>
          <w:szCs w:val="21"/>
          <w:highlight w:val="none"/>
          <w:lang w:eastAsia="zh-CN"/>
        </w:rPr>
        <w:t>（</w:t>
      </w:r>
      <w:r>
        <w:rPr>
          <w:rFonts w:hint="eastAsia" w:eastAsia="楷体_GB2312"/>
          <w:color w:val="auto"/>
          <w:szCs w:val="21"/>
          <w:highlight w:val="none"/>
        </w:rPr>
        <w:t>被主管部门暂停评标资格期间的评标专家除外</w:t>
      </w:r>
      <w:r>
        <w:rPr>
          <w:rFonts w:hint="eastAsia" w:eastAsia="楷体_GB2312"/>
          <w:color w:val="auto"/>
          <w:szCs w:val="21"/>
          <w:highlight w:val="none"/>
          <w:lang w:eastAsia="zh-CN"/>
        </w:rPr>
        <w:t>）</w:t>
      </w:r>
      <w:r>
        <w:rPr>
          <w:rFonts w:hint="eastAsia" w:eastAsia="楷体_GB2312"/>
          <w:color w:val="auto"/>
          <w:szCs w:val="21"/>
          <w:highlight w:val="none"/>
        </w:rPr>
        <w:t>，招标人需提交符合相当条件和能力承诺书，并提供投标截止时间前3个月内任意1个月（投标截止时间所在月份不计）在现任职单位依法缴纳社会保险证明材料原件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投标截止时间前3个月内任意1个月（投标截止时间所在月份不计）在现任职单位依法缴纳社会保险证明材料原件或者工作编制证明文件原件扫描件。（3）以上扫描件应在开标前通过广西壮族自治区公共资源交易平台系统提交并审核通过。</w:t>
      </w:r>
    </w:p>
    <w:p w14:paraId="6CDD5172">
      <w:pPr>
        <w:pStyle w:val="4"/>
        <w:rPr>
          <w:rFonts w:hint="eastAsia"/>
          <w:color w:val="auto"/>
          <w:highlight w:val="none"/>
        </w:rPr>
      </w:pPr>
      <w:bookmarkStart w:id="50" w:name="_Toc25255"/>
      <w:bookmarkStart w:id="51" w:name="_Toc459567733"/>
      <w:bookmarkStart w:id="52" w:name="_Toc392940970"/>
      <w:r>
        <w:rPr>
          <w:rFonts w:hint="eastAsia"/>
          <w:color w:val="auto"/>
          <w:highlight w:val="none"/>
        </w:rPr>
        <w:t>投标人须知正文部分</w:t>
      </w:r>
      <w:bookmarkEnd w:id="50"/>
      <w:bookmarkEnd w:id="51"/>
      <w:bookmarkEnd w:id="52"/>
      <w:bookmarkStart w:id="53" w:name="_Toc184635071"/>
    </w:p>
    <w:p w14:paraId="49164718">
      <w:pPr>
        <w:pStyle w:val="5"/>
        <w:rPr>
          <w:color w:val="auto"/>
          <w:highlight w:val="none"/>
        </w:rPr>
      </w:pPr>
      <w:bookmarkStart w:id="54" w:name="_Toc459567734"/>
      <w:bookmarkStart w:id="55" w:name="_Toc5986"/>
      <w:bookmarkStart w:id="56" w:name="_Toc392940971"/>
      <w:r>
        <w:rPr>
          <w:color w:val="auto"/>
          <w:highlight w:val="none"/>
        </w:rPr>
        <w:t>1</w:t>
      </w:r>
      <w:r>
        <w:rPr>
          <w:rFonts w:hint="eastAsia"/>
          <w:color w:val="auto"/>
          <w:highlight w:val="none"/>
        </w:rPr>
        <w:t xml:space="preserve"> </w:t>
      </w:r>
      <w:r>
        <w:rPr>
          <w:color w:val="auto"/>
          <w:highlight w:val="none"/>
        </w:rPr>
        <w:t>总则</w:t>
      </w:r>
      <w:bookmarkEnd w:id="53"/>
      <w:bookmarkEnd w:id="54"/>
      <w:bookmarkEnd w:id="55"/>
      <w:bookmarkEnd w:id="56"/>
    </w:p>
    <w:p w14:paraId="6C9B181F">
      <w:pPr>
        <w:pStyle w:val="6"/>
        <w:rPr>
          <w:color w:val="auto"/>
          <w:highlight w:val="none"/>
        </w:rPr>
      </w:pPr>
      <w:bookmarkStart w:id="57" w:name="_Toc16606"/>
      <w:bookmarkStart w:id="58" w:name="_Toc459567735"/>
      <w:r>
        <w:rPr>
          <w:color w:val="auto"/>
          <w:highlight w:val="none"/>
        </w:rPr>
        <w:t xml:space="preserve">1.1 </w:t>
      </w:r>
      <w:r>
        <w:rPr>
          <w:rFonts w:hAnsi="宋体"/>
          <w:color w:val="auto"/>
          <w:highlight w:val="none"/>
        </w:rPr>
        <w:t>项目概况</w:t>
      </w:r>
      <w:bookmarkEnd w:id="57"/>
      <w:bookmarkEnd w:id="58"/>
    </w:p>
    <w:p w14:paraId="7D7857F9">
      <w:pPr>
        <w:spacing w:line="360" w:lineRule="auto"/>
        <w:ind w:firstLine="420" w:firstLineChars="200"/>
        <w:rPr>
          <w:color w:val="auto"/>
          <w:szCs w:val="21"/>
          <w:highlight w:val="none"/>
        </w:rPr>
      </w:pPr>
      <w:r>
        <w:rPr>
          <w:color w:val="auto"/>
          <w:szCs w:val="21"/>
          <w:highlight w:val="none"/>
        </w:rPr>
        <w:t>1.1.1</w:t>
      </w:r>
      <w:r>
        <w:rPr>
          <w:rFonts w:hint="eastAsia"/>
          <w:color w:val="auto"/>
          <w:szCs w:val="21"/>
          <w:highlight w:val="none"/>
        </w:rPr>
        <w:t xml:space="preserve"> </w:t>
      </w:r>
      <w:r>
        <w:rPr>
          <w:rFonts w:hAnsi="宋体"/>
          <w:color w:val="auto"/>
          <w:szCs w:val="21"/>
          <w:highlight w:val="none"/>
        </w:rPr>
        <w:t>根据《中华人民共和国招标投标法》等有关</w:t>
      </w:r>
      <w:r>
        <w:rPr>
          <w:rFonts w:hint="eastAsia" w:hAnsi="宋体"/>
          <w:color w:val="auto"/>
          <w:szCs w:val="21"/>
          <w:highlight w:val="none"/>
          <w:lang w:eastAsia="zh-CN"/>
        </w:rPr>
        <w:t>法律法规</w:t>
      </w:r>
      <w:r>
        <w:rPr>
          <w:rFonts w:hAnsi="宋体"/>
          <w:color w:val="auto"/>
          <w:szCs w:val="21"/>
          <w:highlight w:val="none"/>
        </w:rPr>
        <w:t>和规章的规定，本招标项目</w:t>
      </w:r>
      <w:r>
        <w:rPr>
          <w:rFonts w:hint="eastAsia" w:hAnsi="宋体"/>
          <w:color w:val="auto"/>
          <w:szCs w:val="21"/>
          <w:highlight w:val="none"/>
        </w:rPr>
        <w:t>已</w:t>
      </w:r>
      <w:r>
        <w:rPr>
          <w:rFonts w:hAnsi="宋体"/>
          <w:color w:val="auto"/>
          <w:szCs w:val="21"/>
          <w:highlight w:val="none"/>
        </w:rPr>
        <w:t>具备招标条件，现对本工程</w:t>
      </w:r>
      <w:r>
        <w:rPr>
          <w:rFonts w:hint="eastAsia" w:hAnsi="宋体"/>
          <w:color w:val="auto"/>
          <w:szCs w:val="21"/>
          <w:highlight w:val="none"/>
        </w:rPr>
        <w:t>施工</w:t>
      </w:r>
      <w:r>
        <w:rPr>
          <w:rFonts w:hAnsi="宋体"/>
          <w:color w:val="auto"/>
          <w:szCs w:val="21"/>
          <w:highlight w:val="none"/>
        </w:rPr>
        <w:t>监理与相关服务进行招标。</w:t>
      </w:r>
    </w:p>
    <w:p w14:paraId="3D671FAA">
      <w:pPr>
        <w:spacing w:line="360" w:lineRule="auto"/>
        <w:ind w:firstLine="420" w:firstLineChars="200"/>
        <w:rPr>
          <w:color w:val="auto"/>
          <w:szCs w:val="21"/>
          <w:highlight w:val="none"/>
        </w:rPr>
      </w:pPr>
      <w:r>
        <w:rPr>
          <w:color w:val="auto"/>
          <w:szCs w:val="21"/>
          <w:highlight w:val="none"/>
        </w:rPr>
        <w:t>1.1.2</w:t>
      </w:r>
      <w:r>
        <w:rPr>
          <w:rFonts w:hint="eastAsia"/>
          <w:color w:val="auto"/>
          <w:szCs w:val="21"/>
          <w:highlight w:val="none"/>
        </w:rPr>
        <w:t xml:space="preserve"> </w:t>
      </w:r>
      <w:r>
        <w:rPr>
          <w:rFonts w:hAnsi="宋体"/>
          <w:color w:val="auto"/>
          <w:szCs w:val="21"/>
          <w:highlight w:val="none"/>
        </w:rPr>
        <w:t>本招标项目名称</w:t>
      </w:r>
      <w:r>
        <w:rPr>
          <w:rFonts w:hint="eastAsia" w:hAnsi="宋体"/>
          <w:color w:val="auto"/>
          <w:szCs w:val="21"/>
          <w:highlight w:val="none"/>
        </w:rPr>
        <w:t>及</w:t>
      </w:r>
      <w:r>
        <w:rPr>
          <w:rFonts w:hint="eastAsia" w:hAnsi="宋体"/>
          <w:color w:val="auto"/>
          <w:szCs w:val="21"/>
          <w:highlight w:val="none"/>
          <w:lang w:eastAsia="zh-CN"/>
        </w:rPr>
        <w:t>招标项目编号</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63ECC9DF">
      <w:pPr>
        <w:spacing w:line="360" w:lineRule="auto"/>
        <w:ind w:firstLine="420" w:firstLineChars="200"/>
        <w:rPr>
          <w:color w:val="auto"/>
          <w:szCs w:val="21"/>
          <w:highlight w:val="none"/>
        </w:rPr>
      </w:pPr>
      <w:r>
        <w:rPr>
          <w:color w:val="auto"/>
          <w:szCs w:val="21"/>
          <w:highlight w:val="none"/>
        </w:rPr>
        <w:t>1.1.3</w:t>
      </w:r>
      <w:r>
        <w:rPr>
          <w:rFonts w:hint="eastAsia"/>
          <w:color w:val="auto"/>
          <w:szCs w:val="21"/>
          <w:highlight w:val="none"/>
        </w:rPr>
        <w:t xml:space="preserve"> </w:t>
      </w:r>
      <w:r>
        <w:rPr>
          <w:rFonts w:hAnsi="宋体"/>
          <w:color w:val="auto"/>
          <w:szCs w:val="21"/>
          <w:highlight w:val="none"/>
        </w:rPr>
        <w:t>本招标项目招标人：见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11BB286C">
      <w:pPr>
        <w:spacing w:line="360" w:lineRule="auto"/>
        <w:ind w:firstLine="420" w:firstLineChars="200"/>
        <w:rPr>
          <w:color w:val="auto"/>
          <w:szCs w:val="21"/>
          <w:highlight w:val="none"/>
        </w:rPr>
      </w:pPr>
      <w:r>
        <w:rPr>
          <w:color w:val="auto"/>
          <w:szCs w:val="21"/>
          <w:highlight w:val="none"/>
        </w:rPr>
        <w:t>1.1.4</w:t>
      </w:r>
      <w:r>
        <w:rPr>
          <w:rFonts w:hint="eastAsia"/>
          <w:color w:val="auto"/>
          <w:szCs w:val="21"/>
          <w:highlight w:val="none"/>
        </w:rPr>
        <w:t xml:space="preserve"> </w:t>
      </w:r>
      <w:r>
        <w:rPr>
          <w:rFonts w:hAnsi="宋体"/>
          <w:color w:val="auto"/>
          <w:szCs w:val="21"/>
          <w:highlight w:val="none"/>
        </w:rPr>
        <w:t>本招标项目招标代理机构：见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623968E4">
      <w:pPr>
        <w:spacing w:line="360" w:lineRule="auto"/>
        <w:ind w:firstLine="420" w:firstLineChars="200"/>
        <w:rPr>
          <w:color w:val="auto"/>
          <w:szCs w:val="21"/>
          <w:highlight w:val="none"/>
        </w:rPr>
      </w:pPr>
      <w:r>
        <w:rPr>
          <w:color w:val="auto"/>
          <w:szCs w:val="21"/>
          <w:highlight w:val="none"/>
        </w:rPr>
        <w:t xml:space="preserve">1.1.5 </w:t>
      </w:r>
      <w:r>
        <w:rPr>
          <w:rFonts w:hAnsi="宋体"/>
          <w:color w:val="auto"/>
          <w:szCs w:val="21"/>
          <w:highlight w:val="none"/>
        </w:rPr>
        <w:t>本招标项目概况：见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0C8E5499">
      <w:pPr>
        <w:pStyle w:val="6"/>
        <w:rPr>
          <w:color w:val="auto"/>
          <w:highlight w:val="none"/>
        </w:rPr>
      </w:pPr>
      <w:bookmarkStart w:id="59" w:name="_Toc16270"/>
      <w:bookmarkStart w:id="60" w:name="_Toc459567736"/>
      <w:r>
        <w:rPr>
          <w:color w:val="auto"/>
          <w:highlight w:val="none"/>
        </w:rPr>
        <w:t>1.2 资金来源和落实情况</w:t>
      </w:r>
      <w:bookmarkEnd w:id="59"/>
      <w:bookmarkEnd w:id="60"/>
    </w:p>
    <w:p w14:paraId="7DC5E28A">
      <w:pPr>
        <w:spacing w:line="360" w:lineRule="auto"/>
        <w:ind w:firstLine="420" w:firstLineChars="200"/>
        <w:rPr>
          <w:color w:val="auto"/>
          <w:szCs w:val="21"/>
          <w:highlight w:val="none"/>
        </w:rPr>
      </w:pPr>
      <w:r>
        <w:rPr>
          <w:color w:val="auto"/>
          <w:szCs w:val="21"/>
          <w:highlight w:val="none"/>
        </w:rPr>
        <w:t xml:space="preserve">1.2.1 </w:t>
      </w:r>
      <w:r>
        <w:rPr>
          <w:rFonts w:hAnsi="宋体"/>
          <w:color w:val="auto"/>
          <w:szCs w:val="21"/>
          <w:highlight w:val="none"/>
        </w:rPr>
        <w:t>本招标项目的资金来源及出资比例：见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5BBB40B2">
      <w:pPr>
        <w:spacing w:line="360" w:lineRule="auto"/>
        <w:ind w:firstLine="420" w:firstLineChars="200"/>
        <w:rPr>
          <w:color w:val="auto"/>
          <w:szCs w:val="21"/>
          <w:highlight w:val="none"/>
        </w:rPr>
      </w:pPr>
      <w:r>
        <w:rPr>
          <w:color w:val="auto"/>
          <w:szCs w:val="21"/>
          <w:highlight w:val="none"/>
        </w:rPr>
        <w:t xml:space="preserve">1.2.2 </w:t>
      </w:r>
      <w:r>
        <w:rPr>
          <w:rFonts w:hAnsi="宋体"/>
          <w:color w:val="auto"/>
          <w:szCs w:val="21"/>
          <w:highlight w:val="none"/>
        </w:rPr>
        <w:t>本招标项目的资金落实情况：见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44B8F10B">
      <w:pPr>
        <w:pStyle w:val="6"/>
        <w:rPr>
          <w:color w:val="auto"/>
          <w:highlight w:val="none"/>
        </w:rPr>
      </w:pPr>
      <w:bookmarkStart w:id="61" w:name="_Toc7043"/>
      <w:bookmarkStart w:id="62" w:name="_Toc459567737"/>
      <w:r>
        <w:rPr>
          <w:color w:val="auto"/>
          <w:highlight w:val="none"/>
        </w:rPr>
        <w:t xml:space="preserve">1.3 </w:t>
      </w:r>
      <w:r>
        <w:rPr>
          <w:rFonts w:hAnsi="宋体"/>
          <w:color w:val="auto"/>
          <w:highlight w:val="none"/>
        </w:rPr>
        <w:t>招标范围</w:t>
      </w:r>
      <w:bookmarkEnd w:id="61"/>
      <w:bookmarkEnd w:id="62"/>
    </w:p>
    <w:p w14:paraId="7D381B8A">
      <w:pPr>
        <w:spacing w:line="360" w:lineRule="auto"/>
        <w:ind w:firstLine="420" w:firstLineChars="200"/>
        <w:rPr>
          <w:color w:val="auto"/>
          <w:szCs w:val="21"/>
          <w:highlight w:val="none"/>
        </w:rPr>
      </w:pPr>
      <w:r>
        <w:rPr>
          <w:rFonts w:hAnsi="宋体"/>
          <w:color w:val="auto"/>
          <w:szCs w:val="21"/>
          <w:highlight w:val="none"/>
        </w:rPr>
        <w:t>本次招标范围：见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36830204">
      <w:pPr>
        <w:pStyle w:val="6"/>
        <w:rPr>
          <w:color w:val="auto"/>
          <w:highlight w:val="none"/>
        </w:rPr>
      </w:pPr>
      <w:bookmarkStart w:id="63" w:name="_Toc459567738"/>
      <w:bookmarkStart w:id="64" w:name="_Toc25412"/>
      <w:r>
        <w:rPr>
          <w:color w:val="auto"/>
          <w:highlight w:val="none"/>
        </w:rPr>
        <w:t>1.4 投标人资格要求</w:t>
      </w:r>
      <w:bookmarkEnd w:id="63"/>
      <w:bookmarkEnd w:id="64"/>
    </w:p>
    <w:p w14:paraId="2DBAA129">
      <w:pPr>
        <w:spacing w:line="360" w:lineRule="auto"/>
        <w:ind w:firstLine="420" w:firstLineChars="200"/>
        <w:rPr>
          <w:color w:val="auto"/>
          <w:szCs w:val="21"/>
          <w:highlight w:val="none"/>
        </w:rPr>
      </w:pPr>
      <w:r>
        <w:rPr>
          <w:color w:val="auto"/>
          <w:szCs w:val="21"/>
          <w:highlight w:val="none"/>
        </w:rPr>
        <w:t xml:space="preserve">1.4.1 </w:t>
      </w:r>
      <w:r>
        <w:rPr>
          <w:rFonts w:hint="eastAsia" w:hAnsi="宋体"/>
          <w:color w:val="auto"/>
          <w:szCs w:val="21"/>
          <w:highlight w:val="none"/>
        </w:rPr>
        <w:t>投标人应具备承担本项目施工监理的</w:t>
      </w:r>
      <w:r>
        <w:rPr>
          <w:rFonts w:hAnsi="宋体"/>
          <w:color w:val="auto"/>
          <w:szCs w:val="21"/>
          <w:highlight w:val="none"/>
        </w:rPr>
        <w:t>资质、能力和信誉</w:t>
      </w:r>
      <w:r>
        <w:rPr>
          <w:rFonts w:hint="eastAsia" w:hAnsi="宋体"/>
          <w:color w:val="auto"/>
          <w:szCs w:val="21"/>
          <w:highlight w:val="none"/>
        </w:rPr>
        <w:t>等</w:t>
      </w:r>
      <w:r>
        <w:rPr>
          <w:rFonts w:hAnsi="宋体"/>
          <w:color w:val="auto"/>
          <w:szCs w:val="21"/>
          <w:highlight w:val="none"/>
        </w:rPr>
        <w:t>要求。</w:t>
      </w:r>
    </w:p>
    <w:p w14:paraId="2B2AC035">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）资质要求：见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31CAAB39">
      <w:pPr>
        <w:spacing w:line="360" w:lineRule="auto"/>
        <w:ind w:firstLine="420" w:firstLineChars="200"/>
        <w:rPr>
          <w:rFonts w:hint="eastAsia" w:hAnsi="宋体"/>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）总监理工程师资格要求：见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1645D0F8">
      <w:pPr>
        <w:spacing w:line="360" w:lineRule="auto"/>
        <w:ind w:firstLine="420" w:firstLineChars="200"/>
        <w:rPr>
          <w:rFonts w:hint="eastAsia"/>
          <w:color w:val="auto"/>
          <w:szCs w:val="21"/>
          <w:highlight w:val="none"/>
        </w:rPr>
      </w:pPr>
      <w:r>
        <w:rPr>
          <w:rFonts w:hint="eastAsia" w:hAnsi="宋体"/>
          <w:color w:val="auto"/>
          <w:szCs w:val="21"/>
          <w:highlight w:val="none"/>
        </w:rPr>
        <w:t>（3）能力要求：</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67F0FD59">
      <w:pPr>
        <w:spacing w:line="360" w:lineRule="auto"/>
        <w:ind w:firstLine="420" w:firstLineChars="200"/>
        <w:rPr>
          <w:color w:val="auto"/>
          <w:szCs w:val="21"/>
          <w:highlight w:val="none"/>
        </w:rPr>
      </w:pPr>
      <w:r>
        <w:rPr>
          <w:rFonts w:hint="eastAsia"/>
          <w:color w:val="auto"/>
          <w:szCs w:val="21"/>
          <w:highlight w:val="none"/>
        </w:rPr>
        <w:t>（4</w:t>
      </w:r>
      <w:r>
        <w:rPr>
          <w:rFonts w:hAnsi="宋体"/>
          <w:color w:val="auto"/>
          <w:szCs w:val="21"/>
          <w:highlight w:val="none"/>
        </w:rPr>
        <w:t>）其他要求：见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5D5FD947">
      <w:pPr>
        <w:spacing w:line="360" w:lineRule="auto"/>
        <w:ind w:firstLine="420" w:firstLineChars="200"/>
        <w:rPr>
          <w:color w:val="auto"/>
          <w:szCs w:val="21"/>
          <w:highlight w:val="none"/>
        </w:rPr>
      </w:pPr>
      <w:r>
        <w:rPr>
          <w:color w:val="auto"/>
          <w:szCs w:val="21"/>
          <w:highlight w:val="none"/>
        </w:rPr>
        <w:t xml:space="preserve">1.4.2 </w:t>
      </w:r>
      <w:r>
        <w:rPr>
          <w:rFonts w:hAnsi="宋体"/>
          <w:color w:val="auto"/>
          <w:szCs w:val="21"/>
          <w:highlight w:val="none"/>
        </w:rPr>
        <w:t>投标人不得存在下列情形之一：</w:t>
      </w:r>
    </w:p>
    <w:p w14:paraId="1EE4EACD">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w:t>
      </w:r>
      <w:r>
        <w:rPr>
          <w:rFonts w:hint="eastAsia" w:hAnsi="宋体"/>
          <w:color w:val="auto"/>
          <w:szCs w:val="21"/>
          <w:highlight w:val="none"/>
        </w:rPr>
        <w:t>与招标人存在利害关系可能影响招标公正性的法人、其他组织</w:t>
      </w:r>
      <w:r>
        <w:rPr>
          <w:rFonts w:hint="eastAsia"/>
          <w:color w:val="auto"/>
          <w:szCs w:val="21"/>
          <w:highlight w:val="none"/>
        </w:rPr>
        <w:t>；</w:t>
      </w:r>
    </w:p>
    <w:p w14:paraId="5367693D">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w:t>
      </w:r>
      <w:r>
        <w:rPr>
          <w:rFonts w:hAnsi="宋体"/>
          <w:color w:val="auto"/>
          <w:szCs w:val="21"/>
          <w:highlight w:val="none"/>
        </w:rPr>
        <w:t>为本招标项目的施工承包人（供应商）；</w:t>
      </w:r>
    </w:p>
    <w:p w14:paraId="75C2D874">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）为本招标项目的代建人；</w:t>
      </w:r>
    </w:p>
    <w:p w14:paraId="0D0FA5AA">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Ansi="宋体"/>
          <w:color w:val="auto"/>
          <w:szCs w:val="21"/>
          <w:highlight w:val="none"/>
        </w:rPr>
        <w:t>）为本项目监理提供监理招标代理服务的；</w:t>
      </w:r>
    </w:p>
    <w:p w14:paraId="5E08E5A3">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5</w:t>
      </w:r>
      <w:r>
        <w:rPr>
          <w:rFonts w:hAnsi="宋体"/>
          <w:color w:val="auto"/>
          <w:szCs w:val="21"/>
          <w:highlight w:val="none"/>
        </w:rPr>
        <w:t>）与本招标项目的施工承包人（供应商）或代建人或监理招标代理机构同为一个法定代表人的；</w:t>
      </w:r>
    </w:p>
    <w:p w14:paraId="7B353446">
      <w:pPr>
        <w:spacing w:line="360" w:lineRule="auto"/>
        <w:ind w:firstLine="420" w:firstLineChars="200"/>
        <w:rPr>
          <w:rFonts w:hAnsi="宋体"/>
          <w:color w:val="auto"/>
          <w:szCs w:val="21"/>
          <w:highlight w:val="none"/>
        </w:rPr>
      </w:pPr>
      <w:r>
        <w:rPr>
          <w:rFonts w:hint="eastAsia"/>
          <w:color w:val="auto"/>
          <w:szCs w:val="21"/>
          <w:highlight w:val="none"/>
        </w:rPr>
        <w:t>（</w:t>
      </w:r>
      <w:r>
        <w:rPr>
          <w:color w:val="auto"/>
          <w:szCs w:val="21"/>
          <w:highlight w:val="none"/>
        </w:rPr>
        <w:t>6</w:t>
      </w:r>
      <w:r>
        <w:rPr>
          <w:rFonts w:hAnsi="宋体"/>
          <w:color w:val="auto"/>
          <w:szCs w:val="21"/>
          <w:highlight w:val="none"/>
        </w:rPr>
        <w:t>）与本招标项目的施工承包人（供应商）或代建人或监理招标代理机构相互控股或参股的；</w:t>
      </w:r>
    </w:p>
    <w:p w14:paraId="78907ECB">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7</w:t>
      </w:r>
      <w:r>
        <w:rPr>
          <w:rFonts w:hAnsi="宋体"/>
          <w:color w:val="auto"/>
          <w:szCs w:val="21"/>
          <w:highlight w:val="none"/>
        </w:rPr>
        <w:t>）</w:t>
      </w:r>
      <w:r>
        <w:rPr>
          <w:rFonts w:hint="eastAsia"/>
          <w:color w:val="auto"/>
          <w:szCs w:val="21"/>
          <w:highlight w:val="none"/>
        </w:rPr>
        <w:t>与本招标项目的施工承包人以及建筑材料、建筑构配件和设备供应商有隶属关系或者其他利害关系；</w:t>
      </w:r>
    </w:p>
    <w:p w14:paraId="762699D6">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8</w:t>
      </w:r>
      <w:r>
        <w:rPr>
          <w:rFonts w:hAnsi="宋体"/>
          <w:color w:val="auto"/>
          <w:szCs w:val="21"/>
          <w:highlight w:val="none"/>
        </w:rPr>
        <w:t>）</w:t>
      </w:r>
      <w:r>
        <w:rPr>
          <w:rFonts w:hint="eastAsia" w:hAnsi="宋体"/>
          <w:color w:val="auto"/>
          <w:szCs w:val="21"/>
          <w:highlight w:val="none"/>
        </w:rPr>
        <w:t>法</w:t>
      </w:r>
      <w:r>
        <w:rPr>
          <w:rFonts w:hAnsi="宋体"/>
          <w:color w:val="auto"/>
          <w:szCs w:val="21"/>
          <w:highlight w:val="none"/>
        </w:rPr>
        <w:t>定代表人或</w:t>
      </w:r>
      <w:r>
        <w:rPr>
          <w:rFonts w:hint="eastAsia" w:hAnsi="宋体"/>
          <w:color w:val="auto"/>
          <w:szCs w:val="21"/>
          <w:highlight w:val="none"/>
        </w:rPr>
        <w:t>拟投入</w:t>
      </w:r>
      <w:r>
        <w:rPr>
          <w:rFonts w:hAnsi="宋体"/>
          <w:color w:val="auto"/>
          <w:szCs w:val="21"/>
          <w:highlight w:val="none"/>
        </w:rPr>
        <w:t>本</w:t>
      </w:r>
      <w:r>
        <w:rPr>
          <w:rFonts w:hint="eastAsia" w:hAnsi="宋体"/>
          <w:color w:val="auto"/>
          <w:szCs w:val="21"/>
          <w:highlight w:val="none"/>
        </w:rPr>
        <w:t>项目</w:t>
      </w:r>
      <w:r>
        <w:rPr>
          <w:rFonts w:hAnsi="宋体"/>
          <w:color w:val="auto"/>
          <w:szCs w:val="21"/>
          <w:highlight w:val="none"/>
        </w:rPr>
        <w:t>管理人员与本招标项目的施工承包人（供应商）或代建人或监理招标代理机构相互任职或工作的；</w:t>
      </w:r>
    </w:p>
    <w:p w14:paraId="7D7B1038">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9</w:t>
      </w:r>
      <w:r>
        <w:rPr>
          <w:rFonts w:hAnsi="宋体"/>
          <w:color w:val="auto"/>
          <w:szCs w:val="21"/>
          <w:highlight w:val="none"/>
        </w:rPr>
        <w:t>）</w:t>
      </w:r>
      <w:r>
        <w:rPr>
          <w:rFonts w:hint="eastAsia" w:hAnsi="宋体"/>
          <w:color w:val="auto"/>
          <w:szCs w:val="21"/>
          <w:highlight w:val="none"/>
        </w:rPr>
        <w:t>被责令停产停业、暂扣或者吊销许可证、暂扣或者吊销营业执照</w:t>
      </w:r>
      <w:r>
        <w:rPr>
          <w:rFonts w:hAnsi="宋体"/>
          <w:color w:val="auto"/>
          <w:szCs w:val="21"/>
          <w:highlight w:val="none"/>
        </w:rPr>
        <w:t>；</w:t>
      </w:r>
    </w:p>
    <w:p w14:paraId="7E2B3C0B">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10</w:t>
      </w:r>
      <w:r>
        <w:rPr>
          <w:rFonts w:hAnsi="宋体"/>
          <w:color w:val="auto"/>
          <w:szCs w:val="21"/>
          <w:highlight w:val="none"/>
        </w:rPr>
        <w:t>）</w:t>
      </w:r>
      <w:r>
        <w:rPr>
          <w:rFonts w:hint="eastAsia" w:hAnsi="宋体"/>
          <w:color w:val="auto"/>
          <w:szCs w:val="21"/>
          <w:highlight w:val="none"/>
        </w:rPr>
        <w:t>开标期间</w:t>
      </w:r>
      <w:r>
        <w:rPr>
          <w:rFonts w:hAnsi="宋体"/>
          <w:color w:val="auto"/>
          <w:szCs w:val="21"/>
          <w:highlight w:val="none"/>
        </w:rPr>
        <w:t>，</w:t>
      </w:r>
      <w:r>
        <w:rPr>
          <w:rFonts w:hint="eastAsia" w:cs="宋体"/>
          <w:color w:val="auto"/>
          <w:highlight w:val="none"/>
        </w:rPr>
        <w:t>在本行政区域</w:t>
      </w:r>
      <w:r>
        <w:rPr>
          <w:rFonts w:hAnsi="宋体"/>
          <w:color w:val="auto"/>
          <w:szCs w:val="21"/>
          <w:highlight w:val="none"/>
        </w:rPr>
        <w:t>被暂停或取消投标资格的</w:t>
      </w:r>
      <w:r>
        <w:rPr>
          <w:rFonts w:hint="eastAsia" w:hAnsi="宋体"/>
          <w:color w:val="auto"/>
          <w:szCs w:val="21"/>
          <w:highlight w:val="none"/>
        </w:rPr>
        <w:t>，或</w:t>
      </w:r>
      <w:r>
        <w:rPr>
          <w:rFonts w:hAnsi="宋体"/>
          <w:color w:val="auto"/>
          <w:szCs w:val="21"/>
          <w:highlight w:val="none"/>
        </w:rPr>
        <w:t>被省级主管部门</w:t>
      </w:r>
      <w:r>
        <w:rPr>
          <w:rFonts w:hint="eastAsia" w:hAnsi="宋体"/>
          <w:color w:val="auto"/>
          <w:szCs w:val="21"/>
          <w:highlight w:val="none"/>
        </w:rPr>
        <w:t>暂停或取消投标资格的</w:t>
      </w:r>
      <w:r>
        <w:rPr>
          <w:rFonts w:hAnsi="宋体"/>
          <w:color w:val="auto"/>
          <w:szCs w:val="21"/>
          <w:highlight w:val="none"/>
        </w:rPr>
        <w:t>；</w:t>
      </w:r>
    </w:p>
    <w:p w14:paraId="63E26C51">
      <w:pPr>
        <w:spacing w:line="360" w:lineRule="auto"/>
        <w:ind w:firstLine="420" w:firstLineChars="200"/>
        <w:rPr>
          <w:color w:val="auto"/>
          <w:highlight w:val="none"/>
        </w:rPr>
      </w:pPr>
      <w:r>
        <w:rPr>
          <w:rFonts w:hint="eastAsia"/>
          <w:color w:val="auto"/>
          <w:szCs w:val="21"/>
          <w:highlight w:val="none"/>
        </w:rPr>
        <w:t>（</w:t>
      </w:r>
      <w:r>
        <w:rPr>
          <w:color w:val="auto"/>
          <w:szCs w:val="21"/>
          <w:highlight w:val="none"/>
        </w:rPr>
        <w:t>11</w:t>
      </w:r>
      <w:r>
        <w:rPr>
          <w:color w:val="auto"/>
          <w:highlight w:val="none"/>
        </w:rPr>
        <w:t>）财产被接管或</w:t>
      </w:r>
      <w:r>
        <w:rPr>
          <w:rFonts w:hint="eastAsia"/>
          <w:color w:val="auto"/>
          <w:highlight w:val="none"/>
        </w:rPr>
        <w:t>基本账户被</w:t>
      </w:r>
      <w:r>
        <w:rPr>
          <w:color w:val="auto"/>
          <w:highlight w:val="none"/>
        </w:rPr>
        <w:t>冻结的；</w:t>
      </w:r>
    </w:p>
    <w:p w14:paraId="4A4B13FF">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12</w:t>
      </w:r>
      <w:r>
        <w:rPr>
          <w:rFonts w:hAnsi="宋体"/>
          <w:color w:val="auto"/>
          <w:szCs w:val="21"/>
          <w:highlight w:val="none"/>
        </w:rPr>
        <w:t>）</w:t>
      </w:r>
      <w:r>
        <w:rPr>
          <w:color w:val="auto"/>
          <w:highlight w:val="none"/>
        </w:rPr>
        <w:t>有骗取中标或严重违约或工程质量</w:t>
      </w:r>
      <w:r>
        <w:rPr>
          <w:rFonts w:hint="eastAsia"/>
          <w:color w:val="auto"/>
          <w:highlight w:val="none"/>
        </w:rPr>
        <w:t>安全</w:t>
      </w:r>
      <w:r>
        <w:rPr>
          <w:color w:val="auto"/>
          <w:highlight w:val="none"/>
        </w:rPr>
        <w:t>问题</w:t>
      </w:r>
      <w:r>
        <w:rPr>
          <w:rFonts w:hint="eastAsia"/>
          <w:color w:val="auto"/>
          <w:highlight w:val="none"/>
        </w:rPr>
        <w:t>，</w:t>
      </w:r>
      <w:r>
        <w:rPr>
          <w:color w:val="auto"/>
          <w:highlight w:val="none"/>
        </w:rPr>
        <w:t>正处在</w:t>
      </w:r>
      <w:r>
        <w:rPr>
          <w:rFonts w:hint="eastAsia"/>
          <w:color w:val="auto"/>
          <w:highlight w:val="none"/>
        </w:rPr>
        <w:t>停业整顿或</w:t>
      </w:r>
      <w:r>
        <w:rPr>
          <w:color w:val="auto"/>
          <w:highlight w:val="none"/>
        </w:rPr>
        <w:t>暂停投标期间的</w:t>
      </w:r>
      <w:r>
        <w:rPr>
          <w:color w:val="auto"/>
          <w:szCs w:val="21"/>
          <w:highlight w:val="none"/>
        </w:rPr>
        <w:t>。</w:t>
      </w:r>
    </w:p>
    <w:p w14:paraId="7A5E1A7A">
      <w:pPr>
        <w:spacing w:line="360" w:lineRule="auto"/>
        <w:ind w:firstLine="420" w:firstLineChars="200"/>
        <w:rPr>
          <w:rFonts w:hint="eastAsia"/>
          <w:color w:val="auto"/>
          <w:szCs w:val="21"/>
          <w:highlight w:val="none"/>
        </w:rPr>
      </w:pPr>
      <w:r>
        <w:rPr>
          <w:rFonts w:hint="eastAsia"/>
          <w:color w:val="auto"/>
          <w:szCs w:val="21"/>
          <w:highlight w:val="none"/>
        </w:rPr>
        <w:t>（1</w:t>
      </w:r>
      <w:r>
        <w:rPr>
          <w:color w:val="auto"/>
          <w:szCs w:val="21"/>
          <w:highlight w:val="none"/>
        </w:rPr>
        <w:t>3</w:t>
      </w:r>
      <w:r>
        <w:rPr>
          <w:rFonts w:hint="eastAsia"/>
          <w:color w:val="auto"/>
          <w:szCs w:val="21"/>
          <w:highlight w:val="none"/>
        </w:rPr>
        <w:t>）进入清算程序，或被宣告破产，或其他丧失履约能力的情形；</w:t>
      </w:r>
    </w:p>
    <w:p w14:paraId="61DE682B">
      <w:pPr>
        <w:spacing w:line="360" w:lineRule="auto"/>
        <w:ind w:firstLine="420" w:firstLineChars="200"/>
        <w:rPr>
          <w:color w:val="auto"/>
          <w:szCs w:val="21"/>
          <w:highlight w:val="none"/>
        </w:rPr>
      </w:pPr>
      <w:r>
        <w:rPr>
          <w:rFonts w:hint="eastAsia"/>
          <w:color w:val="auto"/>
          <w:szCs w:val="21"/>
          <w:highlight w:val="none"/>
        </w:rPr>
        <w:t>（1</w:t>
      </w:r>
      <w:r>
        <w:rPr>
          <w:color w:val="auto"/>
          <w:szCs w:val="21"/>
          <w:highlight w:val="none"/>
        </w:rPr>
        <w:t>4</w:t>
      </w:r>
      <w:r>
        <w:rPr>
          <w:rFonts w:hint="eastAsia"/>
          <w:color w:val="auto"/>
          <w:szCs w:val="21"/>
          <w:highlight w:val="none"/>
        </w:rPr>
        <w:t>）投标人（如为联合体时，联合体中任一个成员）、拟派项目总监理工程师被列为企业或个人诚信不良、黑名单、失信联合惩戒的（在评标阶段通过全国建筑市场监管公共服务平台（http://jzsc.mohurd.gov.cn/home）查询）；</w:t>
      </w:r>
    </w:p>
    <w:p w14:paraId="7073CD74">
      <w:pPr>
        <w:spacing w:line="360" w:lineRule="auto"/>
        <w:ind w:firstLine="420" w:firstLineChars="200"/>
        <w:rPr>
          <w:rFonts w:hint="eastAsia" w:eastAsia="宋体" w:cs="宋体"/>
          <w:color w:val="auto"/>
          <w:highlight w:val="none"/>
          <w:lang w:eastAsia="zh-CN"/>
        </w:rPr>
      </w:pPr>
      <w:r>
        <w:rPr>
          <w:rFonts w:hint="eastAsia" w:cs="宋体"/>
          <w:color w:val="auto"/>
          <w:highlight w:val="none"/>
        </w:rPr>
        <w:t>（15）投标人（如为联合体时，联合体中任一个成员）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w:t>
      </w:r>
    </w:p>
    <w:p w14:paraId="02CD4065">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lang w:val="en-US" w:eastAsia="zh-CN"/>
        </w:rPr>
        <w:t>6</w:t>
      </w:r>
      <w:r>
        <w:rPr>
          <w:rFonts w:hint="eastAsia"/>
          <w:color w:val="auto"/>
          <w:szCs w:val="21"/>
          <w:highlight w:val="none"/>
        </w:rPr>
        <w:t>）投标人（如为联合体时，联合体中任一个成员）、拟派项目总监理工程师被最高人民法院在</w:t>
      </w:r>
      <w:r>
        <w:rPr>
          <w:rFonts w:hint="eastAsia"/>
          <w:color w:val="auto"/>
          <w:szCs w:val="21"/>
          <w:highlight w:val="none"/>
          <w:lang w:eastAsia="zh-CN"/>
        </w:rPr>
        <w:t>“中国执行信息公开网”（https://zxgk.court.gov.cn/shixin）</w:t>
      </w:r>
      <w:r>
        <w:rPr>
          <w:rFonts w:hint="eastAsia"/>
          <w:color w:val="auto"/>
          <w:szCs w:val="21"/>
          <w:highlight w:val="none"/>
        </w:rPr>
        <w:t>或各级信用信息共享平台中列入失信被执行人名单；</w:t>
      </w:r>
    </w:p>
    <w:p w14:paraId="5D459DB7">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lang w:val="en-US" w:eastAsia="zh-CN"/>
        </w:rPr>
        <w:t>7</w:t>
      </w:r>
      <w:r>
        <w:rPr>
          <w:rFonts w:hint="eastAsia"/>
          <w:color w:val="auto"/>
          <w:szCs w:val="21"/>
          <w:highlight w:val="none"/>
        </w:rPr>
        <w:t>）在近三年内投标人或其法定代表人有行贿犯罪行为的（以</w:t>
      </w:r>
      <w:r>
        <w:rPr>
          <w:rFonts w:hint="eastAsia"/>
          <w:color w:val="auto"/>
          <w:szCs w:val="21"/>
          <w:highlight w:val="none"/>
          <w:lang w:eastAsia="zh-CN"/>
        </w:rPr>
        <w:t>“中国裁判文书网”</w:t>
      </w:r>
      <w:r>
        <w:rPr>
          <w:rFonts w:hint="eastAsia"/>
          <w:color w:val="auto"/>
          <w:szCs w:val="21"/>
          <w:highlight w:val="none"/>
        </w:rPr>
        <w:t>网站（http://www.cour</w:t>
      </w:r>
      <w:r>
        <w:rPr>
          <w:rFonts w:hint="eastAsia"/>
          <w:color w:val="auto"/>
          <w:szCs w:val="21"/>
          <w:highlight w:val="none"/>
          <w:lang w:val="en-US" w:eastAsia="zh-CN"/>
        </w:rPr>
        <w:t>t</w:t>
      </w:r>
      <w:r>
        <w:rPr>
          <w:rFonts w:hint="eastAsia"/>
          <w:color w:val="auto"/>
          <w:szCs w:val="21"/>
          <w:highlight w:val="none"/>
        </w:rPr>
        <w:t>.gov.cn/wenshu.html）查询结果为准）。</w:t>
      </w:r>
    </w:p>
    <w:p w14:paraId="24AA2FCF">
      <w:pPr>
        <w:spacing w:line="360" w:lineRule="auto"/>
        <w:ind w:firstLine="420" w:firstLineChars="200"/>
        <w:rPr>
          <w:rFonts w:hint="eastAsia"/>
          <w:color w:val="auto"/>
          <w:szCs w:val="21"/>
          <w:highlight w:val="none"/>
        </w:rPr>
      </w:pPr>
      <w:r>
        <w:rPr>
          <w:rFonts w:hint="eastAsia"/>
          <w:color w:val="auto"/>
          <w:highlight w:val="none"/>
        </w:rPr>
        <w:t>注：代建人是指政府通过招标方式对公益</w:t>
      </w:r>
      <w:r>
        <w:rPr>
          <w:rFonts w:hint="eastAsia"/>
          <w:color w:val="auto"/>
          <w:highlight w:val="none"/>
          <w:lang w:val="en-US" w:eastAsia="zh-CN"/>
        </w:rPr>
        <w:t>性</w:t>
      </w:r>
      <w:r>
        <w:rPr>
          <w:rFonts w:hint="eastAsia"/>
          <w:color w:val="auto"/>
          <w:highlight w:val="none"/>
        </w:rPr>
        <w:t>、非经营性政府投资且经发改委批复同意实施代建的项目选择的社会专业化的项目管理企业，代建人须经过政府采购平台招标中标，并在建设行政主管部门备案，其代建内容包含代为项目业主履行项目施工招标、投资管理、建设实施及竣工验收后移交给使用单位等工作。</w:t>
      </w:r>
    </w:p>
    <w:p w14:paraId="59E20242">
      <w:pPr>
        <w:spacing w:line="360" w:lineRule="auto"/>
        <w:ind w:firstLine="420" w:firstLineChars="200"/>
        <w:rPr>
          <w:color w:val="auto"/>
          <w:szCs w:val="21"/>
          <w:highlight w:val="none"/>
        </w:rPr>
      </w:pPr>
      <w:r>
        <w:rPr>
          <w:color w:val="auto"/>
          <w:szCs w:val="21"/>
          <w:highlight w:val="none"/>
        </w:rPr>
        <w:t xml:space="preserve">1.4.3 </w:t>
      </w:r>
      <w:r>
        <w:rPr>
          <w:rFonts w:hint="eastAsia"/>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规定接受联合体投标的，除应符合本章第</w:t>
      </w:r>
      <w:r>
        <w:rPr>
          <w:color w:val="auto"/>
          <w:szCs w:val="21"/>
          <w:highlight w:val="none"/>
        </w:rPr>
        <w:t>1.4.1</w:t>
      </w:r>
      <w:r>
        <w:rPr>
          <w:rFonts w:hAnsi="宋体"/>
          <w:color w:val="auto"/>
          <w:szCs w:val="21"/>
          <w:highlight w:val="none"/>
        </w:rPr>
        <w:t>项、第</w:t>
      </w:r>
      <w:r>
        <w:rPr>
          <w:color w:val="auto"/>
          <w:szCs w:val="21"/>
          <w:highlight w:val="none"/>
        </w:rPr>
        <w:t>1.4.2</w:t>
      </w:r>
      <w:r>
        <w:rPr>
          <w:rFonts w:hAnsi="宋体"/>
          <w:color w:val="auto"/>
          <w:szCs w:val="21"/>
          <w:highlight w:val="none"/>
        </w:rPr>
        <w:t>项和</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的要求外，还应遵守以下规定：</w:t>
      </w:r>
    </w:p>
    <w:p w14:paraId="116296AA">
      <w:pPr>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）联合体各方应按招标文件提供的格式签订联合体协议书，明确联合体牵头人和各方权利义务；</w:t>
      </w:r>
    </w:p>
    <w:p w14:paraId="7E3FF86A">
      <w:pPr>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）由同一专业的单位组成的联合体，按照资质等级较低的单位确定资质等级；</w:t>
      </w:r>
    </w:p>
    <w:p w14:paraId="5E3BC47C">
      <w:pPr>
        <w:spacing w:line="360" w:lineRule="auto"/>
        <w:ind w:firstLine="420" w:firstLineChars="200"/>
        <w:rPr>
          <w:rFonts w:hint="eastAsia" w:hAnsi="宋体"/>
          <w:color w:val="auto"/>
          <w:szCs w:val="21"/>
          <w:highlight w:val="none"/>
        </w:rPr>
      </w:pPr>
      <w:r>
        <w:rPr>
          <w:rFonts w:hAnsi="宋体"/>
          <w:color w:val="auto"/>
          <w:szCs w:val="21"/>
          <w:highlight w:val="none"/>
        </w:rPr>
        <w:t>（</w:t>
      </w:r>
      <w:r>
        <w:rPr>
          <w:color w:val="auto"/>
          <w:szCs w:val="21"/>
          <w:highlight w:val="none"/>
        </w:rPr>
        <w:t>3</w:t>
      </w:r>
      <w:r>
        <w:rPr>
          <w:rFonts w:hAnsi="宋体"/>
          <w:color w:val="auto"/>
          <w:szCs w:val="21"/>
          <w:highlight w:val="none"/>
        </w:rPr>
        <w:t>）联合体各方不得再以自己名义单独或参加其他联合体在同一标段中投标。</w:t>
      </w:r>
    </w:p>
    <w:p w14:paraId="14CE1CD0">
      <w:pPr>
        <w:spacing w:line="360" w:lineRule="auto"/>
        <w:ind w:firstLine="420" w:firstLineChars="200"/>
        <w:rPr>
          <w:color w:val="auto"/>
          <w:szCs w:val="21"/>
          <w:highlight w:val="none"/>
        </w:rPr>
      </w:pPr>
      <w:r>
        <w:rPr>
          <w:rFonts w:hint="eastAsia"/>
          <w:color w:val="auto"/>
          <w:szCs w:val="21"/>
          <w:highlight w:val="none"/>
        </w:rPr>
        <w:t>1.4.4 单位负责人为同一人或者存在控股、管理关系</w:t>
      </w:r>
      <w:r>
        <w:rPr>
          <w:color w:val="auto"/>
          <w:szCs w:val="21"/>
          <w:highlight w:val="none"/>
        </w:rPr>
        <w:t>的不同单位</w:t>
      </w:r>
      <w:r>
        <w:rPr>
          <w:rFonts w:hint="eastAsia"/>
          <w:color w:val="auto"/>
          <w:szCs w:val="21"/>
          <w:highlight w:val="none"/>
        </w:rPr>
        <w:t>，</w:t>
      </w:r>
      <w:r>
        <w:rPr>
          <w:rFonts w:hint="eastAsia" w:cs="宋体"/>
          <w:color w:val="auto"/>
          <w:szCs w:val="21"/>
          <w:highlight w:val="none"/>
        </w:rPr>
        <w:t>不得参加同一标段投标或者未划分标段的同一招标项目投标，违反本规定的，相关投标均无效。</w:t>
      </w:r>
    </w:p>
    <w:p w14:paraId="06FD0F88">
      <w:pPr>
        <w:pStyle w:val="6"/>
        <w:rPr>
          <w:color w:val="auto"/>
          <w:highlight w:val="none"/>
        </w:rPr>
      </w:pPr>
      <w:bookmarkStart w:id="65" w:name="_Toc3599"/>
      <w:bookmarkStart w:id="66" w:name="_Toc459567739"/>
      <w:r>
        <w:rPr>
          <w:color w:val="auto"/>
          <w:highlight w:val="none"/>
        </w:rPr>
        <w:t xml:space="preserve">1.5 </w:t>
      </w:r>
      <w:r>
        <w:rPr>
          <w:rFonts w:hAnsi="宋体"/>
          <w:color w:val="auto"/>
          <w:highlight w:val="none"/>
        </w:rPr>
        <w:t>费用承担</w:t>
      </w:r>
      <w:bookmarkEnd w:id="65"/>
      <w:bookmarkEnd w:id="66"/>
    </w:p>
    <w:p w14:paraId="42CD2158">
      <w:pPr>
        <w:spacing w:line="360" w:lineRule="auto"/>
        <w:ind w:firstLine="420" w:firstLineChars="200"/>
        <w:rPr>
          <w:color w:val="auto"/>
          <w:szCs w:val="21"/>
          <w:highlight w:val="none"/>
        </w:rPr>
      </w:pPr>
      <w:r>
        <w:rPr>
          <w:rFonts w:hAnsi="宋体"/>
          <w:color w:val="auto"/>
          <w:szCs w:val="21"/>
          <w:highlight w:val="none"/>
        </w:rPr>
        <w:t>投标人准备和参加投标活动发生的费用自理。</w:t>
      </w:r>
    </w:p>
    <w:p w14:paraId="633586BB">
      <w:pPr>
        <w:pStyle w:val="6"/>
        <w:rPr>
          <w:color w:val="auto"/>
          <w:highlight w:val="none"/>
        </w:rPr>
      </w:pPr>
      <w:bookmarkStart w:id="67" w:name="_Toc459567740"/>
      <w:bookmarkStart w:id="68" w:name="_Toc2227"/>
      <w:r>
        <w:rPr>
          <w:color w:val="auto"/>
          <w:highlight w:val="none"/>
        </w:rPr>
        <w:t xml:space="preserve">1.6 </w:t>
      </w:r>
      <w:r>
        <w:rPr>
          <w:rFonts w:hAnsi="宋体"/>
          <w:color w:val="auto"/>
          <w:highlight w:val="none"/>
        </w:rPr>
        <w:t>保密</w:t>
      </w:r>
      <w:bookmarkEnd w:id="67"/>
      <w:bookmarkEnd w:id="68"/>
    </w:p>
    <w:p w14:paraId="3BE33EB0">
      <w:pPr>
        <w:spacing w:line="360" w:lineRule="auto"/>
        <w:ind w:firstLine="420" w:firstLineChars="200"/>
        <w:rPr>
          <w:color w:val="auto"/>
          <w:szCs w:val="21"/>
          <w:highlight w:val="none"/>
        </w:rPr>
      </w:pPr>
      <w:r>
        <w:rPr>
          <w:rFonts w:hAnsi="宋体"/>
          <w:color w:val="auto"/>
          <w:szCs w:val="21"/>
          <w:highlight w:val="none"/>
        </w:rPr>
        <w:t>参与招标投标活动的各方应对招标文件和投标文件中的商业和技术等秘密保密，违者应对由此造成的后果承担法律责任。</w:t>
      </w:r>
    </w:p>
    <w:p w14:paraId="6D3E3514">
      <w:pPr>
        <w:pStyle w:val="6"/>
        <w:rPr>
          <w:color w:val="auto"/>
          <w:highlight w:val="none"/>
        </w:rPr>
      </w:pPr>
      <w:bookmarkStart w:id="69" w:name="_Toc25643"/>
      <w:bookmarkStart w:id="70" w:name="_Toc459567741"/>
      <w:r>
        <w:rPr>
          <w:color w:val="auto"/>
          <w:highlight w:val="none"/>
        </w:rPr>
        <w:t xml:space="preserve">1.7 </w:t>
      </w:r>
      <w:r>
        <w:rPr>
          <w:rFonts w:hAnsi="宋体"/>
          <w:color w:val="auto"/>
          <w:highlight w:val="none"/>
        </w:rPr>
        <w:t>语言文字</w:t>
      </w:r>
      <w:bookmarkEnd w:id="69"/>
      <w:bookmarkEnd w:id="70"/>
    </w:p>
    <w:p w14:paraId="5E5E9B53">
      <w:pPr>
        <w:spacing w:line="360" w:lineRule="auto"/>
        <w:ind w:firstLine="420" w:firstLineChars="200"/>
        <w:rPr>
          <w:color w:val="auto"/>
          <w:szCs w:val="21"/>
          <w:highlight w:val="none"/>
        </w:rPr>
      </w:pPr>
      <w:r>
        <w:rPr>
          <w:rFonts w:hAnsi="宋体"/>
          <w:color w:val="auto"/>
          <w:szCs w:val="21"/>
          <w:highlight w:val="none"/>
        </w:rPr>
        <w:t>招标投标文件使用语言文字为中文。专用术语使用外文的，应附有中文注释。</w:t>
      </w:r>
    </w:p>
    <w:p w14:paraId="48C93B55">
      <w:pPr>
        <w:pStyle w:val="6"/>
        <w:rPr>
          <w:color w:val="auto"/>
          <w:highlight w:val="none"/>
        </w:rPr>
      </w:pPr>
      <w:bookmarkStart w:id="71" w:name="_Toc31307"/>
      <w:bookmarkStart w:id="72" w:name="_Toc459567742"/>
      <w:r>
        <w:rPr>
          <w:color w:val="auto"/>
          <w:highlight w:val="none"/>
        </w:rPr>
        <w:t xml:space="preserve">1.8 </w:t>
      </w:r>
      <w:r>
        <w:rPr>
          <w:rFonts w:hAnsi="宋体"/>
          <w:color w:val="auto"/>
          <w:highlight w:val="none"/>
        </w:rPr>
        <w:t>计量单位</w:t>
      </w:r>
      <w:bookmarkEnd w:id="71"/>
      <w:bookmarkEnd w:id="72"/>
    </w:p>
    <w:p w14:paraId="2E19871C">
      <w:pPr>
        <w:spacing w:line="360" w:lineRule="auto"/>
        <w:ind w:firstLine="420" w:firstLineChars="200"/>
        <w:rPr>
          <w:color w:val="auto"/>
          <w:szCs w:val="21"/>
          <w:highlight w:val="none"/>
        </w:rPr>
      </w:pPr>
      <w:r>
        <w:rPr>
          <w:rFonts w:hAnsi="宋体"/>
          <w:color w:val="auto"/>
          <w:szCs w:val="21"/>
          <w:highlight w:val="none"/>
        </w:rPr>
        <w:t>所有计量均采用中华人民共和国法定计量单位。</w:t>
      </w:r>
    </w:p>
    <w:p w14:paraId="61B0B393">
      <w:pPr>
        <w:pStyle w:val="6"/>
        <w:rPr>
          <w:color w:val="auto"/>
          <w:highlight w:val="none"/>
        </w:rPr>
      </w:pPr>
      <w:bookmarkStart w:id="73" w:name="_Toc24132"/>
      <w:bookmarkStart w:id="74" w:name="_Toc459567743"/>
      <w:r>
        <w:rPr>
          <w:color w:val="auto"/>
          <w:highlight w:val="none"/>
        </w:rPr>
        <w:t>1.9</w:t>
      </w:r>
      <w:r>
        <w:rPr>
          <w:rFonts w:hint="eastAsia"/>
          <w:color w:val="auto"/>
          <w:highlight w:val="none"/>
        </w:rPr>
        <w:t xml:space="preserve"> </w:t>
      </w:r>
      <w:r>
        <w:rPr>
          <w:rFonts w:hAnsi="宋体"/>
          <w:color w:val="auto"/>
          <w:highlight w:val="none"/>
        </w:rPr>
        <w:t>计价货币</w:t>
      </w:r>
      <w:bookmarkEnd w:id="73"/>
      <w:bookmarkEnd w:id="74"/>
    </w:p>
    <w:p w14:paraId="6F93F235">
      <w:pPr>
        <w:spacing w:line="360" w:lineRule="auto"/>
        <w:ind w:firstLine="420" w:firstLineChars="200"/>
        <w:rPr>
          <w:color w:val="auto"/>
          <w:szCs w:val="21"/>
          <w:highlight w:val="none"/>
        </w:rPr>
      </w:pPr>
      <w:r>
        <w:rPr>
          <w:rFonts w:hint="eastAsia" w:hAnsi="宋体"/>
          <w:color w:val="auto"/>
          <w:szCs w:val="21"/>
          <w:highlight w:val="none"/>
          <w:lang w:eastAsia="zh-CN"/>
        </w:rPr>
        <w:t>本次</w:t>
      </w:r>
      <w:r>
        <w:rPr>
          <w:rFonts w:hAnsi="宋体"/>
          <w:color w:val="auto"/>
          <w:szCs w:val="21"/>
          <w:highlight w:val="none"/>
        </w:rPr>
        <w:t>招标投标涉及计价货币的，均为人民币。</w:t>
      </w:r>
    </w:p>
    <w:p w14:paraId="388D7B84">
      <w:pPr>
        <w:pStyle w:val="6"/>
        <w:rPr>
          <w:color w:val="auto"/>
          <w:highlight w:val="none"/>
        </w:rPr>
      </w:pPr>
      <w:bookmarkStart w:id="75" w:name="_Toc459567744"/>
      <w:bookmarkStart w:id="76" w:name="_Toc8058"/>
      <w:r>
        <w:rPr>
          <w:color w:val="auto"/>
          <w:highlight w:val="none"/>
        </w:rPr>
        <w:t xml:space="preserve">1.10 </w:t>
      </w:r>
      <w:r>
        <w:rPr>
          <w:rFonts w:hAnsi="宋体"/>
          <w:color w:val="auto"/>
          <w:highlight w:val="none"/>
        </w:rPr>
        <w:t>踏勘现场</w:t>
      </w:r>
      <w:bookmarkEnd w:id="75"/>
      <w:bookmarkEnd w:id="76"/>
    </w:p>
    <w:p w14:paraId="3FE0A7DA">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 xml:space="preserve">.1 </w:t>
      </w:r>
      <w:r>
        <w:rPr>
          <w:rFonts w:hAnsi="宋体"/>
          <w:color w:val="auto"/>
          <w:szCs w:val="21"/>
          <w:highlight w:val="none"/>
        </w:rPr>
        <w:t>投标人根据需要自行踏勘项目现场。</w:t>
      </w:r>
    </w:p>
    <w:p w14:paraId="441D3949">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 xml:space="preserve">.2 </w:t>
      </w:r>
      <w:r>
        <w:rPr>
          <w:rFonts w:hAnsi="宋体"/>
          <w:color w:val="auto"/>
          <w:szCs w:val="21"/>
          <w:highlight w:val="none"/>
        </w:rPr>
        <w:t>投标人踏勘现场发生的费用自理。</w:t>
      </w:r>
    </w:p>
    <w:p w14:paraId="2D97B0C1">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10</w:t>
      </w:r>
      <w:r>
        <w:rPr>
          <w:color w:val="auto"/>
          <w:szCs w:val="21"/>
          <w:highlight w:val="none"/>
        </w:rPr>
        <w:t>.3</w:t>
      </w:r>
      <w:r>
        <w:rPr>
          <w:rFonts w:hint="eastAsia"/>
          <w:color w:val="auto"/>
          <w:szCs w:val="21"/>
          <w:highlight w:val="none"/>
        </w:rPr>
        <w:t xml:space="preserve"> </w:t>
      </w:r>
      <w:r>
        <w:rPr>
          <w:rFonts w:hAnsi="宋体"/>
          <w:color w:val="auto"/>
          <w:szCs w:val="21"/>
          <w:highlight w:val="none"/>
        </w:rPr>
        <w:t>投标人自行负责在踏勘现场中所发生的人员伤亡和财产损失。</w:t>
      </w:r>
    </w:p>
    <w:p w14:paraId="3CDD1A37">
      <w:pPr>
        <w:pStyle w:val="5"/>
        <w:rPr>
          <w:color w:val="auto"/>
          <w:highlight w:val="none"/>
        </w:rPr>
      </w:pPr>
      <w:bookmarkStart w:id="77" w:name="_Toc459567745"/>
      <w:bookmarkStart w:id="78" w:name="_Toc184635072"/>
      <w:bookmarkStart w:id="79" w:name="_Toc392940972"/>
      <w:bookmarkStart w:id="80" w:name="_Toc13286"/>
      <w:r>
        <w:rPr>
          <w:color w:val="auto"/>
          <w:highlight w:val="none"/>
        </w:rPr>
        <w:t>2</w:t>
      </w:r>
      <w:r>
        <w:rPr>
          <w:rFonts w:hint="eastAsia"/>
          <w:color w:val="auto"/>
          <w:highlight w:val="none"/>
        </w:rPr>
        <w:t xml:space="preserve"> </w:t>
      </w:r>
      <w:r>
        <w:rPr>
          <w:color w:val="auto"/>
          <w:highlight w:val="none"/>
        </w:rPr>
        <w:t>招标文件</w:t>
      </w:r>
      <w:bookmarkEnd w:id="77"/>
      <w:bookmarkEnd w:id="78"/>
      <w:bookmarkEnd w:id="79"/>
      <w:bookmarkEnd w:id="80"/>
    </w:p>
    <w:p w14:paraId="5CC1CDF7">
      <w:pPr>
        <w:pStyle w:val="6"/>
        <w:rPr>
          <w:color w:val="auto"/>
          <w:highlight w:val="none"/>
        </w:rPr>
      </w:pPr>
      <w:bookmarkStart w:id="81" w:name="_Toc459567746"/>
      <w:bookmarkStart w:id="82" w:name="_Toc20523"/>
      <w:r>
        <w:rPr>
          <w:color w:val="auto"/>
          <w:highlight w:val="none"/>
        </w:rPr>
        <w:t>2.1 招标文件的组成</w:t>
      </w:r>
      <w:bookmarkEnd w:id="81"/>
      <w:bookmarkEnd w:id="82"/>
    </w:p>
    <w:p w14:paraId="2C7F49DF">
      <w:pPr>
        <w:spacing w:line="360" w:lineRule="auto"/>
        <w:ind w:firstLine="420" w:firstLineChars="200"/>
        <w:rPr>
          <w:color w:val="auto"/>
          <w:szCs w:val="21"/>
          <w:highlight w:val="none"/>
        </w:rPr>
      </w:pPr>
      <w:r>
        <w:rPr>
          <w:color w:val="auto"/>
          <w:szCs w:val="21"/>
          <w:highlight w:val="none"/>
        </w:rPr>
        <w:t xml:space="preserve">2.1.1 </w:t>
      </w:r>
      <w:r>
        <w:rPr>
          <w:rFonts w:hAnsi="宋体"/>
          <w:color w:val="auto"/>
          <w:szCs w:val="21"/>
          <w:highlight w:val="none"/>
        </w:rPr>
        <w:t>本招标文件包括：</w:t>
      </w:r>
    </w:p>
    <w:p w14:paraId="52468C3E">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Ansi="宋体"/>
          <w:color w:val="auto"/>
          <w:szCs w:val="21"/>
          <w:highlight w:val="none"/>
        </w:rPr>
        <w:t>）招标公告；</w:t>
      </w:r>
    </w:p>
    <w:p w14:paraId="2C301F58">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）投标人须知；</w:t>
      </w:r>
    </w:p>
    <w:p w14:paraId="74286400">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）评标办法；</w:t>
      </w:r>
    </w:p>
    <w:p w14:paraId="059B30B3">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Ansi="宋体"/>
          <w:color w:val="auto"/>
          <w:szCs w:val="21"/>
          <w:highlight w:val="none"/>
        </w:rPr>
        <w:t>）合同条款及格式；</w:t>
      </w:r>
    </w:p>
    <w:p w14:paraId="74D273D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5</w:t>
      </w:r>
      <w:r>
        <w:rPr>
          <w:rFonts w:hAnsi="宋体"/>
          <w:color w:val="auto"/>
          <w:szCs w:val="21"/>
          <w:highlight w:val="none"/>
        </w:rPr>
        <w:t>）监理工</w:t>
      </w:r>
      <w:r>
        <w:rPr>
          <w:rFonts w:hint="eastAsia" w:hAnsi="宋体"/>
          <w:color w:val="auto"/>
          <w:szCs w:val="21"/>
          <w:highlight w:val="none"/>
        </w:rPr>
        <w:t>作任务</w:t>
      </w:r>
      <w:r>
        <w:rPr>
          <w:rFonts w:hAnsi="宋体"/>
          <w:color w:val="auto"/>
          <w:szCs w:val="21"/>
          <w:highlight w:val="none"/>
        </w:rPr>
        <w:t>；</w:t>
      </w:r>
    </w:p>
    <w:p w14:paraId="69635BBF">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6</w:t>
      </w:r>
      <w:r>
        <w:rPr>
          <w:rFonts w:hAnsi="宋体"/>
          <w:color w:val="auto"/>
          <w:szCs w:val="21"/>
          <w:highlight w:val="none"/>
        </w:rPr>
        <w:t>）投标文件格式；</w:t>
      </w:r>
    </w:p>
    <w:p w14:paraId="7A6F4447">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7</w:t>
      </w:r>
      <w:r>
        <w:rPr>
          <w:rFonts w:hAnsi="宋体"/>
          <w:color w:val="auto"/>
          <w:szCs w:val="21"/>
          <w:highlight w:val="none"/>
        </w:rPr>
        <w:t>）投标人须知前附表规定的其他材料。</w:t>
      </w:r>
    </w:p>
    <w:p w14:paraId="02767B66">
      <w:pPr>
        <w:spacing w:line="360" w:lineRule="auto"/>
        <w:ind w:firstLine="420" w:firstLineChars="200"/>
        <w:rPr>
          <w:color w:val="auto"/>
          <w:szCs w:val="21"/>
          <w:highlight w:val="none"/>
        </w:rPr>
      </w:pPr>
      <w:r>
        <w:rPr>
          <w:color w:val="auto"/>
          <w:szCs w:val="21"/>
          <w:highlight w:val="none"/>
        </w:rPr>
        <w:t xml:space="preserve">2.1.2 </w:t>
      </w:r>
      <w:r>
        <w:rPr>
          <w:rFonts w:hAnsi="宋体"/>
          <w:color w:val="auto"/>
          <w:szCs w:val="21"/>
          <w:highlight w:val="none"/>
        </w:rPr>
        <w:t>根据本章第</w:t>
      </w:r>
      <w:r>
        <w:rPr>
          <w:color w:val="auto"/>
          <w:szCs w:val="21"/>
          <w:highlight w:val="none"/>
        </w:rPr>
        <w:t>2.2</w:t>
      </w:r>
      <w:r>
        <w:rPr>
          <w:rFonts w:hAnsi="宋体"/>
          <w:color w:val="auto"/>
          <w:szCs w:val="21"/>
          <w:highlight w:val="none"/>
        </w:rPr>
        <w:t>款和第</w:t>
      </w:r>
      <w:r>
        <w:rPr>
          <w:color w:val="auto"/>
          <w:szCs w:val="21"/>
          <w:highlight w:val="none"/>
        </w:rPr>
        <w:t>2.3</w:t>
      </w:r>
      <w:r>
        <w:rPr>
          <w:rFonts w:hAnsi="宋体"/>
          <w:color w:val="auto"/>
          <w:szCs w:val="21"/>
          <w:highlight w:val="none"/>
        </w:rPr>
        <w:t>款对招标文件所作的澄清、修改，构成招标文件的组成部分。当招标文件及其澄清、修改或补充文件对同一内容表述不一致时，以最后发出的书面文件为准</w:t>
      </w:r>
      <w:r>
        <w:rPr>
          <w:rFonts w:hint="eastAsia" w:hAnsi="宋体"/>
          <w:color w:val="auto"/>
          <w:szCs w:val="21"/>
          <w:highlight w:val="none"/>
        </w:rPr>
        <w:t>；补遗或澄清文件与同步更新的招标文件不一致时以补遗或澄清文件为准</w:t>
      </w:r>
      <w:r>
        <w:rPr>
          <w:rFonts w:hAnsi="宋体"/>
          <w:color w:val="auto"/>
          <w:szCs w:val="21"/>
          <w:highlight w:val="none"/>
        </w:rPr>
        <w:t>。</w:t>
      </w:r>
    </w:p>
    <w:p w14:paraId="7C8D0242">
      <w:pPr>
        <w:pStyle w:val="6"/>
        <w:rPr>
          <w:color w:val="auto"/>
          <w:highlight w:val="none"/>
        </w:rPr>
      </w:pPr>
      <w:bookmarkStart w:id="83" w:name="_Toc2479"/>
      <w:bookmarkStart w:id="84" w:name="_Toc459567747"/>
      <w:r>
        <w:rPr>
          <w:color w:val="auto"/>
          <w:highlight w:val="none"/>
        </w:rPr>
        <w:t>2.2 招标文件的澄清</w:t>
      </w:r>
      <w:bookmarkEnd w:id="83"/>
      <w:bookmarkEnd w:id="84"/>
    </w:p>
    <w:p w14:paraId="0DC44FF4">
      <w:pPr>
        <w:spacing w:line="360" w:lineRule="auto"/>
        <w:ind w:firstLine="420" w:firstLineChars="200"/>
        <w:rPr>
          <w:color w:val="auto"/>
          <w:szCs w:val="21"/>
          <w:highlight w:val="none"/>
        </w:rPr>
      </w:pPr>
      <w:r>
        <w:rPr>
          <w:color w:val="auto"/>
          <w:szCs w:val="21"/>
          <w:highlight w:val="none"/>
        </w:rPr>
        <w:t xml:space="preserve">2.2.1 </w:t>
      </w:r>
      <w:r>
        <w:rPr>
          <w:rFonts w:hAnsi="宋体"/>
          <w:color w:val="auto"/>
          <w:szCs w:val="21"/>
          <w:highlight w:val="none"/>
        </w:rPr>
        <w:t>投标人应仔细阅读和检查招标文件的全部内容。如有疑问</w:t>
      </w:r>
      <w:r>
        <w:rPr>
          <w:rFonts w:hint="eastAsia" w:hAnsi="宋体"/>
          <w:color w:val="auto"/>
          <w:szCs w:val="21"/>
          <w:highlight w:val="none"/>
        </w:rPr>
        <w:t>和异议</w:t>
      </w:r>
      <w:r>
        <w:rPr>
          <w:rFonts w:hAnsi="宋体"/>
          <w:color w:val="auto"/>
          <w:szCs w:val="21"/>
          <w:highlight w:val="none"/>
        </w:rPr>
        <w:t>，应在投标人须知前附表规定的时间前通过广西壮族自治区公共资源交易平台系统</w:t>
      </w:r>
      <w:r>
        <w:rPr>
          <w:rFonts w:hint="eastAsia" w:cs="宋体"/>
          <w:color w:val="auto"/>
          <w:highlight w:val="none"/>
        </w:rPr>
        <w:t>进行网上投标询疑，</w:t>
      </w:r>
      <w:r>
        <w:rPr>
          <w:rFonts w:hint="eastAsia" w:hAnsi="宋体" w:cs="宋体"/>
          <w:color w:val="auto"/>
          <w:highlight w:val="none"/>
        </w:rPr>
        <w:t>要求招标人（招标代理）对招标文件予以澄清。</w:t>
      </w:r>
    </w:p>
    <w:p w14:paraId="7A209D5D">
      <w:pPr>
        <w:spacing w:line="360" w:lineRule="auto"/>
        <w:ind w:firstLine="420" w:firstLineChars="200"/>
        <w:rPr>
          <w:rFonts w:hint="eastAsia" w:hAnsi="宋体"/>
          <w:color w:val="auto"/>
          <w:szCs w:val="21"/>
          <w:highlight w:val="none"/>
        </w:rPr>
      </w:pPr>
      <w:r>
        <w:rPr>
          <w:color w:val="auto"/>
          <w:szCs w:val="21"/>
          <w:highlight w:val="none"/>
        </w:rPr>
        <w:t>2.2.2</w:t>
      </w:r>
      <w:r>
        <w:rPr>
          <w:rFonts w:hint="eastAsia"/>
          <w:color w:val="auto"/>
          <w:szCs w:val="21"/>
          <w:highlight w:val="none"/>
        </w:rPr>
        <w:t xml:space="preserve"> </w:t>
      </w:r>
      <w:r>
        <w:rPr>
          <w:color w:val="auto"/>
          <w:szCs w:val="21"/>
          <w:highlight w:val="none"/>
        </w:rPr>
        <w:t>招标文件的澄清</w:t>
      </w:r>
      <w:r>
        <w:rPr>
          <w:rFonts w:hint="eastAsia"/>
          <w:color w:val="auto"/>
          <w:szCs w:val="21"/>
          <w:highlight w:val="none"/>
        </w:rPr>
        <w:t>应</w:t>
      </w:r>
      <w:r>
        <w:rPr>
          <w:color w:val="auto"/>
          <w:szCs w:val="21"/>
          <w:highlight w:val="none"/>
        </w:rPr>
        <w:t>在</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2.2.2</w:t>
      </w:r>
      <w:r>
        <w:rPr>
          <w:color w:val="auto"/>
          <w:szCs w:val="21"/>
          <w:highlight w:val="none"/>
        </w:rPr>
        <w:t>规定的投标截止时间15天前</w:t>
      </w:r>
      <w:r>
        <w:rPr>
          <w:rFonts w:hint="eastAsia"/>
          <w:color w:val="auto"/>
          <w:szCs w:val="21"/>
          <w:highlight w:val="none"/>
        </w:rPr>
        <w:t>（不涉及招标文件实质性内容修改的或不影响投标文件编制的除外），</w:t>
      </w:r>
      <w:r>
        <w:rPr>
          <w:rFonts w:hint="eastAsia" w:ascii="仿宋_GB2312" w:hAnsi="宋体"/>
          <w:color w:val="auto"/>
          <w:highlight w:val="none"/>
        </w:rPr>
        <w:t>以</w:t>
      </w:r>
      <w:r>
        <w:rPr>
          <w:rFonts w:hint="eastAsia" w:ascii="仿宋_GB2312" w:hAnsi="宋体"/>
          <w:color w:val="auto"/>
          <w:highlight w:val="none"/>
          <w:lang w:eastAsia="zh-CN"/>
        </w:rPr>
        <w:t>“</w:t>
      </w:r>
      <w:r>
        <w:rPr>
          <w:rFonts w:hint="eastAsia" w:ascii="仿宋_GB2312" w:hAnsi="宋体"/>
          <w:color w:val="auto"/>
          <w:highlight w:val="none"/>
        </w:rPr>
        <w:t>投标人须知前附表</w:t>
      </w:r>
      <w:r>
        <w:rPr>
          <w:rFonts w:hint="eastAsia" w:ascii="仿宋_GB2312" w:hAnsi="宋体"/>
          <w:color w:val="auto"/>
          <w:highlight w:val="none"/>
          <w:lang w:eastAsia="zh-CN"/>
        </w:rPr>
        <w:t>”</w:t>
      </w:r>
      <w:r>
        <w:rPr>
          <w:rFonts w:hint="eastAsia" w:ascii="仿宋_GB2312" w:hAnsi="宋体"/>
          <w:color w:val="auto"/>
          <w:highlight w:val="none"/>
        </w:rPr>
        <w:t>规定的方式发布，</w:t>
      </w:r>
      <w:r>
        <w:rPr>
          <w:rFonts w:hint="eastAsia" w:hAnsi="宋体" w:cs="宋体"/>
          <w:color w:val="auto"/>
          <w:highlight w:val="none"/>
        </w:rPr>
        <w:t>并提供给所有下载</w:t>
      </w:r>
      <w:r>
        <w:rPr>
          <w:rFonts w:hAnsi="宋体" w:cs="宋体"/>
          <w:color w:val="auto"/>
          <w:highlight w:val="none"/>
        </w:rPr>
        <w:t>了招标文件的</w:t>
      </w:r>
      <w:r>
        <w:rPr>
          <w:rFonts w:hint="eastAsia" w:hAnsi="宋体" w:cs="宋体"/>
          <w:color w:val="auto"/>
          <w:highlight w:val="none"/>
        </w:rPr>
        <w:t>投标人下载，但不得指明澄清问题的来源。如果澄清发出的时间距投标截止时间不足</w:t>
      </w:r>
      <w:r>
        <w:rPr>
          <w:color w:val="auto"/>
          <w:highlight w:val="none"/>
        </w:rPr>
        <w:t>15</w:t>
      </w:r>
      <w:r>
        <w:rPr>
          <w:rFonts w:hint="eastAsia" w:hAnsi="宋体" w:cs="宋体"/>
          <w:color w:val="auto"/>
          <w:highlight w:val="none"/>
        </w:rPr>
        <w:t>日，相应延长投标截止时间。</w:t>
      </w:r>
    </w:p>
    <w:p w14:paraId="04FD8CAD">
      <w:pPr>
        <w:spacing w:line="360" w:lineRule="auto"/>
        <w:ind w:firstLine="420" w:firstLineChars="200"/>
        <w:rPr>
          <w:rFonts w:hint="eastAsia"/>
          <w:color w:val="auto"/>
          <w:szCs w:val="21"/>
          <w:highlight w:val="none"/>
        </w:rPr>
      </w:pPr>
      <w:r>
        <w:rPr>
          <w:rFonts w:hint="eastAsia" w:hAnsi="宋体"/>
          <w:color w:val="auto"/>
          <w:szCs w:val="21"/>
          <w:highlight w:val="none"/>
        </w:rPr>
        <w:t>2.2.3投标人确认收到澄清的方式：</w:t>
      </w:r>
      <w:r>
        <w:rPr>
          <w:color w:val="auto"/>
          <w:szCs w:val="21"/>
          <w:highlight w:val="none"/>
        </w:rPr>
        <w:t>见</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w:t>
      </w:r>
    </w:p>
    <w:p w14:paraId="326CA6A7">
      <w:pPr>
        <w:pStyle w:val="6"/>
        <w:rPr>
          <w:color w:val="auto"/>
          <w:highlight w:val="none"/>
        </w:rPr>
      </w:pPr>
      <w:bookmarkStart w:id="85" w:name="_Toc459567748"/>
      <w:bookmarkStart w:id="86" w:name="_Toc8539"/>
      <w:r>
        <w:rPr>
          <w:color w:val="auto"/>
          <w:highlight w:val="none"/>
        </w:rPr>
        <w:t>2.3 招标文件的修改</w:t>
      </w:r>
      <w:bookmarkEnd w:id="85"/>
      <w:bookmarkEnd w:id="86"/>
    </w:p>
    <w:p w14:paraId="3860536F">
      <w:pPr>
        <w:spacing w:line="360" w:lineRule="auto"/>
        <w:ind w:firstLine="420" w:firstLineChars="200"/>
        <w:rPr>
          <w:color w:val="auto"/>
          <w:szCs w:val="21"/>
          <w:highlight w:val="none"/>
        </w:rPr>
      </w:pPr>
      <w:r>
        <w:rPr>
          <w:color w:val="auto"/>
          <w:szCs w:val="21"/>
          <w:highlight w:val="none"/>
        </w:rPr>
        <w:t>2.3.1</w:t>
      </w:r>
      <w:r>
        <w:rPr>
          <w:rFonts w:hint="eastAsia"/>
          <w:color w:val="auto"/>
          <w:szCs w:val="21"/>
          <w:highlight w:val="none"/>
        </w:rPr>
        <w:t xml:space="preserve"> </w:t>
      </w:r>
      <w:r>
        <w:rPr>
          <w:color w:val="auto"/>
          <w:szCs w:val="21"/>
          <w:highlight w:val="none"/>
        </w:rPr>
        <w:t>在投标截止时间15天前，</w:t>
      </w:r>
      <w:r>
        <w:rPr>
          <w:rFonts w:hAnsi="宋体"/>
          <w:color w:val="auto"/>
          <w:szCs w:val="21"/>
          <w:highlight w:val="none"/>
        </w:rPr>
        <w:t>招标人可以对招标文件进行修改，</w:t>
      </w:r>
      <w:r>
        <w:rPr>
          <w:rFonts w:hint="eastAsia" w:hAnsi="宋体"/>
          <w:color w:val="auto"/>
          <w:szCs w:val="21"/>
          <w:highlight w:val="none"/>
        </w:rPr>
        <w:t>如修改</w:t>
      </w:r>
      <w:r>
        <w:rPr>
          <w:rFonts w:hint="eastAsia"/>
          <w:color w:val="auto"/>
          <w:szCs w:val="21"/>
          <w:highlight w:val="none"/>
        </w:rPr>
        <w:t>涉及评标办法和投标文件格式的内容，</w:t>
      </w:r>
      <w:r>
        <w:rPr>
          <w:rFonts w:hint="eastAsia" w:hAnsi="宋体"/>
          <w:color w:val="auto"/>
          <w:szCs w:val="21"/>
          <w:highlight w:val="none"/>
        </w:rPr>
        <w:t>招标人应将修改后的招标文件重新上传并通过广西壮族自治区公共资源交易平台系统通知所有已下载招标文件的投标人，投标人应按修改后的招标文件制作投标文件</w:t>
      </w:r>
      <w:r>
        <w:rPr>
          <w:rFonts w:hAnsi="宋体"/>
          <w:color w:val="auto"/>
          <w:szCs w:val="21"/>
          <w:highlight w:val="none"/>
        </w:rPr>
        <w:t>。</w:t>
      </w:r>
      <w:r>
        <w:rPr>
          <w:color w:val="auto"/>
          <w:szCs w:val="21"/>
          <w:highlight w:val="none"/>
        </w:rPr>
        <w:t>如果修改招标文件的时间距投标截止时间不足15天可能影响投标文件编制的，相应延长投标截止时间。</w:t>
      </w:r>
    </w:p>
    <w:p w14:paraId="18A70198">
      <w:pPr>
        <w:spacing w:line="360" w:lineRule="auto"/>
        <w:ind w:firstLine="420" w:firstLineChars="200"/>
        <w:rPr>
          <w:color w:val="auto"/>
          <w:szCs w:val="21"/>
          <w:highlight w:val="none"/>
        </w:rPr>
      </w:pPr>
      <w:r>
        <w:rPr>
          <w:color w:val="auto"/>
          <w:szCs w:val="21"/>
          <w:highlight w:val="none"/>
        </w:rPr>
        <w:t>2.3.2</w:t>
      </w:r>
      <w:r>
        <w:rPr>
          <w:rFonts w:hAnsi="宋体"/>
          <w:color w:val="auto"/>
          <w:szCs w:val="21"/>
          <w:highlight w:val="none"/>
        </w:rPr>
        <w:t>当招标文件、招标文件的修改、补充在同一内容表述不一致时，</w:t>
      </w:r>
      <w:r>
        <w:rPr>
          <w:color w:val="auto"/>
          <w:szCs w:val="21"/>
          <w:highlight w:val="none"/>
        </w:rPr>
        <w:t>以最后的更正</w:t>
      </w:r>
      <w:r>
        <w:rPr>
          <w:rFonts w:hint="eastAsia"/>
          <w:color w:val="auto"/>
          <w:szCs w:val="21"/>
          <w:highlight w:val="none"/>
        </w:rPr>
        <w:t>、补遗</w:t>
      </w:r>
      <w:r>
        <w:rPr>
          <w:color w:val="auto"/>
          <w:szCs w:val="21"/>
          <w:highlight w:val="none"/>
        </w:rPr>
        <w:t>、澄清为准。未在系统发布的更正、</w:t>
      </w:r>
      <w:r>
        <w:rPr>
          <w:rFonts w:hint="eastAsia"/>
          <w:color w:val="auto"/>
          <w:szCs w:val="21"/>
          <w:highlight w:val="none"/>
        </w:rPr>
        <w:t>补遗</w:t>
      </w:r>
      <w:r>
        <w:rPr>
          <w:color w:val="auto"/>
          <w:szCs w:val="21"/>
          <w:highlight w:val="none"/>
        </w:rPr>
        <w:t>、澄清为无效更正、</w:t>
      </w:r>
      <w:r>
        <w:rPr>
          <w:rFonts w:hint="eastAsia"/>
          <w:color w:val="auto"/>
          <w:szCs w:val="21"/>
          <w:highlight w:val="none"/>
        </w:rPr>
        <w:t>补遗</w:t>
      </w:r>
      <w:r>
        <w:rPr>
          <w:color w:val="auto"/>
          <w:szCs w:val="21"/>
          <w:highlight w:val="none"/>
        </w:rPr>
        <w:t>、澄清。</w:t>
      </w:r>
      <w:r>
        <w:rPr>
          <w:strike w:val="0"/>
          <w:color w:val="auto"/>
          <w:highlight w:val="none"/>
        </w:rPr>
        <w:t>除更正、</w:t>
      </w:r>
      <w:r>
        <w:rPr>
          <w:rFonts w:hint="eastAsia"/>
          <w:strike w:val="0"/>
          <w:color w:val="auto"/>
          <w:highlight w:val="none"/>
        </w:rPr>
        <w:t>补遗</w:t>
      </w:r>
      <w:r>
        <w:rPr>
          <w:strike w:val="0"/>
          <w:color w:val="auto"/>
          <w:highlight w:val="none"/>
        </w:rPr>
        <w:t>、澄清内容外，其他内容以原招标文件为准</w:t>
      </w:r>
      <w:r>
        <w:rPr>
          <w:color w:val="auto"/>
          <w:highlight w:val="none"/>
        </w:rPr>
        <w:t>。</w:t>
      </w:r>
    </w:p>
    <w:p w14:paraId="605F0A35">
      <w:pPr>
        <w:pStyle w:val="45"/>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2.3.</w:t>
      </w:r>
      <w:r>
        <w:rPr>
          <w:rFonts w:hint="eastAsia" w:cs="Times New Roman"/>
          <w:color w:val="auto"/>
          <w:sz w:val="21"/>
          <w:szCs w:val="21"/>
          <w:highlight w:val="none"/>
        </w:rPr>
        <w:t>3</w:t>
      </w:r>
      <w:r>
        <w:rPr>
          <w:rFonts w:cs="Times New Roman"/>
          <w:color w:val="auto"/>
          <w:sz w:val="21"/>
          <w:szCs w:val="21"/>
          <w:highlight w:val="none"/>
        </w:rPr>
        <w:t xml:space="preserve"> 为使投标人在编制投标文件时有充分的时间对招标文件的修改、补充等内容进行研究并做出响应，招标人可酌情延长提交投标文件的截止时间，具体时间在招标文件的修改、补充等通知中予以明确。</w:t>
      </w:r>
    </w:p>
    <w:p w14:paraId="3EDBE1CF">
      <w:pPr>
        <w:pStyle w:val="45"/>
        <w:snapToGrid w:val="0"/>
        <w:spacing w:line="360" w:lineRule="auto"/>
        <w:ind w:firstLine="420" w:firstLineChars="200"/>
        <w:rPr>
          <w:rFonts w:cs="Times New Roman"/>
          <w:color w:val="auto"/>
          <w:sz w:val="21"/>
          <w:szCs w:val="21"/>
          <w:highlight w:val="none"/>
        </w:rPr>
      </w:pPr>
      <w:r>
        <w:rPr>
          <w:rFonts w:cs="Times New Roman"/>
          <w:color w:val="auto"/>
          <w:sz w:val="21"/>
          <w:szCs w:val="21"/>
          <w:highlight w:val="none"/>
        </w:rPr>
        <w:t>2.3.</w:t>
      </w:r>
      <w:r>
        <w:rPr>
          <w:rFonts w:hint="eastAsia" w:cs="Times New Roman"/>
          <w:color w:val="auto"/>
          <w:sz w:val="21"/>
          <w:szCs w:val="21"/>
          <w:highlight w:val="none"/>
        </w:rPr>
        <w:t>4</w:t>
      </w:r>
      <w:r>
        <w:rPr>
          <w:rFonts w:cs="Times New Roman"/>
          <w:color w:val="auto"/>
          <w:sz w:val="21"/>
          <w:szCs w:val="21"/>
          <w:highlight w:val="none"/>
        </w:rPr>
        <w:t xml:space="preserve"> 招标文件的修改或补充报招投标监督管理部门备案后，</w:t>
      </w:r>
      <w:r>
        <w:rPr>
          <w:rFonts w:hint="eastAsia" w:hAnsi="宋体" w:cs="Times New Roman"/>
          <w:color w:val="auto"/>
          <w:sz w:val="21"/>
          <w:szCs w:val="21"/>
          <w:highlight w:val="none"/>
        </w:rPr>
        <w:t>在广西壮族自治区公共资源交易平台系统网站上进行发布</w:t>
      </w:r>
      <w:r>
        <w:rPr>
          <w:rFonts w:hAnsi="宋体" w:cs="Times New Roman"/>
          <w:color w:val="auto"/>
          <w:sz w:val="21"/>
          <w:szCs w:val="21"/>
          <w:highlight w:val="none"/>
        </w:rPr>
        <w:t>。</w:t>
      </w:r>
      <w:r>
        <w:rPr>
          <w:color w:val="auto"/>
          <w:sz w:val="21"/>
          <w:szCs w:val="21"/>
          <w:highlight w:val="none"/>
        </w:rPr>
        <w:t>招标文件的修改内容作为招标文件的组成部分，具有约束作用。</w:t>
      </w:r>
    </w:p>
    <w:p w14:paraId="303A5799">
      <w:pPr>
        <w:pStyle w:val="5"/>
        <w:rPr>
          <w:color w:val="auto"/>
          <w:highlight w:val="none"/>
        </w:rPr>
      </w:pPr>
      <w:bookmarkStart w:id="87" w:name="_Toc392940973"/>
      <w:bookmarkStart w:id="88" w:name="_Toc459567749"/>
      <w:bookmarkStart w:id="89" w:name="_Toc184635073"/>
      <w:bookmarkStart w:id="90" w:name="_Toc26"/>
      <w:r>
        <w:rPr>
          <w:color w:val="auto"/>
          <w:highlight w:val="none"/>
        </w:rPr>
        <w:t>3</w:t>
      </w:r>
      <w:r>
        <w:rPr>
          <w:rFonts w:hint="eastAsia"/>
          <w:color w:val="auto"/>
          <w:highlight w:val="none"/>
        </w:rPr>
        <w:t xml:space="preserve"> </w:t>
      </w:r>
      <w:r>
        <w:rPr>
          <w:color w:val="auto"/>
          <w:highlight w:val="none"/>
        </w:rPr>
        <w:t>投标文件</w:t>
      </w:r>
      <w:bookmarkEnd w:id="87"/>
      <w:bookmarkEnd w:id="88"/>
      <w:bookmarkEnd w:id="89"/>
      <w:bookmarkEnd w:id="90"/>
    </w:p>
    <w:p w14:paraId="6FB0E677">
      <w:pPr>
        <w:pStyle w:val="6"/>
        <w:rPr>
          <w:color w:val="auto"/>
          <w:highlight w:val="none"/>
        </w:rPr>
      </w:pPr>
      <w:bookmarkStart w:id="91" w:name="_Toc459567750"/>
      <w:bookmarkStart w:id="92" w:name="_Toc23366"/>
      <w:r>
        <w:rPr>
          <w:color w:val="auto"/>
          <w:highlight w:val="none"/>
        </w:rPr>
        <w:t>3.1 投标文件的组成</w:t>
      </w:r>
      <w:bookmarkEnd w:id="91"/>
      <w:bookmarkEnd w:id="92"/>
    </w:p>
    <w:p w14:paraId="16C0AB81">
      <w:pPr>
        <w:spacing w:line="360" w:lineRule="auto"/>
        <w:ind w:firstLine="420" w:firstLineChars="200"/>
        <w:rPr>
          <w:color w:val="auto"/>
          <w:szCs w:val="21"/>
          <w:highlight w:val="none"/>
        </w:rPr>
      </w:pPr>
      <w:r>
        <w:rPr>
          <w:rFonts w:hAnsi="宋体"/>
          <w:color w:val="auto"/>
          <w:szCs w:val="21"/>
          <w:highlight w:val="none"/>
        </w:rPr>
        <w:t>投标文件应包括下列内容：</w:t>
      </w:r>
    </w:p>
    <w:p w14:paraId="4651E3FB">
      <w:pPr>
        <w:spacing w:line="360" w:lineRule="auto"/>
        <w:ind w:firstLine="420" w:firstLineChars="200"/>
        <w:rPr>
          <w:color w:val="auto"/>
          <w:szCs w:val="21"/>
          <w:highlight w:val="none"/>
        </w:rPr>
      </w:pPr>
      <w:r>
        <w:rPr>
          <w:rFonts w:hint="eastAsia"/>
          <w:color w:val="auto"/>
          <w:szCs w:val="21"/>
          <w:highlight w:val="none"/>
        </w:rPr>
        <w:t>（1）</w:t>
      </w:r>
      <w:r>
        <w:rPr>
          <w:rFonts w:hAnsi="宋体"/>
          <w:color w:val="auto"/>
          <w:szCs w:val="21"/>
          <w:highlight w:val="none"/>
        </w:rPr>
        <w:t>资格审查</w:t>
      </w:r>
      <w:r>
        <w:rPr>
          <w:rFonts w:hint="eastAsia" w:hAnsi="宋体"/>
          <w:color w:val="auto"/>
          <w:szCs w:val="21"/>
          <w:highlight w:val="none"/>
        </w:rPr>
        <w:t>文件</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60B688FE">
      <w:pPr>
        <w:spacing w:line="360" w:lineRule="auto"/>
        <w:ind w:firstLine="420" w:firstLineChars="200"/>
        <w:rPr>
          <w:color w:val="auto"/>
          <w:szCs w:val="21"/>
          <w:highlight w:val="none"/>
        </w:rPr>
      </w:pPr>
      <w:r>
        <w:rPr>
          <w:rFonts w:hint="eastAsia"/>
          <w:color w:val="auto"/>
          <w:szCs w:val="21"/>
          <w:highlight w:val="none"/>
        </w:rPr>
        <w:t>（2）</w:t>
      </w:r>
      <w:r>
        <w:rPr>
          <w:rFonts w:hAnsi="宋体"/>
          <w:color w:val="auto"/>
          <w:szCs w:val="21"/>
          <w:highlight w:val="none"/>
        </w:rPr>
        <w:t>技术建议书：见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678C30F6">
      <w:pPr>
        <w:spacing w:line="360" w:lineRule="auto"/>
        <w:ind w:firstLine="420" w:firstLineChars="200"/>
        <w:rPr>
          <w:color w:val="auto"/>
          <w:szCs w:val="21"/>
          <w:highlight w:val="none"/>
        </w:rPr>
      </w:pPr>
      <w:r>
        <w:rPr>
          <w:rFonts w:hint="eastAsia"/>
          <w:color w:val="auto"/>
          <w:szCs w:val="21"/>
          <w:highlight w:val="none"/>
        </w:rPr>
        <w:t>（3）</w:t>
      </w:r>
      <w:r>
        <w:rPr>
          <w:rFonts w:hAnsi="宋体"/>
          <w:color w:val="auto"/>
          <w:szCs w:val="21"/>
          <w:highlight w:val="none"/>
        </w:rPr>
        <w:t>商务文件：见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32D8336A">
      <w:pPr>
        <w:pStyle w:val="6"/>
        <w:rPr>
          <w:color w:val="auto"/>
          <w:highlight w:val="none"/>
        </w:rPr>
      </w:pPr>
      <w:bookmarkStart w:id="93" w:name="_Toc27000"/>
      <w:bookmarkStart w:id="94" w:name="_Toc459567751"/>
      <w:r>
        <w:rPr>
          <w:color w:val="auto"/>
          <w:highlight w:val="none"/>
        </w:rPr>
        <w:t xml:space="preserve">3.2 </w:t>
      </w:r>
      <w:r>
        <w:rPr>
          <w:rFonts w:hAnsi="宋体"/>
          <w:color w:val="auto"/>
          <w:highlight w:val="none"/>
        </w:rPr>
        <w:t>投标报价</w:t>
      </w:r>
      <w:bookmarkEnd w:id="93"/>
      <w:bookmarkEnd w:id="94"/>
    </w:p>
    <w:p w14:paraId="6E5CFBC7">
      <w:pPr>
        <w:spacing w:line="360" w:lineRule="auto"/>
        <w:ind w:firstLine="420" w:firstLineChars="200"/>
        <w:rPr>
          <w:b/>
          <w:color w:val="auto"/>
          <w:szCs w:val="21"/>
          <w:highlight w:val="none"/>
        </w:rPr>
      </w:pPr>
      <w:r>
        <w:rPr>
          <w:color w:val="auto"/>
          <w:szCs w:val="21"/>
          <w:highlight w:val="none"/>
        </w:rPr>
        <w:t xml:space="preserve">3.2.1 </w:t>
      </w:r>
      <w:r>
        <w:rPr>
          <w:rFonts w:hAnsi="宋体"/>
          <w:color w:val="auto"/>
          <w:szCs w:val="21"/>
          <w:highlight w:val="none"/>
        </w:rPr>
        <w:t>投标报价是投标人在本次招标监理服务期内完成本项目的监理工作所需的费用。如招标人将保修阶段等相关服务一并委托的，</w:t>
      </w:r>
      <w:r>
        <w:rPr>
          <w:rFonts w:hint="eastAsia" w:hAnsi="宋体"/>
          <w:color w:val="auto"/>
          <w:szCs w:val="21"/>
          <w:highlight w:val="none"/>
        </w:rPr>
        <w:t>应</w:t>
      </w:r>
      <w:r>
        <w:rPr>
          <w:rFonts w:hAnsi="宋体"/>
          <w:color w:val="auto"/>
          <w:szCs w:val="21"/>
          <w:highlight w:val="none"/>
        </w:rPr>
        <w:t>在合同中明确相关服务的工作范围、内容</w:t>
      </w:r>
      <w:r>
        <w:rPr>
          <w:rFonts w:hint="eastAsia" w:hAnsi="宋体"/>
          <w:color w:val="auto"/>
          <w:szCs w:val="21"/>
          <w:highlight w:val="none"/>
        </w:rPr>
        <w:t>、</w:t>
      </w:r>
      <w:r>
        <w:rPr>
          <w:rFonts w:hAnsi="宋体"/>
          <w:color w:val="auto"/>
          <w:szCs w:val="21"/>
          <w:highlight w:val="none"/>
        </w:rPr>
        <w:t>服务期限和酬金等相关条款。投标人应按招标文件中相关附表格式填写。</w:t>
      </w:r>
    </w:p>
    <w:p w14:paraId="3B35C2FA">
      <w:pPr>
        <w:spacing w:line="360" w:lineRule="auto"/>
        <w:ind w:firstLine="420" w:firstLineChars="200"/>
        <w:rPr>
          <w:color w:val="auto"/>
          <w:szCs w:val="21"/>
          <w:highlight w:val="none"/>
        </w:rPr>
      </w:pPr>
      <w:r>
        <w:rPr>
          <w:color w:val="auto"/>
          <w:szCs w:val="21"/>
          <w:highlight w:val="none"/>
        </w:rPr>
        <w:t>3.2.2</w:t>
      </w:r>
      <w:r>
        <w:rPr>
          <w:rFonts w:hint="eastAsia"/>
          <w:color w:val="auto"/>
          <w:szCs w:val="21"/>
          <w:highlight w:val="none"/>
        </w:rPr>
        <w:t xml:space="preserve"> </w:t>
      </w:r>
      <w:r>
        <w:rPr>
          <w:rFonts w:hAnsi="宋体"/>
          <w:color w:val="auto"/>
          <w:szCs w:val="21"/>
          <w:highlight w:val="none"/>
        </w:rPr>
        <w:t>投标人的投标报价不得超过有效报价范围，计算依据、计算方法及相关要求见投标人须知前附表。</w:t>
      </w:r>
    </w:p>
    <w:p w14:paraId="0332CEBF">
      <w:pPr>
        <w:spacing w:line="360" w:lineRule="auto"/>
        <w:ind w:firstLine="420" w:firstLineChars="200"/>
        <w:rPr>
          <w:color w:val="auto"/>
          <w:szCs w:val="21"/>
          <w:highlight w:val="none"/>
        </w:rPr>
      </w:pPr>
      <w:r>
        <w:rPr>
          <w:color w:val="auto"/>
          <w:szCs w:val="21"/>
          <w:highlight w:val="none"/>
        </w:rPr>
        <w:t xml:space="preserve">3.2.3 </w:t>
      </w:r>
      <w:r>
        <w:rPr>
          <w:rFonts w:hAnsi="宋体"/>
          <w:color w:val="auto"/>
          <w:szCs w:val="21"/>
          <w:highlight w:val="none"/>
        </w:rPr>
        <w:t>投标人的报价已包括了实施和完成本项目监理工作所需的劳务费、技术服务费、交通、通讯、保险、税费和利润，除非上述费用在合同中另有说明。</w:t>
      </w:r>
    </w:p>
    <w:p w14:paraId="19D31FA5">
      <w:pPr>
        <w:pStyle w:val="6"/>
        <w:rPr>
          <w:color w:val="auto"/>
          <w:highlight w:val="none"/>
        </w:rPr>
      </w:pPr>
      <w:bookmarkStart w:id="95" w:name="_Toc3569"/>
      <w:bookmarkStart w:id="96" w:name="_Toc459567752"/>
      <w:r>
        <w:rPr>
          <w:color w:val="auto"/>
          <w:highlight w:val="none"/>
        </w:rPr>
        <w:t xml:space="preserve">3.3 </w:t>
      </w:r>
      <w:r>
        <w:rPr>
          <w:rFonts w:hAnsi="宋体"/>
          <w:color w:val="auto"/>
          <w:highlight w:val="none"/>
        </w:rPr>
        <w:t>投标有效期</w:t>
      </w:r>
      <w:bookmarkEnd w:id="95"/>
      <w:bookmarkEnd w:id="96"/>
    </w:p>
    <w:p w14:paraId="6F9FD4D7">
      <w:pPr>
        <w:spacing w:line="360" w:lineRule="auto"/>
        <w:ind w:firstLine="420" w:firstLineChars="200"/>
        <w:rPr>
          <w:color w:val="auto"/>
          <w:szCs w:val="21"/>
          <w:highlight w:val="none"/>
        </w:rPr>
      </w:pPr>
      <w:r>
        <w:rPr>
          <w:color w:val="auto"/>
          <w:szCs w:val="21"/>
          <w:highlight w:val="none"/>
        </w:rPr>
        <w:t>3.3.1</w:t>
      </w:r>
      <w:r>
        <w:rPr>
          <w:rFonts w:hAnsi="宋体"/>
          <w:color w:val="auto"/>
          <w:szCs w:val="21"/>
          <w:highlight w:val="none"/>
        </w:rPr>
        <w:t>在投标人须知前附表规定的投标有效期内，投标人不得要求撤销或修改其投标文件。</w:t>
      </w:r>
    </w:p>
    <w:p w14:paraId="263B154E">
      <w:pPr>
        <w:spacing w:line="360" w:lineRule="auto"/>
        <w:ind w:firstLine="420" w:firstLineChars="200"/>
        <w:rPr>
          <w:color w:val="auto"/>
          <w:szCs w:val="21"/>
          <w:highlight w:val="none"/>
        </w:rPr>
      </w:pPr>
      <w:r>
        <w:rPr>
          <w:color w:val="auto"/>
          <w:szCs w:val="21"/>
          <w:highlight w:val="none"/>
        </w:rPr>
        <w:t xml:space="preserve">3.3.2 </w:t>
      </w:r>
      <w:r>
        <w:rPr>
          <w:rFonts w:hAnsi="宋体"/>
          <w:color w:val="auto"/>
          <w:szCs w:val="21"/>
          <w:highlight w:val="none"/>
        </w:rPr>
        <w:t>出现特殊情况需要延长投标有效期的，招标人通过广西壮族自治区公共资源交易平台系统通知所有投标人延长投标有效期。投标人同意延长的，应相应延长其投标保证金的有效期，但不得要求或被允许修改或撤销其投标文件；投标人拒绝延长的，其投标失效，但投标人有权收回其投标保证金。</w:t>
      </w:r>
    </w:p>
    <w:p w14:paraId="05063A1E">
      <w:pPr>
        <w:pStyle w:val="6"/>
        <w:rPr>
          <w:color w:val="auto"/>
          <w:highlight w:val="none"/>
        </w:rPr>
      </w:pPr>
      <w:bookmarkStart w:id="97" w:name="_Toc459567753"/>
      <w:bookmarkStart w:id="98" w:name="_Toc26826"/>
      <w:r>
        <w:rPr>
          <w:color w:val="auto"/>
          <w:highlight w:val="none"/>
        </w:rPr>
        <w:t xml:space="preserve">3.4 </w:t>
      </w:r>
      <w:r>
        <w:rPr>
          <w:rFonts w:hAnsi="宋体"/>
          <w:color w:val="auto"/>
          <w:highlight w:val="none"/>
        </w:rPr>
        <w:t>投标保证金</w:t>
      </w:r>
      <w:bookmarkEnd w:id="97"/>
      <w:bookmarkEnd w:id="98"/>
    </w:p>
    <w:p w14:paraId="6EDCC900">
      <w:pPr>
        <w:spacing w:line="360" w:lineRule="auto"/>
        <w:ind w:firstLine="420" w:firstLineChars="200"/>
        <w:rPr>
          <w:color w:val="auto"/>
          <w:szCs w:val="21"/>
          <w:highlight w:val="none"/>
        </w:rPr>
      </w:pPr>
      <w:r>
        <w:rPr>
          <w:color w:val="auto"/>
          <w:szCs w:val="21"/>
          <w:highlight w:val="none"/>
        </w:rPr>
        <w:t>3.4.1</w:t>
      </w:r>
      <w:r>
        <w:rPr>
          <w:rFonts w:hint="eastAsia" w:cs="宋体"/>
          <w:color w:val="auto"/>
          <w:highlight w:val="none"/>
        </w:rPr>
        <w:t>投标人必须在投标截止时间前，按</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规定的金额、方式和第七章</w:t>
      </w:r>
      <w:r>
        <w:rPr>
          <w:rFonts w:hint="eastAsia"/>
          <w:color w:val="auto"/>
          <w:highlight w:val="none"/>
          <w:lang w:eastAsia="zh-CN"/>
        </w:rPr>
        <w:t>“</w:t>
      </w:r>
      <w:r>
        <w:rPr>
          <w:rFonts w:hint="eastAsia" w:cs="宋体"/>
          <w:color w:val="auto"/>
          <w:highlight w:val="none"/>
        </w:rPr>
        <w:t>投标文件格式</w:t>
      </w:r>
      <w:r>
        <w:rPr>
          <w:rFonts w:hint="eastAsia"/>
          <w:color w:val="auto"/>
          <w:highlight w:val="none"/>
          <w:lang w:eastAsia="zh-CN"/>
        </w:rPr>
        <w:t>”</w:t>
      </w:r>
      <w:r>
        <w:rPr>
          <w:rFonts w:hint="eastAsia" w:cs="宋体"/>
          <w:color w:val="auto"/>
          <w:highlight w:val="none"/>
        </w:rPr>
        <w:t>规定的投标保证金格式提交投标保证金。投标保证金的提交情况以广西壮族自治区公共资源交易平台系统记录为准。</w:t>
      </w:r>
    </w:p>
    <w:p w14:paraId="1007A6E8">
      <w:pPr>
        <w:spacing w:line="360" w:lineRule="auto"/>
        <w:ind w:firstLine="420" w:firstLineChars="200"/>
        <w:rPr>
          <w:color w:val="auto"/>
          <w:szCs w:val="21"/>
          <w:highlight w:val="none"/>
        </w:rPr>
      </w:pPr>
      <w:r>
        <w:rPr>
          <w:color w:val="auto"/>
          <w:szCs w:val="21"/>
          <w:highlight w:val="none"/>
        </w:rPr>
        <w:t xml:space="preserve">3.4.2 </w:t>
      </w:r>
      <w:r>
        <w:rPr>
          <w:rFonts w:hAnsi="宋体"/>
          <w:color w:val="auto"/>
          <w:szCs w:val="21"/>
          <w:highlight w:val="none"/>
        </w:rPr>
        <w:t>投标人不按本章第</w:t>
      </w:r>
      <w:r>
        <w:rPr>
          <w:color w:val="auto"/>
          <w:szCs w:val="21"/>
          <w:highlight w:val="none"/>
        </w:rPr>
        <w:t>3.4.1</w:t>
      </w:r>
      <w:r>
        <w:rPr>
          <w:rFonts w:hAnsi="宋体"/>
          <w:color w:val="auto"/>
          <w:szCs w:val="21"/>
          <w:highlight w:val="none"/>
        </w:rPr>
        <w:t>项要求提交投标保证金的，</w:t>
      </w:r>
      <w:r>
        <w:rPr>
          <w:rFonts w:hint="eastAsia" w:cs="宋体"/>
          <w:color w:val="auto"/>
          <w:highlight w:val="none"/>
        </w:rPr>
        <w:t>其投标文件作</w:t>
      </w:r>
      <w:r>
        <w:rPr>
          <w:rFonts w:hAnsi="宋体"/>
          <w:color w:val="auto"/>
          <w:szCs w:val="21"/>
          <w:highlight w:val="none"/>
        </w:rPr>
        <w:t>否决其投标。</w:t>
      </w:r>
    </w:p>
    <w:p w14:paraId="03432573">
      <w:pPr>
        <w:spacing w:line="360" w:lineRule="auto"/>
        <w:ind w:firstLine="420" w:firstLineChars="200"/>
        <w:rPr>
          <w:color w:val="auto"/>
          <w:szCs w:val="21"/>
          <w:highlight w:val="none"/>
        </w:rPr>
      </w:pPr>
      <w:r>
        <w:rPr>
          <w:color w:val="auto"/>
          <w:szCs w:val="21"/>
          <w:highlight w:val="none"/>
        </w:rPr>
        <w:t>3.4.3</w:t>
      </w:r>
      <w:r>
        <w:rPr>
          <w:rFonts w:hint="eastAsia" w:cs="宋体"/>
          <w:color w:val="auto"/>
          <w:highlight w:val="none"/>
        </w:rPr>
        <w:t>对未中标人交纳的投标保证金应当于中标通知书发出之日起</w:t>
      </w:r>
      <w:r>
        <w:rPr>
          <w:color w:val="auto"/>
          <w:highlight w:val="none"/>
        </w:rPr>
        <w:t>4</w:t>
      </w:r>
      <w:r>
        <w:rPr>
          <w:rFonts w:hint="eastAsia" w:cs="宋体"/>
          <w:color w:val="auto"/>
          <w:highlight w:val="none"/>
        </w:rPr>
        <w:t>日内自动退回；对中标人交纳的投标保证金应当于合同签订之日起</w:t>
      </w:r>
      <w:r>
        <w:rPr>
          <w:color w:val="auto"/>
          <w:highlight w:val="none"/>
        </w:rPr>
        <w:t>4</w:t>
      </w:r>
      <w:r>
        <w:rPr>
          <w:rFonts w:hint="eastAsia" w:cs="宋体"/>
          <w:color w:val="auto"/>
          <w:highlight w:val="none"/>
        </w:rPr>
        <w:t>日内自动退回。</w:t>
      </w:r>
    </w:p>
    <w:p w14:paraId="5B1149CF">
      <w:pPr>
        <w:spacing w:line="360" w:lineRule="auto"/>
        <w:ind w:firstLine="420" w:firstLineChars="200"/>
        <w:rPr>
          <w:color w:val="auto"/>
          <w:szCs w:val="21"/>
          <w:highlight w:val="none"/>
        </w:rPr>
      </w:pPr>
      <w:r>
        <w:rPr>
          <w:color w:val="auto"/>
          <w:szCs w:val="21"/>
          <w:highlight w:val="none"/>
        </w:rPr>
        <w:t xml:space="preserve">3.4.4 </w:t>
      </w:r>
      <w:r>
        <w:rPr>
          <w:rFonts w:hAnsi="宋体"/>
          <w:color w:val="auto"/>
          <w:szCs w:val="21"/>
          <w:highlight w:val="none"/>
        </w:rPr>
        <w:t>有下列情形之一的，投标保证金将不予退还：</w:t>
      </w:r>
    </w:p>
    <w:p w14:paraId="743F2AFB">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Ansi="宋体"/>
          <w:color w:val="auto"/>
          <w:szCs w:val="21"/>
          <w:highlight w:val="none"/>
        </w:rPr>
        <w:t>）投标人在规定的投标有效期</w:t>
      </w:r>
      <w:r>
        <w:rPr>
          <w:rFonts w:hint="eastAsia" w:hAnsi="宋体"/>
          <w:color w:val="auto"/>
          <w:szCs w:val="21"/>
          <w:highlight w:val="none"/>
        </w:rPr>
        <w:t>内</w:t>
      </w:r>
      <w:r>
        <w:rPr>
          <w:rFonts w:hAnsi="宋体"/>
          <w:color w:val="auto"/>
          <w:szCs w:val="21"/>
          <w:highlight w:val="none"/>
        </w:rPr>
        <w:t>撤销或修改其投标文件；</w:t>
      </w:r>
    </w:p>
    <w:p w14:paraId="5723DB1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）中标人在收到中标通知书后，无正当理由拒签合同协议书或未按招标文件规定提交履约</w:t>
      </w:r>
      <w:r>
        <w:rPr>
          <w:rFonts w:hint="eastAsia" w:hAnsi="宋体"/>
          <w:color w:val="auto"/>
          <w:szCs w:val="21"/>
          <w:highlight w:val="none"/>
        </w:rPr>
        <w:t>保证金</w:t>
      </w:r>
      <w:r>
        <w:rPr>
          <w:rFonts w:hAnsi="宋体"/>
          <w:color w:val="auto"/>
          <w:szCs w:val="21"/>
          <w:highlight w:val="none"/>
        </w:rPr>
        <w:t>。</w:t>
      </w:r>
    </w:p>
    <w:p w14:paraId="0F766D11">
      <w:pPr>
        <w:pStyle w:val="6"/>
        <w:rPr>
          <w:color w:val="auto"/>
          <w:highlight w:val="none"/>
        </w:rPr>
      </w:pPr>
      <w:bookmarkStart w:id="99" w:name="_Toc7970"/>
      <w:bookmarkStart w:id="100" w:name="_Toc459567754"/>
      <w:r>
        <w:rPr>
          <w:color w:val="auto"/>
          <w:highlight w:val="none"/>
        </w:rPr>
        <w:t>3.5 资格审查</w:t>
      </w:r>
      <w:r>
        <w:rPr>
          <w:rFonts w:hint="eastAsia"/>
          <w:color w:val="auto"/>
          <w:highlight w:val="none"/>
        </w:rPr>
        <w:t>文件</w:t>
      </w:r>
      <w:bookmarkEnd w:id="99"/>
      <w:bookmarkEnd w:id="100"/>
    </w:p>
    <w:p w14:paraId="784CA074">
      <w:pPr>
        <w:spacing w:line="360" w:lineRule="auto"/>
        <w:ind w:firstLine="420" w:firstLineChars="200"/>
        <w:rPr>
          <w:color w:val="auto"/>
          <w:szCs w:val="21"/>
          <w:highlight w:val="none"/>
        </w:rPr>
      </w:pPr>
      <w:r>
        <w:rPr>
          <w:rFonts w:hAnsi="宋体"/>
          <w:color w:val="auto"/>
          <w:szCs w:val="21"/>
          <w:highlight w:val="none"/>
        </w:rPr>
        <w:t>投标人的资格审查</w:t>
      </w:r>
      <w:r>
        <w:rPr>
          <w:rFonts w:hint="eastAsia" w:hAnsi="宋体"/>
          <w:color w:val="auto"/>
          <w:szCs w:val="21"/>
          <w:highlight w:val="none"/>
        </w:rPr>
        <w:t>文件</w:t>
      </w:r>
      <w:r>
        <w:rPr>
          <w:rFonts w:hAnsi="宋体"/>
          <w:color w:val="auto"/>
          <w:szCs w:val="21"/>
          <w:highlight w:val="none"/>
        </w:rPr>
        <w:t>应按</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int="eastAsia" w:hAnsi="宋体"/>
          <w:color w:val="auto"/>
          <w:szCs w:val="21"/>
          <w:highlight w:val="none"/>
        </w:rPr>
        <w:t>3.1</w:t>
      </w:r>
      <w:r>
        <w:rPr>
          <w:rFonts w:hAnsi="宋体"/>
          <w:color w:val="auto"/>
          <w:szCs w:val="21"/>
          <w:highlight w:val="none"/>
        </w:rPr>
        <w:t>规定提交的</w:t>
      </w:r>
      <w:r>
        <w:rPr>
          <w:rFonts w:hint="eastAsia" w:hAnsi="宋体"/>
          <w:color w:val="auto"/>
          <w:szCs w:val="21"/>
          <w:highlight w:val="none"/>
        </w:rPr>
        <w:t>文件</w:t>
      </w:r>
      <w:r>
        <w:rPr>
          <w:rFonts w:hAnsi="宋体"/>
          <w:color w:val="auto"/>
          <w:szCs w:val="21"/>
          <w:highlight w:val="none"/>
        </w:rPr>
        <w:t>资料顺序提供，资格审查</w:t>
      </w:r>
      <w:r>
        <w:rPr>
          <w:rFonts w:hint="eastAsia" w:hAnsi="宋体"/>
          <w:color w:val="auto"/>
          <w:szCs w:val="21"/>
          <w:highlight w:val="none"/>
        </w:rPr>
        <w:t>文件</w:t>
      </w:r>
      <w:r>
        <w:rPr>
          <w:rFonts w:hAnsi="宋体"/>
          <w:color w:val="auto"/>
          <w:szCs w:val="21"/>
          <w:highlight w:val="none"/>
        </w:rPr>
        <w:t>有任何一项不合格或者缺项者其资格审查视为不通过。</w:t>
      </w:r>
    </w:p>
    <w:p w14:paraId="39F03D07">
      <w:pPr>
        <w:pStyle w:val="6"/>
        <w:rPr>
          <w:color w:val="auto"/>
          <w:highlight w:val="none"/>
        </w:rPr>
      </w:pPr>
      <w:bookmarkStart w:id="101" w:name="_Toc459567755"/>
      <w:bookmarkStart w:id="102" w:name="_Toc2143"/>
      <w:r>
        <w:rPr>
          <w:color w:val="auto"/>
          <w:highlight w:val="none"/>
        </w:rPr>
        <w:t>3.6 投标文件的编制</w:t>
      </w:r>
      <w:bookmarkEnd w:id="101"/>
      <w:bookmarkEnd w:id="102"/>
    </w:p>
    <w:p w14:paraId="7BB420AD">
      <w:pPr>
        <w:spacing w:line="360" w:lineRule="auto"/>
        <w:ind w:firstLine="420" w:firstLineChars="200"/>
        <w:rPr>
          <w:color w:val="auto"/>
          <w:szCs w:val="21"/>
          <w:highlight w:val="none"/>
        </w:rPr>
      </w:pPr>
      <w:r>
        <w:rPr>
          <w:color w:val="auto"/>
          <w:szCs w:val="21"/>
          <w:highlight w:val="none"/>
        </w:rPr>
        <w:t xml:space="preserve">3.6.1 </w:t>
      </w:r>
      <w:r>
        <w:rPr>
          <w:rFonts w:hAnsi="宋体"/>
          <w:color w:val="auto"/>
          <w:szCs w:val="21"/>
          <w:highlight w:val="none"/>
        </w:rPr>
        <w:t>投标文件应按第七章</w:t>
      </w:r>
      <w:r>
        <w:rPr>
          <w:rFonts w:hint="eastAsia"/>
          <w:color w:val="auto"/>
          <w:szCs w:val="21"/>
          <w:highlight w:val="none"/>
          <w:lang w:eastAsia="zh-CN"/>
        </w:rPr>
        <w:t>“</w:t>
      </w:r>
      <w:r>
        <w:rPr>
          <w:rFonts w:hAnsi="宋体"/>
          <w:color w:val="auto"/>
          <w:szCs w:val="21"/>
          <w:highlight w:val="none"/>
        </w:rPr>
        <w:t>投标文件格式</w:t>
      </w:r>
      <w:r>
        <w:rPr>
          <w:rFonts w:hint="eastAsia"/>
          <w:color w:val="auto"/>
          <w:szCs w:val="21"/>
          <w:highlight w:val="none"/>
          <w:lang w:eastAsia="zh-CN"/>
        </w:rPr>
        <w:t>”</w:t>
      </w:r>
      <w:r>
        <w:rPr>
          <w:rFonts w:hAnsi="宋体"/>
          <w:color w:val="auto"/>
          <w:szCs w:val="21"/>
          <w:highlight w:val="none"/>
        </w:rPr>
        <w:t>进行编写，如有必要，可以增加附页，作为投标文件的组成部分。</w:t>
      </w:r>
    </w:p>
    <w:p w14:paraId="5056C844">
      <w:pPr>
        <w:spacing w:line="360" w:lineRule="auto"/>
        <w:ind w:firstLine="420" w:firstLineChars="200"/>
        <w:rPr>
          <w:color w:val="auto"/>
          <w:szCs w:val="21"/>
          <w:highlight w:val="none"/>
        </w:rPr>
      </w:pPr>
      <w:r>
        <w:rPr>
          <w:color w:val="auto"/>
          <w:szCs w:val="21"/>
          <w:highlight w:val="none"/>
        </w:rPr>
        <w:t xml:space="preserve">3.6.2 </w:t>
      </w:r>
      <w:r>
        <w:rPr>
          <w:rFonts w:hAnsi="宋体"/>
          <w:color w:val="auto"/>
          <w:szCs w:val="21"/>
          <w:highlight w:val="none"/>
        </w:rPr>
        <w:t>投标文件应当对招标文件有关监理服务</w:t>
      </w:r>
      <w:r>
        <w:rPr>
          <w:rFonts w:hint="eastAsia" w:hAnsi="宋体"/>
          <w:color w:val="auto"/>
          <w:szCs w:val="21"/>
          <w:highlight w:val="none"/>
        </w:rPr>
        <w:t>周</w:t>
      </w:r>
      <w:r>
        <w:rPr>
          <w:rFonts w:hAnsi="宋体"/>
          <w:color w:val="auto"/>
          <w:szCs w:val="21"/>
          <w:highlight w:val="none"/>
        </w:rPr>
        <w:t>期、投标有效期、质量要求、技术标准和要求、招标范围等实质性内容作出响应。</w:t>
      </w:r>
    </w:p>
    <w:p w14:paraId="56600A9F">
      <w:pPr>
        <w:spacing w:line="360" w:lineRule="auto"/>
        <w:ind w:firstLine="420" w:firstLineChars="200"/>
        <w:rPr>
          <w:rFonts w:hint="eastAsia"/>
          <w:color w:val="auto"/>
          <w:szCs w:val="21"/>
          <w:highlight w:val="none"/>
        </w:rPr>
      </w:pPr>
      <w:r>
        <w:rPr>
          <w:color w:val="auto"/>
          <w:szCs w:val="21"/>
          <w:highlight w:val="none"/>
        </w:rPr>
        <w:t>3.6.3</w:t>
      </w:r>
      <w:r>
        <w:rPr>
          <w:rFonts w:hint="eastAsia" w:hAnsi="宋体" w:cs="宋体"/>
          <w:color w:val="auto"/>
          <w:highlight w:val="none"/>
        </w:rPr>
        <w:t>投标文件应采用广西壮族自治区公共资源交易平台系统兼容的投标文件制作软件制作，</w:t>
      </w:r>
      <w:r>
        <w:rPr>
          <w:rFonts w:hint="eastAsia" w:cs="宋体"/>
          <w:color w:val="auto"/>
          <w:highlight w:val="none"/>
        </w:rPr>
        <w:t>电子投标文件由投标人在招标文件规定的投标文件相关位置加盖投标人法人单位电子印章。投标文件未经投标人单位加盖电子印章的，均作否决投标处理</w:t>
      </w:r>
      <w:r>
        <w:rPr>
          <w:rFonts w:hint="eastAsia"/>
          <w:color w:val="auto"/>
          <w:szCs w:val="21"/>
          <w:highlight w:val="none"/>
        </w:rPr>
        <w:t>。</w:t>
      </w:r>
    </w:p>
    <w:p w14:paraId="59B18C4A">
      <w:pPr>
        <w:spacing w:line="360" w:lineRule="auto"/>
        <w:ind w:firstLine="420" w:firstLineChars="200"/>
        <w:rPr>
          <w:color w:val="auto"/>
          <w:szCs w:val="21"/>
          <w:highlight w:val="none"/>
        </w:rPr>
      </w:pPr>
      <w:r>
        <w:rPr>
          <w:color w:val="auto"/>
          <w:szCs w:val="21"/>
          <w:highlight w:val="none"/>
        </w:rPr>
        <w:t xml:space="preserve">3.6.4 </w:t>
      </w:r>
      <w:r>
        <w:rPr>
          <w:rFonts w:hint="eastAsia"/>
          <w:color w:val="auto"/>
          <w:highlight w:val="none"/>
        </w:rPr>
        <w:t>电子</w:t>
      </w:r>
      <w:r>
        <w:rPr>
          <w:rFonts w:hAnsi="宋体"/>
          <w:color w:val="auto"/>
          <w:szCs w:val="21"/>
          <w:highlight w:val="none"/>
        </w:rPr>
        <w:t>投标文件一份</w:t>
      </w:r>
      <w:r>
        <w:rPr>
          <w:rFonts w:hint="eastAsia" w:hAnsi="宋体"/>
          <w:color w:val="auto"/>
          <w:szCs w:val="21"/>
          <w:highlight w:val="none"/>
        </w:rPr>
        <w:t>，</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投标人须知前附表</w:t>
      </w:r>
      <w:r>
        <w:rPr>
          <w:rFonts w:hint="eastAsia" w:hAnsi="宋体"/>
          <w:color w:val="auto"/>
          <w:szCs w:val="21"/>
          <w:highlight w:val="none"/>
          <w:lang w:eastAsia="zh-CN"/>
        </w:rPr>
        <w:t>”</w:t>
      </w:r>
      <w:r>
        <w:rPr>
          <w:rFonts w:hAnsi="宋体"/>
          <w:color w:val="auto"/>
          <w:szCs w:val="21"/>
          <w:highlight w:val="none"/>
        </w:rPr>
        <w:t>。</w:t>
      </w:r>
    </w:p>
    <w:p w14:paraId="2327E88A">
      <w:pPr>
        <w:spacing w:line="360" w:lineRule="auto"/>
        <w:ind w:firstLine="420" w:firstLineChars="200"/>
        <w:rPr>
          <w:color w:val="auto"/>
          <w:szCs w:val="21"/>
          <w:highlight w:val="none"/>
        </w:rPr>
      </w:pPr>
      <w:r>
        <w:rPr>
          <w:color w:val="auto"/>
          <w:highlight w:val="none"/>
        </w:rPr>
        <w:t xml:space="preserve">3.6.5 </w:t>
      </w:r>
      <w:r>
        <w:rPr>
          <w:rFonts w:hint="eastAsia" w:cs="宋体"/>
          <w:color w:val="auto"/>
          <w:highlight w:val="none"/>
        </w:rPr>
        <w:t>补充内容：投标文件编制的其它要求详见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Ansi="宋体"/>
          <w:color w:val="auto"/>
          <w:szCs w:val="21"/>
          <w:highlight w:val="none"/>
        </w:rPr>
        <w:t>。</w:t>
      </w:r>
    </w:p>
    <w:p w14:paraId="663AA770">
      <w:pPr>
        <w:pStyle w:val="5"/>
        <w:rPr>
          <w:color w:val="auto"/>
          <w:highlight w:val="none"/>
        </w:rPr>
      </w:pPr>
      <w:bookmarkStart w:id="103" w:name="_Toc17673"/>
      <w:bookmarkStart w:id="104" w:name="_Toc184635074"/>
      <w:bookmarkStart w:id="105" w:name="_Toc392940974"/>
      <w:bookmarkStart w:id="106" w:name="_Toc459567756"/>
      <w:r>
        <w:rPr>
          <w:color w:val="auto"/>
          <w:highlight w:val="none"/>
        </w:rPr>
        <w:t>4</w:t>
      </w:r>
      <w:r>
        <w:rPr>
          <w:rFonts w:hint="eastAsia"/>
          <w:color w:val="auto"/>
          <w:highlight w:val="none"/>
        </w:rPr>
        <w:t xml:space="preserve"> </w:t>
      </w:r>
      <w:r>
        <w:rPr>
          <w:color w:val="auto"/>
          <w:highlight w:val="none"/>
        </w:rPr>
        <w:t>投标</w:t>
      </w:r>
      <w:bookmarkEnd w:id="103"/>
      <w:bookmarkEnd w:id="104"/>
      <w:bookmarkEnd w:id="105"/>
      <w:bookmarkEnd w:id="106"/>
    </w:p>
    <w:p w14:paraId="24127136">
      <w:pPr>
        <w:pStyle w:val="6"/>
        <w:rPr>
          <w:color w:val="auto"/>
          <w:highlight w:val="none"/>
        </w:rPr>
      </w:pPr>
      <w:bookmarkStart w:id="107" w:name="_Toc3677"/>
      <w:bookmarkStart w:id="108" w:name="_Toc12609255"/>
      <w:bookmarkStart w:id="109" w:name="_Toc459567757"/>
      <w:r>
        <w:rPr>
          <w:color w:val="auto"/>
          <w:highlight w:val="none"/>
        </w:rPr>
        <w:t>4.</w:t>
      </w:r>
      <w:r>
        <w:rPr>
          <w:rFonts w:hint="eastAsia"/>
          <w:color w:val="auto"/>
          <w:highlight w:val="none"/>
        </w:rPr>
        <w:t>1</w:t>
      </w:r>
      <w:r>
        <w:rPr>
          <w:rFonts w:hint="eastAsia" w:cs="黑体"/>
          <w:color w:val="auto"/>
          <w:highlight w:val="none"/>
        </w:rPr>
        <w:t>投标文件的加密和数字证书认证</w:t>
      </w:r>
      <w:bookmarkEnd w:id="107"/>
      <w:bookmarkEnd w:id="108"/>
    </w:p>
    <w:p w14:paraId="540691CC">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.1 </w:t>
      </w:r>
      <w:r>
        <w:rPr>
          <w:rFonts w:hint="eastAsia" w:hAnsi="宋体" w:cs="宋体"/>
          <w:color w:val="auto"/>
          <w:highlight w:val="none"/>
        </w:rPr>
        <w:t>投标文件应通过投标文件制作软件进行制作，并通过数字证书认证和加密，最终生成一份加密格式（</w:t>
      </w:r>
      <w:r>
        <w:rPr>
          <w:rFonts w:hAnsi="宋体"/>
          <w:color w:val="auto"/>
          <w:highlight w:val="none"/>
        </w:rPr>
        <w:t>*.GXTF</w:t>
      </w:r>
      <w:r>
        <w:rPr>
          <w:rFonts w:hint="eastAsia" w:hAnsi="宋体" w:cs="宋体"/>
          <w:color w:val="auto"/>
          <w:highlight w:val="none"/>
        </w:rPr>
        <w:t>）的投标文件。</w:t>
      </w:r>
    </w:p>
    <w:p w14:paraId="3A4B2BD9">
      <w:pPr>
        <w:spacing w:line="360" w:lineRule="auto"/>
        <w:ind w:firstLine="420" w:firstLineChars="200"/>
        <w:rPr>
          <w:rFonts w:hAnsi="宋体" w:cs="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.2 </w:t>
      </w:r>
      <w:r>
        <w:rPr>
          <w:rFonts w:hint="eastAsia" w:hAnsi="宋体" w:cs="宋体"/>
          <w:color w:val="auto"/>
          <w:highlight w:val="none"/>
        </w:rPr>
        <w:t>未按本章第</w:t>
      </w: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项要求加密和数字证书认证的投标文件，为无效投标文件。</w:t>
      </w:r>
    </w:p>
    <w:p w14:paraId="70935D8B">
      <w:pPr>
        <w:pStyle w:val="6"/>
        <w:rPr>
          <w:color w:val="auto"/>
          <w:highlight w:val="none"/>
        </w:rPr>
      </w:pPr>
      <w:bookmarkStart w:id="110" w:name="_Toc12609256"/>
      <w:bookmarkStart w:id="111" w:name="_Toc15131"/>
      <w:r>
        <w:rPr>
          <w:color w:val="auto"/>
          <w:highlight w:val="none"/>
        </w:rPr>
        <w:t>4.</w:t>
      </w:r>
      <w:r>
        <w:rPr>
          <w:rFonts w:hint="eastAsia"/>
          <w:color w:val="auto"/>
          <w:highlight w:val="none"/>
        </w:rPr>
        <w:t>2</w:t>
      </w:r>
      <w:r>
        <w:rPr>
          <w:color w:val="auto"/>
          <w:highlight w:val="none"/>
        </w:rPr>
        <w:t xml:space="preserve"> </w:t>
      </w:r>
      <w:r>
        <w:rPr>
          <w:rFonts w:hint="eastAsia" w:cs="黑体"/>
          <w:color w:val="auto"/>
          <w:highlight w:val="none"/>
        </w:rPr>
        <w:t>未加密的电子投标文件U盘</w:t>
      </w:r>
      <w:bookmarkEnd w:id="110"/>
      <w:bookmarkEnd w:id="111"/>
    </w:p>
    <w:p w14:paraId="0D4DCF4E">
      <w:pPr>
        <w:spacing w:line="360" w:lineRule="auto"/>
        <w:ind w:firstLine="420" w:firstLineChars="200"/>
        <w:rPr>
          <w:color w:val="auto"/>
          <w:highlight w:val="none"/>
        </w:rPr>
      </w:pPr>
      <w:r>
        <w:rPr>
          <w:color w:val="auto"/>
          <w:highlight w:val="none"/>
        </w:rPr>
        <w:t>4.</w:t>
      </w:r>
      <w:r>
        <w:rPr>
          <w:rFonts w:hint="eastAsia"/>
          <w:color w:val="auto"/>
          <w:highlight w:val="none"/>
        </w:rPr>
        <w:t>2</w:t>
      </w:r>
      <w:r>
        <w:rPr>
          <w:color w:val="auto"/>
          <w:highlight w:val="none"/>
        </w:rPr>
        <w:t xml:space="preserve">.1 </w:t>
      </w:r>
      <w:r>
        <w:rPr>
          <w:rFonts w:hint="eastAsia" w:cs="宋体"/>
          <w:color w:val="auto"/>
          <w:highlight w:val="none"/>
          <w:lang w:eastAsia="zh-CN"/>
        </w:rPr>
        <w:t>不需要提交</w:t>
      </w:r>
      <w:r>
        <w:rPr>
          <w:rFonts w:hint="eastAsia" w:cs="宋体"/>
          <w:color w:val="auto"/>
          <w:highlight w:val="none"/>
        </w:rPr>
        <w:t>。</w:t>
      </w:r>
    </w:p>
    <w:bookmarkEnd w:id="109"/>
    <w:p w14:paraId="5F6E66C3">
      <w:pPr>
        <w:pStyle w:val="6"/>
        <w:rPr>
          <w:color w:val="auto"/>
          <w:highlight w:val="none"/>
        </w:rPr>
      </w:pPr>
      <w:bookmarkStart w:id="112" w:name="_Toc459567758"/>
      <w:bookmarkStart w:id="113" w:name="_Toc18082"/>
      <w:r>
        <w:rPr>
          <w:color w:val="auto"/>
          <w:highlight w:val="none"/>
        </w:rPr>
        <w:t>4.3 投标文件的</w:t>
      </w:r>
      <w:bookmarkEnd w:id="112"/>
      <w:r>
        <w:rPr>
          <w:color w:val="auto"/>
          <w:highlight w:val="none"/>
        </w:rPr>
        <w:t>提交</w:t>
      </w:r>
      <w:bookmarkEnd w:id="113"/>
    </w:p>
    <w:p w14:paraId="2A05E576">
      <w:pPr>
        <w:spacing w:line="360" w:lineRule="auto"/>
        <w:ind w:firstLine="420" w:firstLineChars="200"/>
        <w:rPr>
          <w:rFonts w:hAnsi="宋体"/>
          <w:color w:val="auto"/>
          <w:szCs w:val="21"/>
          <w:highlight w:val="none"/>
        </w:rPr>
      </w:pPr>
      <w:r>
        <w:rPr>
          <w:color w:val="auto"/>
          <w:szCs w:val="21"/>
          <w:highlight w:val="none"/>
        </w:rPr>
        <w:t>4.3.1</w:t>
      </w:r>
      <w:r>
        <w:rPr>
          <w:rFonts w:hint="eastAsia" w:hAnsi="宋体"/>
          <w:color w:val="auto"/>
          <w:szCs w:val="21"/>
          <w:highlight w:val="none"/>
        </w:rPr>
        <w:t>投标人应在本章第2.2.2 项规定的投标截止时间前，向广西壮族自治区公共资源交易平台系统上传加密后的电子投标文件。</w:t>
      </w:r>
    </w:p>
    <w:p w14:paraId="51F6ABBD">
      <w:pPr>
        <w:spacing w:line="360" w:lineRule="auto"/>
        <w:ind w:firstLine="420" w:firstLineChars="200"/>
        <w:rPr>
          <w:color w:val="auto"/>
          <w:szCs w:val="21"/>
          <w:highlight w:val="none"/>
        </w:rPr>
      </w:pPr>
      <w:r>
        <w:rPr>
          <w:color w:val="auto"/>
          <w:szCs w:val="21"/>
          <w:highlight w:val="none"/>
        </w:rPr>
        <w:t>4.3.2</w:t>
      </w:r>
      <w:r>
        <w:rPr>
          <w:rFonts w:hint="eastAsia" w:hAnsi="宋体"/>
          <w:color w:val="auto"/>
          <w:szCs w:val="21"/>
          <w:highlight w:val="none"/>
        </w:rPr>
        <w:t>提交投标文件地点：</w:t>
      </w:r>
      <w:r>
        <w:rPr>
          <w:rFonts w:hAnsi="宋体"/>
          <w:color w:val="auto"/>
          <w:szCs w:val="21"/>
          <w:highlight w:val="none"/>
        </w:rPr>
        <w:t>见投标人须知前附表</w:t>
      </w:r>
      <w:r>
        <w:rPr>
          <w:rFonts w:hint="eastAsia" w:hAnsi="宋体"/>
          <w:color w:val="auto"/>
          <w:szCs w:val="21"/>
          <w:highlight w:val="none"/>
        </w:rPr>
        <w:t>，未在开标截止时间前通过网上招投标系统提交有效电子投标文件的，广西壮族自治区公共资源交易平台系统不予接收。投标人完成电子投标文件上传后，全国公共资源交易平台</w:t>
      </w:r>
      <w:r>
        <w:rPr>
          <w:rFonts w:hint="eastAsia" w:hAnsi="宋体"/>
          <w:color w:val="auto"/>
          <w:szCs w:val="21"/>
          <w:highlight w:val="none"/>
          <w:lang w:eastAsia="zh-CN"/>
        </w:rPr>
        <w:t>（</w:t>
      </w:r>
      <w:r>
        <w:rPr>
          <w:rFonts w:hint="eastAsia" w:hAnsi="宋体"/>
          <w:color w:val="auto"/>
          <w:szCs w:val="21"/>
          <w:highlight w:val="none"/>
        </w:rPr>
        <w:t>广西壮族自治区</w:t>
      </w:r>
      <w:r>
        <w:rPr>
          <w:rFonts w:hint="eastAsia" w:hAnsi="宋体"/>
          <w:color w:val="auto"/>
          <w:szCs w:val="21"/>
          <w:highlight w:val="none"/>
          <w:lang w:eastAsia="zh-CN"/>
        </w:rPr>
        <w:t>）</w:t>
      </w:r>
      <w:r>
        <w:rPr>
          <w:rFonts w:hint="eastAsia" w:hAnsi="宋体"/>
          <w:color w:val="auto"/>
          <w:szCs w:val="21"/>
          <w:highlight w:val="none"/>
        </w:rPr>
        <w:t>即时向投标人发出递交回执。递交时间以递交回执载明的传输完成时间为准</w:t>
      </w:r>
      <w:r>
        <w:rPr>
          <w:rFonts w:hint="eastAsia" w:hAnsi="宋体"/>
          <w:color w:val="auto"/>
          <w:szCs w:val="21"/>
          <w:highlight w:val="none"/>
          <w:lang w:eastAsia="zh-CN"/>
        </w:rPr>
        <w:t>。</w:t>
      </w:r>
      <w:r>
        <w:rPr>
          <w:rFonts w:hAnsi="宋体"/>
          <w:color w:val="auto"/>
          <w:szCs w:val="21"/>
          <w:highlight w:val="none"/>
        </w:rPr>
        <w:t>逾期</w:t>
      </w:r>
      <w:r>
        <w:rPr>
          <w:rFonts w:hint="eastAsia" w:hAnsi="宋体"/>
          <w:color w:val="auto"/>
          <w:szCs w:val="21"/>
          <w:highlight w:val="none"/>
        </w:rPr>
        <w:t>上传</w:t>
      </w:r>
      <w:r>
        <w:rPr>
          <w:rFonts w:hAnsi="宋体"/>
          <w:color w:val="auto"/>
          <w:szCs w:val="21"/>
          <w:highlight w:val="none"/>
        </w:rPr>
        <w:t>的投标文件，</w:t>
      </w:r>
      <w:r>
        <w:rPr>
          <w:rFonts w:hint="eastAsia" w:hAnsi="宋体" w:cs="宋体"/>
          <w:color w:val="auto"/>
          <w:highlight w:val="none"/>
        </w:rPr>
        <w:t>为无效投标文件</w:t>
      </w:r>
      <w:r>
        <w:rPr>
          <w:rFonts w:hAnsi="宋体"/>
          <w:color w:val="auto"/>
          <w:szCs w:val="21"/>
          <w:highlight w:val="none"/>
        </w:rPr>
        <w:t>。</w:t>
      </w:r>
    </w:p>
    <w:p w14:paraId="114C90DA">
      <w:pPr>
        <w:spacing w:line="360" w:lineRule="auto"/>
        <w:ind w:firstLine="420" w:firstLineChars="200"/>
        <w:rPr>
          <w:color w:val="auto"/>
          <w:szCs w:val="21"/>
          <w:highlight w:val="none"/>
        </w:rPr>
      </w:pPr>
      <w:r>
        <w:rPr>
          <w:color w:val="auto"/>
          <w:szCs w:val="21"/>
          <w:highlight w:val="none"/>
        </w:rPr>
        <w:t>4.3.3</w:t>
      </w:r>
      <w:r>
        <w:rPr>
          <w:rFonts w:hint="eastAsia" w:hAnsi="宋体"/>
          <w:color w:val="auto"/>
          <w:szCs w:val="21"/>
          <w:highlight w:val="none"/>
        </w:rPr>
        <w:t>是否退还投标文件</w:t>
      </w:r>
      <w:r>
        <w:rPr>
          <w:rFonts w:hAnsi="宋体"/>
          <w:color w:val="auto"/>
          <w:szCs w:val="21"/>
          <w:highlight w:val="none"/>
        </w:rPr>
        <w:t>：见投标人须知前附表</w:t>
      </w:r>
      <w:r>
        <w:rPr>
          <w:rFonts w:hint="eastAsia" w:hAnsi="宋体"/>
          <w:color w:val="auto"/>
          <w:szCs w:val="21"/>
          <w:highlight w:val="none"/>
        </w:rPr>
        <w:t>。</w:t>
      </w:r>
    </w:p>
    <w:p w14:paraId="1C803227">
      <w:pPr>
        <w:pStyle w:val="6"/>
        <w:rPr>
          <w:color w:val="auto"/>
          <w:highlight w:val="none"/>
        </w:rPr>
      </w:pPr>
      <w:bookmarkStart w:id="114" w:name="_Toc11001"/>
      <w:bookmarkStart w:id="115" w:name="_Toc459567759"/>
      <w:r>
        <w:rPr>
          <w:color w:val="auto"/>
          <w:highlight w:val="none"/>
        </w:rPr>
        <w:t>4.4 投标文件的修改与撤回</w:t>
      </w:r>
      <w:bookmarkEnd w:id="114"/>
      <w:bookmarkEnd w:id="115"/>
    </w:p>
    <w:p w14:paraId="36C032E7">
      <w:pPr>
        <w:spacing w:line="360" w:lineRule="auto"/>
        <w:ind w:firstLine="420" w:firstLineChars="200"/>
        <w:rPr>
          <w:color w:val="auto"/>
          <w:szCs w:val="21"/>
          <w:highlight w:val="none"/>
        </w:rPr>
      </w:pPr>
      <w:r>
        <w:rPr>
          <w:color w:val="auto"/>
          <w:szCs w:val="21"/>
          <w:highlight w:val="none"/>
        </w:rPr>
        <w:t>4.4.1</w:t>
      </w:r>
      <w:r>
        <w:rPr>
          <w:rFonts w:hAnsi="宋体"/>
          <w:color w:val="auto"/>
          <w:szCs w:val="21"/>
          <w:highlight w:val="none"/>
        </w:rPr>
        <w:t>在本章第</w:t>
      </w:r>
      <w:r>
        <w:rPr>
          <w:color w:val="auto"/>
          <w:szCs w:val="21"/>
          <w:highlight w:val="none"/>
        </w:rPr>
        <w:t xml:space="preserve">2.2.2 </w:t>
      </w:r>
      <w:r>
        <w:rPr>
          <w:rFonts w:hAnsi="宋体"/>
          <w:color w:val="auto"/>
          <w:szCs w:val="21"/>
          <w:highlight w:val="none"/>
        </w:rPr>
        <w:t>项规定的投标截止时间前，投标人可以修改或撤回已提交的投标文件，</w:t>
      </w:r>
      <w:r>
        <w:rPr>
          <w:rFonts w:hint="eastAsia" w:hAnsi="宋体"/>
          <w:color w:val="auto"/>
          <w:szCs w:val="21"/>
          <w:highlight w:val="none"/>
        </w:rPr>
        <w:t>最终投标文件以投标截止时间前上传至广西壮族自治区公共资源交易平台系统的最后一份投标文件为准</w:t>
      </w:r>
      <w:r>
        <w:rPr>
          <w:rFonts w:hAnsi="宋体"/>
          <w:color w:val="auto"/>
          <w:szCs w:val="21"/>
          <w:highlight w:val="none"/>
        </w:rPr>
        <w:t>。</w:t>
      </w:r>
    </w:p>
    <w:p w14:paraId="39B70FE6">
      <w:pPr>
        <w:spacing w:line="360" w:lineRule="auto"/>
        <w:ind w:firstLine="420" w:firstLineChars="200"/>
        <w:rPr>
          <w:rFonts w:hAnsi="宋体"/>
          <w:color w:val="auto"/>
          <w:szCs w:val="21"/>
          <w:highlight w:val="none"/>
        </w:rPr>
      </w:pPr>
      <w:r>
        <w:rPr>
          <w:color w:val="auto"/>
          <w:szCs w:val="21"/>
          <w:highlight w:val="none"/>
        </w:rPr>
        <w:t>4.4.2</w:t>
      </w:r>
      <w:r>
        <w:rPr>
          <w:rFonts w:hAnsi="宋体"/>
          <w:color w:val="auto"/>
          <w:szCs w:val="21"/>
          <w:highlight w:val="none"/>
        </w:rPr>
        <w:t>修改的内容为投标文件的组成部分。</w:t>
      </w:r>
    </w:p>
    <w:p w14:paraId="1F58628F">
      <w:pPr>
        <w:pStyle w:val="5"/>
        <w:rPr>
          <w:color w:val="auto"/>
          <w:highlight w:val="none"/>
        </w:rPr>
      </w:pPr>
      <w:bookmarkStart w:id="116" w:name="_Toc459567760"/>
      <w:bookmarkStart w:id="117" w:name="_Toc184635075"/>
      <w:bookmarkStart w:id="118" w:name="_Toc392940975"/>
      <w:bookmarkStart w:id="119" w:name="_Toc29857"/>
      <w:r>
        <w:rPr>
          <w:color w:val="auto"/>
          <w:highlight w:val="none"/>
        </w:rPr>
        <w:t>5</w:t>
      </w:r>
      <w:r>
        <w:rPr>
          <w:rFonts w:hint="eastAsia"/>
          <w:color w:val="auto"/>
          <w:highlight w:val="none"/>
        </w:rPr>
        <w:t xml:space="preserve"> </w:t>
      </w:r>
      <w:r>
        <w:rPr>
          <w:color w:val="auto"/>
          <w:highlight w:val="none"/>
        </w:rPr>
        <w:t>开标</w:t>
      </w:r>
      <w:bookmarkEnd w:id="116"/>
      <w:bookmarkEnd w:id="117"/>
      <w:bookmarkEnd w:id="118"/>
      <w:bookmarkEnd w:id="119"/>
    </w:p>
    <w:p w14:paraId="586D7280">
      <w:pPr>
        <w:pStyle w:val="6"/>
        <w:rPr>
          <w:color w:val="auto"/>
          <w:highlight w:val="none"/>
        </w:rPr>
      </w:pPr>
      <w:bookmarkStart w:id="120" w:name="_Toc459567761"/>
      <w:bookmarkStart w:id="121" w:name="_Toc20821"/>
      <w:r>
        <w:rPr>
          <w:color w:val="auto"/>
          <w:highlight w:val="none"/>
        </w:rPr>
        <w:t>5.1 开标时间和地点</w:t>
      </w:r>
      <w:bookmarkEnd w:id="120"/>
      <w:bookmarkEnd w:id="121"/>
    </w:p>
    <w:p w14:paraId="108E4961">
      <w:pPr>
        <w:spacing w:line="360" w:lineRule="auto"/>
        <w:ind w:firstLine="420" w:firstLineChars="200"/>
        <w:rPr>
          <w:rFonts w:cs="宋体"/>
          <w:color w:val="auto"/>
          <w:highlight w:val="none"/>
        </w:rPr>
      </w:pPr>
      <w:r>
        <w:rPr>
          <w:rFonts w:hint="eastAsia" w:cs="宋体"/>
          <w:color w:val="auto"/>
          <w:highlight w:val="none"/>
        </w:rPr>
        <w:t>招标人在本章第</w:t>
      </w:r>
      <w:r>
        <w:rPr>
          <w:color w:val="auto"/>
          <w:highlight w:val="none"/>
        </w:rPr>
        <w:t>2.2.2</w:t>
      </w:r>
      <w:r>
        <w:rPr>
          <w:rFonts w:hint="eastAsia" w:cs="宋体"/>
          <w:color w:val="auto"/>
          <w:highlight w:val="none"/>
        </w:rPr>
        <w:t>款规定的投标截止时间（开标时间）和</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规定的地点公开开标</w:t>
      </w:r>
      <w:r>
        <w:rPr>
          <w:rFonts w:hint="eastAsia" w:cs="宋体"/>
          <w:color w:val="auto"/>
          <w:highlight w:val="none"/>
          <w:lang w:eastAsia="zh-CN"/>
        </w:rPr>
        <w:t>。</w:t>
      </w:r>
      <w:r>
        <w:rPr>
          <w:rFonts w:hint="eastAsia" w:cs="宋体"/>
          <w:color w:val="auto"/>
          <w:highlight w:val="none"/>
        </w:rPr>
        <w:t>参加现场开标的投标人代表必须是法定代表人或专职投标员，必须携带专职投标员本人身份证原件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（法定代表人参加现场开标会时，只需提供法定代表人身份证明及法定代表人身份证原件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、专职投标员身份证复印件）和携带生成投标文件时所使用的企业</w:t>
      </w:r>
      <w:r>
        <w:rPr>
          <w:rFonts w:hint="eastAsia" w:cs="宋体"/>
          <w:color w:val="auto"/>
          <w:highlight w:val="none"/>
          <w:lang w:eastAsia="zh-CN"/>
        </w:rPr>
        <w:t>数字证书（CA）</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桂交易移动CA</w:t>
      </w:r>
      <w:r>
        <w:rPr>
          <w:rFonts w:hint="eastAsia" w:hAnsi="宋体" w:cs="宋体"/>
          <w:color w:val="auto"/>
          <w:highlight w:val="none"/>
          <w:lang w:eastAsia="zh-CN"/>
        </w:rPr>
        <w:t>”</w:t>
      </w:r>
      <w:r>
        <w:rPr>
          <w:rFonts w:hint="eastAsia" w:cs="宋体"/>
          <w:color w:val="auto"/>
          <w:highlight w:val="none"/>
        </w:rPr>
        <w:t>参加开</w:t>
      </w:r>
      <w:r>
        <w:rPr>
          <w:rFonts w:hint="default" w:ascii="宋体" w:hAnsi="宋体" w:eastAsia="宋体" w:cs="Times New Roman"/>
          <w:color w:val="auto"/>
          <w:highlight w:val="none"/>
        </w:rPr>
        <w:t>标，</w:t>
      </w:r>
      <w:r>
        <w:rPr>
          <w:rFonts w:hint="default" w:ascii="宋体" w:hAnsi="宋体" w:eastAsia="宋体" w:cs="Times New Roman"/>
          <w:color w:val="auto"/>
          <w:highlight w:val="none"/>
          <w:lang w:eastAsia="zh-CN"/>
        </w:rPr>
        <w:t>并</w:t>
      </w:r>
      <w:r>
        <w:rPr>
          <w:rFonts w:hint="eastAsia" w:ascii="宋体" w:hAnsi="宋体" w:eastAsia="宋体" w:cs="Times New Roman"/>
          <w:color w:val="auto"/>
          <w:highlight w:val="none"/>
          <w:lang w:eastAsia="zh-CN"/>
        </w:rPr>
        <w:t>在进入投标文件解密环节后60分钟内</w:t>
      </w:r>
      <w:r>
        <w:rPr>
          <w:rFonts w:hint="eastAsia" w:ascii="宋体" w:hAnsi="宋体" w:eastAsia="宋体" w:cs="Times New Roman"/>
          <w:color w:val="auto"/>
          <w:highlight w:val="none"/>
          <w:lang w:val="en-US" w:eastAsia="zh-CN"/>
        </w:rPr>
        <w:t>，</w:t>
      </w:r>
      <w:r>
        <w:rPr>
          <w:rFonts w:hint="default" w:ascii="宋体" w:hAnsi="宋体"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ascii="Times New Roman" w:hAnsi="Times New Roman" w:cs="Times New Roman"/>
          <w:color w:val="auto"/>
          <w:highlight w:val="none"/>
          <w:lang w:eastAsia="zh-CN"/>
        </w:rPr>
        <w:t>数字证书（CA）签到、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default" w:ascii="宋体" w:hAnsi="宋体" w:eastAsia="宋体" w:cs="Times New Roman"/>
          <w:color w:val="auto"/>
          <w:highlight w:val="none"/>
        </w:rPr>
        <w:t>；参加网上开标的投标人由专职投标</w:t>
      </w:r>
      <w:r>
        <w:rPr>
          <w:rFonts w:hint="eastAsia" w:cs="宋体"/>
          <w:color w:val="auto"/>
          <w:highlight w:val="none"/>
        </w:rPr>
        <w:t>员登录</w:t>
      </w:r>
      <w:r>
        <w:rPr>
          <w:rFonts w:hint="eastAsia" w:ascii="宋体" w:hAnsi="宋体" w:cs="宋体"/>
          <w:color w:val="auto"/>
          <w:kern w:val="0"/>
          <w:highlight w:val="none"/>
        </w:rPr>
        <w:t>广西壮族自治区网上开标子系统</w:t>
      </w:r>
      <w:r>
        <w:rPr>
          <w:rFonts w:hint="eastAsia" w:cs="宋体"/>
          <w:color w:val="auto"/>
          <w:highlight w:val="none"/>
        </w:rPr>
        <w:t>网上开标室</w:t>
      </w:r>
      <w:r>
        <w:rPr>
          <w:rFonts w:hint="eastAsia" w:cs="宋体"/>
          <w:color w:val="auto"/>
          <w:highlight w:val="none"/>
          <w:lang w:eastAsia="zh-CN"/>
        </w:rPr>
        <w:t>，在进入投标文件解密环节后60分钟内</w:t>
      </w:r>
      <w:r>
        <w:rPr>
          <w:rFonts w:hint="eastAsia" w:cs="宋体"/>
          <w:color w:val="auto"/>
          <w:highlight w:val="none"/>
        </w:rPr>
        <w:t>，通过</w:t>
      </w:r>
      <w:r>
        <w:rPr>
          <w:rFonts w:hint="eastAsia" w:ascii="宋体" w:hAnsi="宋体" w:cs="宋体"/>
          <w:color w:val="auto"/>
          <w:kern w:val="0"/>
          <w:highlight w:val="none"/>
        </w:rPr>
        <w:t>广西壮族自治区网上开标子系统</w:t>
      </w:r>
      <w:r>
        <w:rPr>
          <w:rFonts w:hint="default" w:ascii="宋体" w:hAnsi="宋体" w:eastAsia="宋体" w:cs="Times New Roman"/>
          <w:color w:val="auto"/>
          <w:highlight w:val="none"/>
          <w:lang w:val="en-US" w:eastAsia="zh-CN"/>
        </w:rPr>
        <w:t>完成专职投标员个人</w:t>
      </w:r>
      <w:r>
        <w:rPr>
          <w:rFonts w:hint="eastAsia" w:ascii="宋体" w:hAnsi="宋体" w:eastAsia="宋体" w:cs="Times New Roman"/>
          <w:color w:val="auto"/>
          <w:highlight w:val="none"/>
          <w:lang w:val="en-US" w:eastAsia="zh-CN"/>
        </w:rPr>
        <w:t>数字证书（CA）</w:t>
      </w:r>
      <w:r>
        <w:rPr>
          <w:rFonts w:hint="default" w:ascii="宋体" w:hAnsi="宋体" w:eastAsia="宋体" w:cs="Times New Roman"/>
          <w:color w:val="auto"/>
          <w:highlight w:val="none"/>
          <w:lang w:val="en-US" w:eastAsia="zh-CN"/>
        </w:rPr>
        <w:t>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eastAsia" w:cs="宋体"/>
          <w:color w:val="auto"/>
          <w:highlight w:val="none"/>
        </w:rPr>
        <w:t>，</w:t>
      </w:r>
      <w:r>
        <w:rPr>
          <w:rFonts w:hint="eastAsia" w:cs="宋体"/>
          <w:color w:val="auto"/>
          <w:highlight w:val="none"/>
          <w:lang w:eastAsia="zh-CN"/>
        </w:rPr>
        <w:t>否则，</w:t>
      </w:r>
      <w:r>
        <w:rPr>
          <w:rFonts w:hint="eastAsia" w:ascii="Arial" w:hAnsi="Arial" w:cs="宋体"/>
          <w:color w:val="auto"/>
          <w:highlight w:val="none"/>
          <w:shd w:val="clear" w:color="auto" w:fill="FFFFFF"/>
        </w:rPr>
        <w:t>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cs="宋体"/>
          <w:color w:val="auto"/>
          <w:highlight w:val="none"/>
        </w:rPr>
        <w:t>。</w:t>
      </w:r>
    </w:p>
    <w:p w14:paraId="7BD48597">
      <w:pPr>
        <w:spacing w:line="360" w:lineRule="auto"/>
        <w:ind w:firstLine="420" w:firstLineChars="200"/>
        <w:rPr>
          <w:color w:val="auto"/>
          <w:highlight w:val="none"/>
        </w:rPr>
      </w:pPr>
      <w:r>
        <w:rPr>
          <w:rFonts w:hint="eastAsia" w:cs="宋体"/>
          <w:color w:val="auto"/>
          <w:highlight w:val="none"/>
        </w:rPr>
        <w:t>招标代理机构的招标代理员必须到场，并向招标人</w:t>
      </w:r>
      <w:r>
        <w:rPr>
          <w:rFonts w:hint="eastAsia" w:cs="宋体"/>
          <w:color w:val="auto"/>
          <w:highlight w:val="none"/>
          <w:lang w:eastAsia="zh-CN"/>
        </w:rPr>
        <w:t>、交易中心</w:t>
      </w:r>
      <w:r>
        <w:rPr>
          <w:rFonts w:hint="eastAsia" w:cs="宋体"/>
          <w:color w:val="auto"/>
          <w:highlight w:val="none"/>
        </w:rPr>
        <w:t>出示本人身份证原件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ascii="宋体" w:hAnsi="宋体"/>
          <w:color w:val="auto"/>
          <w:szCs w:val="21"/>
          <w:highlight w:val="none"/>
          <w:lang w:eastAsia="zh-CN"/>
        </w:rPr>
        <w:t>，</w:t>
      </w:r>
      <w:r>
        <w:rPr>
          <w:rFonts w:hint="eastAsia"/>
          <w:color w:val="auto"/>
          <w:highlight w:val="none"/>
        </w:rPr>
        <w:t>并</w:t>
      </w:r>
      <w:r>
        <w:rPr>
          <w:rFonts w:hint="eastAsia"/>
          <w:color w:val="auto"/>
          <w:highlight w:val="none"/>
          <w:lang w:eastAsia="zh-CN"/>
        </w:rPr>
        <w:t>在</w:t>
      </w:r>
      <w:r>
        <w:rPr>
          <w:rFonts w:hint="eastAsia" w:ascii="宋体" w:hAnsi="宋体" w:cs="宋体"/>
          <w:color w:val="auto"/>
          <w:kern w:val="0"/>
          <w:highlight w:val="none"/>
        </w:rPr>
        <w:t>广西壮族自治区网上开标子系统</w:t>
      </w:r>
      <w:r>
        <w:rPr>
          <w:rFonts w:hint="eastAsia"/>
          <w:color w:val="auto"/>
          <w:highlight w:val="none"/>
          <w:lang w:eastAsia="zh-CN"/>
        </w:rPr>
        <w:t>内</w:t>
      </w:r>
      <w:r>
        <w:rPr>
          <w:rFonts w:hint="eastAsia"/>
          <w:color w:val="auto"/>
          <w:highlight w:val="none"/>
        </w:rPr>
        <w:t>验证</w:t>
      </w:r>
      <w:r>
        <w:rPr>
          <w:rFonts w:hint="eastAsia"/>
          <w:color w:val="auto"/>
          <w:highlight w:val="none"/>
          <w:lang w:eastAsia="zh-CN"/>
        </w:rPr>
        <w:t>有效，否则不予以开标</w:t>
      </w:r>
      <w:r>
        <w:rPr>
          <w:rFonts w:hint="eastAsia" w:cs="宋体"/>
          <w:color w:val="auto"/>
          <w:highlight w:val="none"/>
        </w:rPr>
        <w:t>。</w:t>
      </w:r>
    </w:p>
    <w:p w14:paraId="2738E3E8">
      <w:pPr>
        <w:spacing w:line="360" w:lineRule="auto"/>
        <w:ind w:firstLine="420" w:firstLineChars="200"/>
        <w:rPr>
          <w:rFonts w:hAnsi="宋体"/>
          <w:color w:val="auto"/>
          <w:szCs w:val="21"/>
          <w:highlight w:val="none"/>
        </w:rPr>
      </w:pPr>
      <w:r>
        <w:rPr>
          <w:rFonts w:hint="eastAsia" w:cs="宋体"/>
          <w:color w:val="auto"/>
          <w:highlight w:val="none"/>
        </w:rPr>
        <w:t>开标会由招标人或其委托的招标代理机构主持</w:t>
      </w:r>
      <w:r>
        <w:rPr>
          <w:color w:val="auto"/>
          <w:szCs w:val="21"/>
          <w:highlight w:val="none"/>
        </w:rPr>
        <w:t>。</w:t>
      </w:r>
    </w:p>
    <w:p w14:paraId="49F07787">
      <w:pPr>
        <w:pStyle w:val="6"/>
        <w:rPr>
          <w:color w:val="auto"/>
          <w:highlight w:val="none"/>
        </w:rPr>
      </w:pPr>
      <w:bookmarkStart w:id="122" w:name="_Toc459567762"/>
      <w:bookmarkStart w:id="123" w:name="_Toc29985"/>
      <w:r>
        <w:rPr>
          <w:color w:val="auto"/>
          <w:highlight w:val="none"/>
        </w:rPr>
        <w:t xml:space="preserve">5.2 </w:t>
      </w:r>
      <w:r>
        <w:rPr>
          <w:rFonts w:hAnsi="宋体"/>
          <w:color w:val="auto"/>
          <w:highlight w:val="none"/>
        </w:rPr>
        <w:t>开标程序</w:t>
      </w:r>
      <w:bookmarkEnd w:id="122"/>
      <w:bookmarkEnd w:id="123"/>
    </w:p>
    <w:p w14:paraId="218D3C7D">
      <w:pPr>
        <w:spacing w:line="360" w:lineRule="auto"/>
        <w:ind w:firstLine="420" w:firstLineChars="200"/>
        <w:rPr>
          <w:color w:val="auto"/>
          <w:szCs w:val="21"/>
          <w:highlight w:val="none"/>
        </w:rPr>
      </w:pPr>
      <w:bookmarkStart w:id="124" w:name="_Toc389065176"/>
      <w:r>
        <w:rPr>
          <w:color w:val="auto"/>
          <w:szCs w:val="21"/>
          <w:highlight w:val="none"/>
        </w:rPr>
        <w:t>主持人按以下程序进行开标：</w:t>
      </w:r>
    </w:p>
    <w:p w14:paraId="31719DC5">
      <w:pPr>
        <w:spacing w:line="360" w:lineRule="auto"/>
        <w:ind w:firstLine="420" w:firstLineChars="200"/>
        <w:rPr>
          <w:color w:val="auto"/>
          <w:szCs w:val="21"/>
          <w:highlight w:val="none"/>
        </w:rPr>
      </w:pPr>
      <w:r>
        <w:rPr>
          <w:rFonts w:hint="eastAsia"/>
          <w:color w:val="auto"/>
          <w:szCs w:val="21"/>
          <w:highlight w:val="none"/>
        </w:rPr>
        <w:t>（1）宣布开标纪律；</w:t>
      </w:r>
    </w:p>
    <w:p w14:paraId="6D7E1C24">
      <w:pPr>
        <w:spacing w:line="360" w:lineRule="auto"/>
        <w:ind w:firstLine="420" w:firstLineChars="200"/>
        <w:rPr>
          <w:color w:val="auto"/>
          <w:szCs w:val="21"/>
          <w:highlight w:val="none"/>
        </w:rPr>
      </w:pPr>
      <w:r>
        <w:rPr>
          <w:rFonts w:hint="eastAsia"/>
          <w:color w:val="auto"/>
          <w:szCs w:val="21"/>
          <w:highlight w:val="none"/>
        </w:rPr>
        <w:t>（2）宣布</w:t>
      </w:r>
      <w:r>
        <w:rPr>
          <w:color w:val="auto"/>
          <w:szCs w:val="21"/>
          <w:highlight w:val="none"/>
        </w:rPr>
        <w:t>开标人、唱标人、记录人、</w:t>
      </w:r>
      <w:r>
        <w:rPr>
          <w:rFonts w:hint="eastAsia"/>
          <w:color w:val="auto"/>
          <w:szCs w:val="21"/>
          <w:highlight w:val="none"/>
        </w:rPr>
        <w:t>监督</w:t>
      </w:r>
      <w:r>
        <w:rPr>
          <w:color w:val="auto"/>
          <w:szCs w:val="21"/>
          <w:highlight w:val="none"/>
        </w:rPr>
        <w:t>人等有关人员</w:t>
      </w:r>
      <w:r>
        <w:rPr>
          <w:rFonts w:hint="eastAsia"/>
          <w:color w:val="auto"/>
          <w:szCs w:val="21"/>
          <w:highlight w:val="none"/>
        </w:rPr>
        <w:t>名单</w:t>
      </w:r>
      <w:r>
        <w:rPr>
          <w:color w:val="auto"/>
          <w:szCs w:val="21"/>
          <w:highlight w:val="none"/>
        </w:rPr>
        <w:t xml:space="preserve">； </w:t>
      </w:r>
    </w:p>
    <w:p w14:paraId="2338C860">
      <w:pPr>
        <w:spacing w:line="360" w:lineRule="auto"/>
        <w:ind w:firstLine="420" w:firstLineChars="200"/>
        <w:rPr>
          <w:color w:val="auto"/>
          <w:szCs w:val="21"/>
          <w:highlight w:val="none"/>
        </w:rPr>
      </w:pPr>
      <w:r>
        <w:rPr>
          <w:rFonts w:hint="eastAsia"/>
          <w:color w:val="auto"/>
          <w:szCs w:val="21"/>
          <w:highlight w:val="none"/>
        </w:rPr>
        <w:t>（3）</w:t>
      </w:r>
      <w:r>
        <w:rPr>
          <w:rFonts w:hint="eastAsia" w:hAnsi="宋体" w:cs="宋体"/>
          <w:color w:val="auto"/>
          <w:highlight w:val="none"/>
        </w:rPr>
        <w:t>公布在投标截止时间前成功提交投标文件的投标人名称及验证签到等情况</w:t>
      </w:r>
      <w:r>
        <w:rPr>
          <w:rFonts w:hint="eastAsia"/>
          <w:color w:val="auto"/>
          <w:szCs w:val="21"/>
          <w:highlight w:val="none"/>
        </w:rPr>
        <w:t>；</w:t>
      </w:r>
    </w:p>
    <w:p w14:paraId="6EA38211">
      <w:pPr>
        <w:spacing w:line="360" w:lineRule="auto"/>
        <w:ind w:firstLine="420" w:firstLineChars="200"/>
        <w:rPr>
          <w:color w:val="auto"/>
          <w:szCs w:val="21"/>
          <w:highlight w:val="none"/>
        </w:rPr>
      </w:pPr>
      <w:r>
        <w:rPr>
          <w:rFonts w:hint="eastAsia"/>
          <w:color w:val="auto"/>
          <w:szCs w:val="21"/>
          <w:highlight w:val="none"/>
        </w:rPr>
        <w:t>（4）</w:t>
      </w:r>
      <w:r>
        <w:rPr>
          <w:rFonts w:hint="default" w:ascii="Times New Roman" w:hAnsi="Times New Roman" w:cs="Times New Roman"/>
          <w:color w:val="auto"/>
          <w:highlight w:val="none"/>
          <w:lang w:eastAsia="zh-CN"/>
        </w:rPr>
        <w:t>招标代理机构点击进入投标文件解密环节，解密时间为60分钟。在解密时间结束前投标人须通过广西壮族自治区网上开标子系统使用专职投标员个人</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签到，使用加密投标文件的</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注：投标单位在制作电子投标文件过程中，须在弹出的输入框中填写专职投标员及拟投入的项目主要管理人员身份证信息并仔细确认）</w:t>
      </w:r>
      <w:r>
        <w:rPr>
          <w:rFonts w:hint="eastAsia"/>
          <w:color w:val="auto"/>
          <w:szCs w:val="21"/>
          <w:highlight w:val="none"/>
        </w:rPr>
        <w:t>；</w:t>
      </w:r>
    </w:p>
    <w:p w14:paraId="6180BCB4">
      <w:pPr>
        <w:spacing w:line="360" w:lineRule="auto"/>
        <w:ind w:firstLine="420" w:firstLineChars="200"/>
        <w:rPr>
          <w:rFonts w:hAnsi="宋体"/>
          <w:color w:val="auto"/>
          <w:szCs w:val="21"/>
          <w:highlight w:val="none"/>
        </w:rPr>
      </w:pPr>
      <w:r>
        <w:rPr>
          <w:rFonts w:hint="eastAsia"/>
          <w:color w:val="auto"/>
          <w:szCs w:val="21"/>
          <w:highlight w:val="none"/>
        </w:rPr>
        <w:t>（5）</w:t>
      </w:r>
      <w:r>
        <w:rPr>
          <w:rFonts w:hAnsi="宋体"/>
          <w:color w:val="auto"/>
          <w:szCs w:val="21"/>
          <w:highlight w:val="none"/>
        </w:rPr>
        <w:t>公布</w:t>
      </w:r>
      <w:r>
        <w:rPr>
          <w:rFonts w:hint="eastAsia" w:hAnsi="宋体"/>
          <w:color w:val="auto"/>
          <w:szCs w:val="21"/>
          <w:highlight w:val="none"/>
        </w:rPr>
        <w:t>解密情况（解密是否成功、</w:t>
      </w:r>
      <w:r>
        <w:rPr>
          <w:rFonts w:hAnsi="宋体"/>
          <w:color w:val="auto"/>
          <w:szCs w:val="21"/>
          <w:highlight w:val="none"/>
        </w:rPr>
        <w:t>投标人名称、</w:t>
      </w:r>
      <w:r>
        <w:rPr>
          <w:rFonts w:hint="eastAsia" w:hAnsi="宋体" w:cs="宋体"/>
          <w:color w:val="auto"/>
          <w:highlight w:val="none"/>
        </w:rPr>
        <w:t>拟投入的项目总监理</w:t>
      </w:r>
      <w:r>
        <w:rPr>
          <w:rFonts w:hAnsi="宋体" w:cs="宋体"/>
          <w:color w:val="auto"/>
          <w:highlight w:val="none"/>
        </w:rPr>
        <w:t>工程师</w:t>
      </w:r>
      <w:r>
        <w:rPr>
          <w:rFonts w:hint="eastAsia" w:hAnsi="宋体" w:cs="宋体"/>
          <w:color w:val="auto"/>
          <w:highlight w:val="none"/>
        </w:rPr>
        <w:t>是否通过系统验证、</w:t>
      </w:r>
      <w:r>
        <w:rPr>
          <w:rFonts w:hint="eastAsia" w:hAnsi="宋体"/>
          <w:color w:val="auto"/>
          <w:szCs w:val="21"/>
          <w:highlight w:val="none"/>
        </w:rPr>
        <w:t>投标家数等</w:t>
      </w:r>
      <w:r>
        <w:rPr>
          <w:rFonts w:hAnsi="宋体"/>
          <w:color w:val="auto"/>
          <w:szCs w:val="21"/>
          <w:highlight w:val="none"/>
        </w:rPr>
        <w:t>情况</w:t>
      </w:r>
      <w:r>
        <w:rPr>
          <w:rFonts w:hint="eastAsia" w:hAnsi="宋体"/>
          <w:color w:val="auto"/>
          <w:szCs w:val="21"/>
          <w:highlight w:val="none"/>
        </w:rPr>
        <w:t>）</w:t>
      </w:r>
      <w:r>
        <w:rPr>
          <w:rFonts w:hAnsi="宋体"/>
          <w:color w:val="auto"/>
          <w:szCs w:val="21"/>
          <w:highlight w:val="none"/>
        </w:rPr>
        <w:t>；</w:t>
      </w:r>
    </w:p>
    <w:p w14:paraId="22B49293">
      <w:pPr>
        <w:spacing w:line="360" w:lineRule="auto"/>
        <w:ind w:firstLine="420" w:firstLineChars="200"/>
        <w:rPr>
          <w:rFonts w:hint="eastAsia" w:ascii="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）招标人代表随机抽取</w:t>
      </w:r>
      <w:r>
        <w:rPr>
          <w:rFonts w:ascii="宋体" w:hAnsi="宋体" w:cs="宋体"/>
          <w:color w:val="auto"/>
          <w:highlight w:val="none"/>
        </w:rPr>
        <w:t>K</w:t>
      </w:r>
      <w:r>
        <w:rPr>
          <w:rFonts w:hint="eastAsia" w:ascii="宋体" w:hAnsi="宋体" w:cs="宋体"/>
          <w:color w:val="auto"/>
          <w:highlight w:val="none"/>
        </w:rPr>
        <w:t>值；</w:t>
      </w:r>
    </w:p>
    <w:p w14:paraId="5A63E783">
      <w:pPr>
        <w:spacing w:line="360" w:lineRule="auto"/>
        <w:ind w:firstLine="420" w:firstLineChars="200"/>
        <w:rPr>
          <w:rFonts w:ascii="宋体" w:hAnsi="宋体"/>
          <w:color w:val="auto"/>
          <w:highlight w:val="none"/>
        </w:rPr>
      </w:pPr>
      <w:r>
        <w:rPr>
          <w:rFonts w:hint="eastAsia"/>
          <w:color w:val="auto"/>
          <w:szCs w:val="21"/>
          <w:highlight w:val="none"/>
        </w:rPr>
        <w:t>（</w:t>
      </w:r>
      <w:r>
        <w:rPr>
          <w:rFonts w:hint="eastAsia"/>
          <w:color w:val="auto"/>
          <w:szCs w:val="21"/>
          <w:highlight w:val="none"/>
          <w:lang w:val="en-US" w:eastAsia="zh-CN"/>
        </w:rPr>
        <w:t>7</w:t>
      </w:r>
      <w:r>
        <w:rPr>
          <w:rFonts w:hint="eastAsia" w:hAnsi="宋体"/>
          <w:color w:val="auto"/>
          <w:szCs w:val="21"/>
          <w:highlight w:val="none"/>
        </w:rPr>
        <w:t>）</w:t>
      </w:r>
      <w:r>
        <w:rPr>
          <w:rFonts w:hint="eastAsia" w:ascii="宋体" w:hAnsi="宋体"/>
          <w:color w:val="auto"/>
          <w:highlight w:val="none"/>
        </w:rPr>
        <w:t>公布投标人名称、标段名称、投标保证金的提交情况、投标报价、质量目标、</w:t>
      </w:r>
      <w:r>
        <w:rPr>
          <w:rFonts w:hAnsi="宋体"/>
          <w:color w:val="auto"/>
          <w:szCs w:val="21"/>
          <w:highlight w:val="none"/>
        </w:rPr>
        <w:t>有关监理服务期</w:t>
      </w:r>
      <w:r>
        <w:rPr>
          <w:rFonts w:hint="eastAsia" w:ascii="宋体" w:hAnsi="宋体"/>
          <w:color w:val="auto"/>
          <w:highlight w:val="none"/>
        </w:rPr>
        <w:t>及其他内容；</w:t>
      </w:r>
    </w:p>
    <w:p w14:paraId="020A07CF">
      <w:pPr>
        <w:spacing w:line="360" w:lineRule="auto"/>
        <w:ind w:firstLine="420" w:firstLineChars="200"/>
        <w:rPr>
          <w:rFonts w:hint="eastAsia"/>
          <w:color w:val="auto"/>
          <w:szCs w:val="21"/>
          <w:highlight w:val="none"/>
        </w:rPr>
      </w:pPr>
      <w:r>
        <w:rPr>
          <w:color w:val="auto"/>
          <w:szCs w:val="21"/>
          <w:highlight w:val="none"/>
        </w:rPr>
        <w:t>（</w:t>
      </w:r>
      <w:r>
        <w:rPr>
          <w:rFonts w:hint="eastAsia"/>
          <w:color w:val="auto"/>
          <w:szCs w:val="21"/>
          <w:highlight w:val="none"/>
          <w:lang w:val="en-US" w:eastAsia="zh-CN"/>
        </w:rPr>
        <w:t>8</w:t>
      </w:r>
      <w:r>
        <w:rPr>
          <w:color w:val="auto"/>
          <w:szCs w:val="21"/>
          <w:highlight w:val="none"/>
        </w:rPr>
        <w:t>）</w:t>
      </w:r>
      <w:r>
        <w:rPr>
          <w:rFonts w:hAnsi="宋体"/>
          <w:color w:val="auto"/>
          <w:szCs w:val="21"/>
          <w:highlight w:val="none"/>
        </w:rPr>
        <w:t>公布</w:t>
      </w:r>
      <w:r>
        <w:rPr>
          <w:rFonts w:hint="eastAsia" w:hAnsi="宋体"/>
          <w:color w:val="auto"/>
          <w:szCs w:val="21"/>
          <w:highlight w:val="none"/>
          <w:lang w:eastAsia="zh-CN"/>
        </w:rPr>
        <w:t>最高投标限价</w:t>
      </w:r>
      <w:r>
        <w:rPr>
          <w:rFonts w:hAnsi="宋体"/>
          <w:color w:val="auto"/>
          <w:szCs w:val="21"/>
          <w:highlight w:val="none"/>
        </w:rPr>
        <w:t>及相关内容；</w:t>
      </w:r>
    </w:p>
    <w:p w14:paraId="221BB3C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9</w:t>
      </w:r>
      <w:r>
        <w:rPr>
          <w:rFonts w:hint="eastAsia" w:ascii="宋体" w:hAnsi="宋体" w:cs="宋体"/>
          <w:color w:val="auto"/>
          <w:highlight w:val="none"/>
        </w:rPr>
        <w:t>）开标过程</w:t>
      </w:r>
      <w:r>
        <w:rPr>
          <w:rFonts w:ascii="宋体" w:hAnsi="宋体" w:cs="宋体"/>
          <w:color w:val="auto"/>
          <w:highlight w:val="none"/>
        </w:rPr>
        <w:t>，</w:t>
      </w:r>
      <w:r>
        <w:rPr>
          <w:rFonts w:hint="eastAsia" w:ascii="宋体" w:hAnsi="宋体" w:cs="宋体"/>
          <w:color w:val="auto"/>
          <w:highlight w:val="none"/>
        </w:rPr>
        <w:t>采用不见面开标的，</w:t>
      </w:r>
      <w:r>
        <w:rPr>
          <w:rFonts w:hint="eastAsia" w:ascii="宋体" w:hAnsi="宋体" w:cs="宋体"/>
          <w:color w:val="auto"/>
          <w:kern w:val="2"/>
          <w:highlight w:val="none"/>
        </w:rPr>
        <w:t>投标人代表可在广西壮族自治区网上开标子系统对开标过程提出异议</w:t>
      </w:r>
      <w:r>
        <w:rPr>
          <w:rFonts w:hint="eastAsia" w:ascii="宋体" w:hAnsi="宋体" w:cs="宋体"/>
          <w:color w:val="auto"/>
          <w:highlight w:val="none"/>
        </w:rPr>
        <w:t>，参与</w:t>
      </w:r>
      <w:r>
        <w:rPr>
          <w:rFonts w:ascii="宋体" w:hAnsi="宋体" w:cs="宋体"/>
          <w:color w:val="auto"/>
          <w:highlight w:val="none"/>
        </w:rPr>
        <w:t>现场</w:t>
      </w:r>
      <w:r>
        <w:rPr>
          <w:rFonts w:hint="eastAsia" w:ascii="宋体" w:hAnsi="宋体" w:cs="宋体"/>
          <w:color w:val="auto"/>
          <w:highlight w:val="none"/>
        </w:rPr>
        <w:t>开标</w:t>
      </w:r>
      <w:r>
        <w:rPr>
          <w:rFonts w:ascii="宋体" w:hAnsi="宋体" w:cs="宋体"/>
          <w:color w:val="auto"/>
          <w:highlight w:val="none"/>
        </w:rPr>
        <w:t>的可以现场提出异议</w:t>
      </w:r>
      <w:r>
        <w:rPr>
          <w:rFonts w:hint="eastAsia" w:ascii="宋体" w:hAnsi="宋体" w:cs="宋体"/>
          <w:color w:val="auto"/>
          <w:kern w:val="2"/>
          <w:highlight w:val="none"/>
        </w:rPr>
        <w:t>；</w:t>
      </w:r>
    </w:p>
    <w:p w14:paraId="39AD3B0E">
      <w:pPr>
        <w:spacing w:line="360" w:lineRule="auto"/>
        <w:ind w:firstLine="420" w:firstLineChars="200"/>
        <w:rPr>
          <w:color w:val="auto"/>
          <w:szCs w:val="21"/>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0</w:t>
      </w:r>
      <w:r>
        <w:rPr>
          <w:rFonts w:hint="eastAsia" w:ascii="宋体" w:hAnsi="宋体" w:cs="宋体"/>
          <w:color w:val="auto"/>
          <w:highlight w:val="none"/>
        </w:rPr>
        <w:t>）招标人代表、记录人等有关人员在开标记录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上签字确认；如采用</w:t>
      </w:r>
      <w:r>
        <w:rPr>
          <w:rFonts w:hint="eastAsia" w:ascii="宋体" w:hAnsi="宋体" w:cs="宋体"/>
          <w:color w:val="auto"/>
          <w:highlight w:val="none"/>
          <w:lang w:eastAsia="zh-CN"/>
        </w:rPr>
        <w:t>网上</w:t>
      </w:r>
      <w:r>
        <w:rPr>
          <w:rFonts w:hint="eastAsia" w:ascii="宋体" w:hAnsi="宋体" w:cs="宋体"/>
          <w:color w:val="auto"/>
          <w:highlight w:val="none"/>
        </w:rPr>
        <w:t>不见面开标方式的，各投标人使用单位个人</w:t>
      </w:r>
      <w:r>
        <w:rPr>
          <w:rFonts w:hint="eastAsia" w:ascii="宋体" w:hAnsi="宋体" w:eastAsia="宋体" w:cs="宋体"/>
          <w:color w:val="auto"/>
          <w:highlight w:val="none"/>
          <w:lang w:eastAsia="zh-CN"/>
        </w:rPr>
        <w:t>数字证书（CA）</w:t>
      </w:r>
      <w:r>
        <w:rPr>
          <w:rFonts w:hint="eastAsia" w:ascii="宋体" w:hAnsi="宋体" w:eastAsia="宋体" w:cs="宋体"/>
          <w:color w:val="auto"/>
          <w:highlight w:val="none"/>
        </w:rPr>
        <w:t>或</w:t>
      </w:r>
      <w:r>
        <w:rPr>
          <w:rFonts w:hint="eastAsia" w:ascii="宋体" w:hAnsi="宋体" w:cs="宋体"/>
          <w:color w:val="auto"/>
          <w:highlight w:val="none"/>
          <w:lang w:eastAsia="zh-CN"/>
        </w:rPr>
        <w:t>“</w:t>
      </w:r>
      <w:r>
        <w:rPr>
          <w:rFonts w:hint="eastAsia" w:ascii="宋体" w:hAnsi="宋体" w:eastAsia="宋体" w:cs="宋体"/>
          <w:color w:val="auto"/>
          <w:highlight w:val="none"/>
        </w:rPr>
        <w:t>桂交易移动CA</w:t>
      </w:r>
      <w:r>
        <w:rPr>
          <w:rFonts w:hint="eastAsia" w:ascii="宋体" w:hAnsi="宋体" w:cs="宋体"/>
          <w:color w:val="auto"/>
          <w:highlight w:val="none"/>
          <w:lang w:eastAsia="zh-CN"/>
        </w:rPr>
        <w:t>”</w:t>
      </w:r>
      <w:r>
        <w:rPr>
          <w:rFonts w:hint="eastAsia" w:ascii="宋体" w:hAnsi="宋体" w:eastAsia="宋体" w:cs="宋体"/>
          <w:color w:val="auto"/>
          <w:highlight w:val="none"/>
        </w:rPr>
        <w:t>在开标记录表</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上</w:t>
      </w:r>
      <w:r>
        <w:rPr>
          <w:rFonts w:hint="eastAsia" w:ascii="宋体" w:hAnsi="宋体" w:cs="宋体"/>
          <w:color w:val="auto"/>
          <w:highlight w:val="none"/>
        </w:rPr>
        <w:t>签章确认，超过10分钟没有进行签</w:t>
      </w:r>
      <w:r>
        <w:rPr>
          <w:rFonts w:hint="eastAsia" w:ascii="宋体" w:hAnsi="宋体" w:eastAsia="宋体" w:cs="宋体"/>
          <w:color w:val="auto"/>
          <w:highlight w:val="none"/>
        </w:rPr>
        <w:t>章，视为认可开标记录表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的内容，招标人</w:t>
      </w:r>
      <w:r>
        <w:rPr>
          <w:rFonts w:hint="eastAsia" w:ascii="宋体" w:hAnsi="宋体" w:cs="宋体"/>
          <w:color w:val="auto"/>
          <w:highlight w:val="none"/>
        </w:rPr>
        <w:t>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w:t>
      </w:r>
      <w:r>
        <w:rPr>
          <w:color w:val="auto"/>
          <w:szCs w:val="21"/>
          <w:highlight w:val="none"/>
        </w:rPr>
        <w:t>；</w:t>
      </w:r>
    </w:p>
    <w:p w14:paraId="1E1FDE6E">
      <w:pPr>
        <w:spacing w:line="360" w:lineRule="auto"/>
        <w:ind w:firstLine="420" w:firstLineChars="200"/>
        <w:rPr>
          <w:color w:val="auto"/>
          <w:highlight w:val="none"/>
        </w:rPr>
      </w:pPr>
      <w:r>
        <w:rPr>
          <w:color w:val="auto"/>
          <w:szCs w:val="21"/>
          <w:highlight w:val="none"/>
        </w:rPr>
        <w:t>（1</w:t>
      </w:r>
      <w:r>
        <w:rPr>
          <w:rFonts w:hint="eastAsia"/>
          <w:color w:val="auto"/>
          <w:szCs w:val="21"/>
          <w:highlight w:val="none"/>
          <w:lang w:val="en-US" w:eastAsia="zh-CN"/>
        </w:rPr>
        <w:t>1</w:t>
      </w:r>
      <w:r>
        <w:rPr>
          <w:color w:val="auto"/>
          <w:szCs w:val="21"/>
          <w:highlight w:val="none"/>
        </w:rPr>
        <w:t>）开标结束。</w:t>
      </w:r>
    </w:p>
    <w:p w14:paraId="6F8C66F6">
      <w:pPr>
        <w:pStyle w:val="6"/>
        <w:rPr>
          <w:color w:val="auto"/>
          <w:highlight w:val="none"/>
        </w:rPr>
      </w:pPr>
      <w:bookmarkStart w:id="125" w:name="_Toc459567763"/>
      <w:bookmarkStart w:id="126" w:name="_Toc26419"/>
      <w:r>
        <w:rPr>
          <w:color w:val="auto"/>
          <w:highlight w:val="none"/>
        </w:rPr>
        <w:t>5.3</w:t>
      </w:r>
      <w:r>
        <w:rPr>
          <w:rFonts w:hint="eastAsia"/>
          <w:color w:val="auto"/>
          <w:highlight w:val="none"/>
        </w:rPr>
        <w:t xml:space="preserve"> </w:t>
      </w:r>
      <w:r>
        <w:rPr>
          <w:rFonts w:hAnsi="宋体"/>
          <w:color w:val="auto"/>
          <w:highlight w:val="none"/>
        </w:rPr>
        <w:t>电子开标的应急措施</w:t>
      </w:r>
      <w:bookmarkEnd w:id="124"/>
      <w:bookmarkEnd w:id="125"/>
      <w:bookmarkEnd w:id="126"/>
    </w:p>
    <w:p w14:paraId="12C9DAB0">
      <w:pPr>
        <w:spacing w:line="360" w:lineRule="auto"/>
        <w:ind w:firstLine="525" w:firstLineChars="250"/>
        <w:rPr>
          <w:rFonts w:hAnsi="宋体"/>
          <w:color w:val="auto"/>
          <w:szCs w:val="21"/>
          <w:highlight w:val="none"/>
        </w:rPr>
      </w:pPr>
      <w:r>
        <w:rPr>
          <w:rFonts w:hAnsi="宋体"/>
          <w:color w:val="auto"/>
          <w:szCs w:val="21"/>
          <w:highlight w:val="none"/>
        </w:rPr>
        <w:t>5.3.1</w:t>
      </w:r>
      <w:r>
        <w:rPr>
          <w:rFonts w:hint="eastAsia" w:hAnsi="宋体" w:cs="宋体"/>
          <w:color w:val="auto"/>
          <w:szCs w:val="21"/>
          <w:highlight w:val="none"/>
        </w:rPr>
        <w:t>电子开标如出现下列原因，导致系统无法正常运行，或者无法保证招投标过程的公平、公正和信息安全时，招标人、招标监管部门和公共资源交易平台运行服务机构应采取应急措施。</w:t>
      </w:r>
    </w:p>
    <w:p w14:paraId="1F5AB5A1">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1</w:t>
      </w:r>
      <w:r>
        <w:rPr>
          <w:rFonts w:hint="eastAsia" w:hAnsi="宋体" w:cs="宋体"/>
          <w:color w:val="auto"/>
          <w:szCs w:val="21"/>
          <w:highlight w:val="none"/>
        </w:rPr>
        <w:t>）系统服务器发生故障或停电等情况，无法访问或无法使用系统；</w:t>
      </w:r>
      <w:r>
        <w:rPr>
          <w:rFonts w:hAnsi="宋体"/>
          <w:color w:val="auto"/>
          <w:szCs w:val="21"/>
          <w:highlight w:val="none"/>
        </w:rPr>
        <w:t xml:space="preserve"> </w:t>
      </w:r>
    </w:p>
    <w:p w14:paraId="51A70A8E">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2</w:t>
      </w:r>
      <w:r>
        <w:rPr>
          <w:rFonts w:hint="eastAsia" w:hAnsi="宋体" w:cs="宋体"/>
          <w:color w:val="auto"/>
          <w:szCs w:val="21"/>
          <w:highlight w:val="none"/>
        </w:rPr>
        <w:t>）系统的软件或数据库出现错误，不能进行正常操作；</w:t>
      </w:r>
      <w:r>
        <w:rPr>
          <w:rFonts w:hAnsi="宋体"/>
          <w:color w:val="auto"/>
          <w:szCs w:val="21"/>
          <w:highlight w:val="none"/>
        </w:rPr>
        <w:t xml:space="preserve"> </w:t>
      </w:r>
    </w:p>
    <w:p w14:paraId="16644FBD">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3</w:t>
      </w:r>
      <w:r>
        <w:rPr>
          <w:rFonts w:hint="eastAsia" w:hAnsi="宋体" w:cs="宋体"/>
          <w:color w:val="auto"/>
          <w:szCs w:val="21"/>
          <w:highlight w:val="none"/>
        </w:rPr>
        <w:t>）系统发现有安全漏洞，有潜在的泄密危险；</w:t>
      </w:r>
      <w:r>
        <w:rPr>
          <w:rFonts w:hAnsi="宋体"/>
          <w:color w:val="auto"/>
          <w:szCs w:val="21"/>
          <w:highlight w:val="none"/>
        </w:rPr>
        <w:t xml:space="preserve"> </w:t>
      </w:r>
    </w:p>
    <w:p w14:paraId="210BD2F4">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4</w:t>
      </w:r>
      <w:r>
        <w:rPr>
          <w:rFonts w:hint="eastAsia" w:hAnsi="宋体" w:cs="宋体"/>
          <w:color w:val="auto"/>
          <w:szCs w:val="21"/>
          <w:highlight w:val="none"/>
        </w:rPr>
        <w:t>）病毒发作或受到外来的攻击；</w:t>
      </w:r>
      <w:r>
        <w:rPr>
          <w:rFonts w:hAnsi="宋体"/>
          <w:color w:val="auto"/>
          <w:szCs w:val="21"/>
          <w:highlight w:val="none"/>
        </w:rPr>
        <w:t xml:space="preserve"> </w:t>
      </w:r>
    </w:p>
    <w:p w14:paraId="3E50C832">
      <w:pPr>
        <w:spacing w:line="360" w:lineRule="auto"/>
        <w:ind w:firstLine="525" w:firstLineChars="250"/>
        <w:rPr>
          <w:rFonts w:hAnsi="宋体"/>
          <w:color w:val="auto"/>
          <w:szCs w:val="21"/>
          <w:highlight w:val="none"/>
        </w:rPr>
      </w:pPr>
      <w:r>
        <w:rPr>
          <w:rFonts w:hint="eastAsia" w:hAnsi="宋体" w:cs="宋体"/>
          <w:color w:val="auto"/>
          <w:szCs w:val="21"/>
          <w:highlight w:val="none"/>
        </w:rPr>
        <w:t>（</w:t>
      </w:r>
      <w:r>
        <w:rPr>
          <w:rFonts w:hAnsi="宋体"/>
          <w:color w:val="auto"/>
          <w:szCs w:val="21"/>
          <w:highlight w:val="none"/>
        </w:rPr>
        <w:t>5</w:t>
      </w:r>
      <w:r>
        <w:rPr>
          <w:rFonts w:hint="eastAsia" w:hAnsi="宋体" w:cs="宋体"/>
          <w:color w:val="auto"/>
          <w:szCs w:val="21"/>
          <w:highlight w:val="none"/>
        </w:rPr>
        <w:t>）其他无法保证招投标过程公平、公正和信息安全的情形。</w:t>
      </w:r>
      <w:r>
        <w:rPr>
          <w:rFonts w:hAnsi="宋体"/>
          <w:color w:val="auto"/>
          <w:szCs w:val="21"/>
          <w:highlight w:val="none"/>
        </w:rPr>
        <w:t xml:space="preserve"> </w:t>
      </w:r>
    </w:p>
    <w:p w14:paraId="2DA92535">
      <w:pPr>
        <w:spacing w:line="360" w:lineRule="auto"/>
        <w:ind w:firstLine="525" w:firstLineChars="250"/>
        <w:rPr>
          <w:rFonts w:hAnsi="宋体"/>
          <w:color w:val="auto"/>
          <w:szCs w:val="21"/>
          <w:highlight w:val="none"/>
        </w:rPr>
      </w:pPr>
      <w:r>
        <w:rPr>
          <w:rFonts w:hint="eastAsia" w:hAnsi="宋体" w:cs="宋体"/>
          <w:color w:val="auto"/>
          <w:szCs w:val="21"/>
          <w:highlight w:val="none"/>
        </w:rPr>
        <w:t>出现上述情况时，应对未开标的暂停开标。已在系统内开标的立即停止，并对原有资料及信息作出保密处理，或等待系统恢复正常后再组织进行开标。</w:t>
      </w:r>
    </w:p>
    <w:p w14:paraId="15895AF2">
      <w:pPr>
        <w:spacing w:line="360" w:lineRule="auto"/>
        <w:ind w:firstLine="525" w:firstLineChars="250"/>
        <w:rPr>
          <w:rFonts w:hAnsi="宋体"/>
          <w:color w:val="auto"/>
          <w:highlight w:val="none"/>
        </w:rPr>
      </w:pPr>
      <w:r>
        <w:rPr>
          <w:rFonts w:hAnsi="宋体"/>
          <w:color w:val="auto"/>
          <w:highlight w:val="none"/>
        </w:rPr>
        <w:t xml:space="preserve">5.3.2 </w:t>
      </w:r>
      <w:r>
        <w:rPr>
          <w:rFonts w:hint="eastAsia" w:hAnsi="宋体" w:cs="宋体"/>
          <w:color w:val="auto"/>
          <w:highlight w:val="none"/>
        </w:rPr>
        <w:t>投标人在</w:t>
      </w:r>
      <w:r>
        <w:rPr>
          <w:rFonts w:hint="eastAsia" w:hAnsi="宋体" w:cs="宋体"/>
          <w:color w:val="auto"/>
          <w:highlight w:val="none"/>
          <w:lang w:val="en-US" w:eastAsia="zh-CN"/>
        </w:rPr>
        <w:t>进入投标文件解密环节</w:t>
      </w:r>
      <w:r>
        <w:rPr>
          <w:rFonts w:hint="eastAsia" w:hAnsi="宋体" w:cs="宋体"/>
          <w:color w:val="auto"/>
          <w:highlight w:val="none"/>
        </w:rPr>
        <w:t>后</w:t>
      </w:r>
      <w:r>
        <w:rPr>
          <w:rFonts w:hint="eastAsia" w:hAnsi="宋体"/>
          <w:color w:val="auto"/>
          <w:highlight w:val="none"/>
          <w:lang w:val="en-US" w:eastAsia="zh-CN"/>
        </w:rPr>
        <w:t>6</w:t>
      </w:r>
      <w:r>
        <w:rPr>
          <w:rFonts w:hAnsi="宋体"/>
          <w:color w:val="auto"/>
          <w:highlight w:val="none"/>
        </w:rPr>
        <w:t>0</w:t>
      </w:r>
      <w:r>
        <w:rPr>
          <w:rFonts w:hint="eastAsia" w:hAnsi="宋体" w:cs="宋体"/>
          <w:color w:val="auto"/>
          <w:highlight w:val="none"/>
        </w:rPr>
        <w:t>分钟内完成投标文件的解密</w:t>
      </w:r>
      <w:r>
        <w:rPr>
          <w:rFonts w:hint="eastAsia" w:hAnsi="宋体" w:cs="宋体"/>
          <w:color w:val="auto"/>
          <w:highlight w:val="none"/>
          <w:lang w:eastAsia="zh-CN"/>
        </w:rPr>
        <w:t>、验证</w:t>
      </w:r>
      <w:r>
        <w:rPr>
          <w:rFonts w:hint="eastAsia" w:hAnsi="宋体" w:cs="宋体"/>
          <w:color w:val="auto"/>
          <w:highlight w:val="none"/>
        </w:rPr>
        <w:t>工作（以</w:t>
      </w:r>
      <w:r>
        <w:rPr>
          <w:rFonts w:hint="eastAsia" w:ascii="宋体" w:hAnsi="宋体" w:cs="宋体"/>
          <w:color w:val="auto"/>
          <w:kern w:val="0"/>
          <w:highlight w:val="none"/>
        </w:rPr>
        <w:t>广西壮族自治区网上开标子系统</w:t>
      </w:r>
      <w:r>
        <w:rPr>
          <w:rFonts w:hint="eastAsia" w:hAnsi="宋体" w:cs="宋体"/>
          <w:color w:val="auto"/>
          <w:highlight w:val="none"/>
        </w:rPr>
        <w:t>解密倒计时为准）。</w:t>
      </w:r>
      <w:r>
        <w:rPr>
          <w:rFonts w:hint="eastAsia" w:ascii="Arial" w:hAnsi="Arial" w:cs="宋体"/>
          <w:color w:val="auto"/>
          <w:highlight w:val="none"/>
          <w:shd w:val="clear" w:color="auto" w:fill="FFFFFF"/>
        </w:rPr>
        <w:t>因投标人原因造成投标文件未</w:t>
      </w:r>
      <w:r>
        <w:rPr>
          <w:rFonts w:hint="eastAsia" w:hAnsi="宋体" w:cs="宋体"/>
          <w:color w:val="auto"/>
          <w:highlight w:val="none"/>
        </w:rPr>
        <w:t>在规定时间内</w:t>
      </w:r>
      <w:r>
        <w:rPr>
          <w:rFonts w:hint="eastAsia" w:ascii="Arial" w:hAnsi="Arial" w:cs="宋体"/>
          <w:color w:val="auto"/>
          <w:highlight w:val="none"/>
          <w:shd w:val="clear" w:color="auto" w:fill="FFFFFF"/>
        </w:rPr>
        <w:t>解密</w:t>
      </w:r>
      <w:r>
        <w:rPr>
          <w:rFonts w:hint="eastAsia" w:hAnsi="宋体" w:cs="宋体"/>
          <w:color w:val="auto"/>
          <w:highlight w:val="none"/>
          <w:lang w:eastAsia="zh-CN"/>
        </w:rPr>
        <w:t>且验证有效</w:t>
      </w:r>
      <w:r>
        <w:rPr>
          <w:rFonts w:hint="eastAsia" w:ascii="Arial" w:hAnsi="Arial" w:cs="宋体"/>
          <w:color w:val="auto"/>
          <w:highlight w:val="none"/>
          <w:shd w:val="clear" w:color="auto" w:fill="FFFFFF"/>
        </w:rPr>
        <w:t>的，视为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hAnsi="宋体" w:cs="宋体"/>
          <w:color w:val="auto"/>
          <w:highlight w:val="none"/>
        </w:rPr>
        <w:t>。</w:t>
      </w:r>
    </w:p>
    <w:p w14:paraId="4A25A15F">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3</w:t>
      </w:r>
      <w:r>
        <w:rPr>
          <w:rFonts w:hint="eastAsia" w:hAnsi="宋体" w:cs="宋体"/>
          <w:color w:val="auto"/>
          <w:highlight w:val="none"/>
        </w:rPr>
        <w:t>因网络问题或者</w:t>
      </w:r>
      <w:r>
        <w:rPr>
          <w:rFonts w:hint="eastAsia" w:hAnsi="宋体" w:cs="宋体"/>
          <w:color w:val="auto"/>
          <w:highlight w:val="none"/>
          <w:lang w:eastAsia="zh-CN"/>
        </w:rPr>
        <w:t>“</w:t>
      </w:r>
      <w:r>
        <w:rPr>
          <w:rFonts w:hint="eastAsia" w:hAnsi="宋体" w:cs="宋体"/>
          <w:color w:val="auto"/>
          <w:highlight w:val="none"/>
        </w:rPr>
        <w:t>桂</w:t>
      </w:r>
      <w:r>
        <w:rPr>
          <w:rFonts w:hAnsi="宋体" w:cs="宋体"/>
          <w:color w:val="auto"/>
          <w:highlight w:val="none"/>
        </w:rPr>
        <w:t>建云</w:t>
      </w:r>
      <w:r>
        <w:rPr>
          <w:rFonts w:hint="eastAsia" w:hAnsi="宋体" w:cs="宋体"/>
          <w:color w:val="auto"/>
          <w:highlight w:val="none"/>
          <w:lang w:eastAsia="zh-CN"/>
        </w:rPr>
        <w:t>”</w:t>
      </w:r>
      <w:r>
        <w:rPr>
          <w:rFonts w:hint="eastAsia" w:hAnsi="宋体" w:cs="宋体"/>
          <w:color w:val="auto"/>
          <w:highlight w:val="none"/>
        </w:rPr>
        <w:t>系统问题导致电子开标系统无法正常访问</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进行身份证验证时，</w:t>
      </w:r>
      <w:r>
        <w:rPr>
          <w:rFonts w:hint="eastAsia" w:ascii="Arial" w:hAnsi="Arial" w:cs="宋体"/>
          <w:color w:val="auto"/>
          <w:highlight w:val="none"/>
          <w:shd w:val="clear" w:color="auto" w:fill="FFFFFF"/>
        </w:rPr>
        <w:t>经招标监督部门</w:t>
      </w:r>
      <w:r>
        <w:rPr>
          <w:rFonts w:hint="eastAsia" w:ascii="Arial" w:hAnsi="Arial" w:cs="宋体"/>
          <w:color w:val="auto"/>
          <w:highlight w:val="none"/>
          <w:shd w:val="clear" w:color="auto" w:fill="FFFFFF"/>
          <w:lang w:val="en-US" w:eastAsia="zh-CN"/>
        </w:rPr>
        <w:t>同意</w:t>
      </w:r>
      <w:r>
        <w:rPr>
          <w:rFonts w:hint="eastAsia" w:ascii="Arial" w:hAnsi="Arial" w:cs="宋体"/>
          <w:color w:val="auto"/>
          <w:highlight w:val="none"/>
          <w:shd w:val="clear" w:color="auto" w:fill="FFFFFF"/>
        </w:rPr>
        <w:t>并经招标人</w:t>
      </w:r>
      <w:r>
        <w:rPr>
          <w:rFonts w:hint="eastAsia" w:ascii="Arial" w:hAnsi="Arial" w:cs="宋体"/>
          <w:color w:val="auto"/>
          <w:highlight w:val="none"/>
          <w:shd w:val="clear" w:color="auto" w:fill="FFFFFF"/>
          <w:lang w:val="en-US" w:eastAsia="zh-CN"/>
        </w:rPr>
        <w:t>确认</w:t>
      </w:r>
      <w:r>
        <w:rPr>
          <w:rFonts w:hint="eastAsia" w:ascii="Arial" w:hAnsi="Arial" w:cs="宋体"/>
          <w:color w:val="auto"/>
          <w:highlight w:val="none"/>
          <w:shd w:val="clear" w:color="auto" w:fill="FFFFFF"/>
        </w:rPr>
        <w:t>后</w:t>
      </w:r>
      <w:r>
        <w:rPr>
          <w:rFonts w:hint="eastAsia" w:hAnsi="宋体" w:cs="宋体"/>
          <w:color w:val="auto"/>
          <w:highlight w:val="none"/>
        </w:rPr>
        <w:t>，可暂停开标，等待网络或者</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恢复访问时再进行身份证验证。</w:t>
      </w:r>
    </w:p>
    <w:p w14:paraId="58860975">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4</w:t>
      </w:r>
      <w:r>
        <w:rPr>
          <w:rFonts w:hAnsi="宋体"/>
          <w:color w:val="auto"/>
          <w:highlight w:val="none"/>
        </w:rPr>
        <w:t xml:space="preserve"> </w:t>
      </w:r>
      <w:r>
        <w:rPr>
          <w:rFonts w:hint="eastAsia" w:hAnsi="宋体" w:cs="宋体"/>
          <w:color w:val="auto"/>
          <w:highlight w:val="none"/>
        </w:rPr>
        <w:t>开标时显示保证金状态为未提交时，应通过当地交易中心、系统维护方以及银行核实原因。如果是因为投标人提交保证金的账号与</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备案的企业基本户不一致的，或者投标人提交的保证金金额少于招标文件要求的，经过招标监督部门确认后，</w:t>
      </w:r>
      <w:r>
        <w:rPr>
          <w:rFonts w:hint="eastAsia" w:cs="宋体"/>
          <w:color w:val="auto"/>
          <w:highlight w:val="none"/>
        </w:rPr>
        <w:t>招标人在开标时当场拒收其投标</w:t>
      </w:r>
      <w:r>
        <w:rPr>
          <w:rFonts w:hint="eastAsia" w:cs="宋体"/>
          <w:color w:val="auto"/>
          <w:highlight w:val="none"/>
          <w:lang w:eastAsia="zh-CN"/>
        </w:rPr>
        <w:t>文件</w:t>
      </w:r>
      <w:r>
        <w:rPr>
          <w:rFonts w:hint="eastAsia" w:cs="宋体"/>
          <w:color w:val="auto"/>
          <w:highlight w:val="none"/>
        </w:rPr>
        <w:t>，不得进入评标。</w:t>
      </w:r>
      <w:r>
        <w:rPr>
          <w:rFonts w:hint="eastAsia" w:cs="宋体"/>
          <w:color w:val="auto"/>
          <w:highlight w:val="none"/>
          <w:lang w:eastAsia="zh-CN"/>
        </w:rPr>
        <w:t>如果是网络原因或者</w:t>
      </w:r>
      <w:r>
        <w:rPr>
          <w:rFonts w:hint="eastAsia" w:ascii="宋体" w:hAnsi="宋体" w:cs="宋体"/>
          <w:color w:val="auto"/>
          <w:kern w:val="0"/>
          <w:highlight w:val="none"/>
        </w:rPr>
        <w:t>广西壮族自治区网上开标子系统</w:t>
      </w:r>
      <w:r>
        <w:rPr>
          <w:rFonts w:hint="eastAsia" w:cs="宋体"/>
          <w:color w:val="auto"/>
          <w:highlight w:val="none"/>
        </w:rPr>
        <w:t>、银行系统原因导致的，并且银行最终确认投标人已按时足额提交了保证金的，可以进入评标。</w:t>
      </w:r>
    </w:p>
    <w:p w14:paraId="438E611F">
      <w:pPr>
        <w:pStyle w:val="6"/>
        <w:rPr>
          <w:rFonts w:hint="eastAsia"/>
          <w:color w:val="auto"/>
          <w:highlight w:val="none"/>
        </w:rPr>
      </w:pPr>
      <w:bookmarkStart w:id="127" w:name="_Toc459567764"/>
      <w:bookmarkStart w:id="128" w:name="_Toc5903"/>
      <w:r>
        <w:rPr>
          <w:rFonts w:hint="eastAsia"/>
          <w:color w:val="auto"/>
          <w:highlight w:val="none"/>
        </w:rPr>
        <w:t xml:space="preserve">5.4 </w:t>
      </w:r>
      <w:r>
        <w:rPr>
          <w:color w:val="auto"/>
          <w:highlight w:val="none"/>
        </w:rPr>
        <w:t>不予</w:t>
      </w:r>
      <w:r>
        <w:rPr>
          <w:rFonts w:hint="eastAsia"/>
          <w:color w:val="auto"/>
          <w:highlight w:val="none"/>
        </w:rPr>
        <w:t>开</w:t>
      </w:r>
      <w:r>
        <w:rPr>
          <w:color w:val="auto"/>
          <w:highlight w:val="none"/>
        </w:rPr>
        <w:t>、</w:t>
      </w:r>
      <w:r>
        <w:rPr>
          <w:rFonts w:hint="eastAsia"/>
          <w:color w:val="auto"/>
          <w:highlight w:val="none"/>
        </w:rPr>
        <w:t>评</w:t>
      </w:r>
      <w:r>
        <w:rPr>
          <w:color w:val="auto"/>
          <w:highlight w:val="none"/>
        </w:rPr>
        <w:t>标</w:t>
      </w:r>
      <w:bookmarkEnd w:id="127"/>
      <w:bookmarkEnd w:id="128"/>
    </w:p>
    <w:p w14:paraId="2BF556CB">
      <w:pPr>
        <w:spacing w:line="360" w:lineRule="auto"/>
        <w:ind w:firstLine="420" w:firstLineChars="200"/>
        <w:rPr>
          <w:color w:val="auto"/>
          <w:szCs w:val="21"/>
          <w:highlight w:val="none"/>
        </w:rPr>
      </w:pPr>
      <w:r>
        <w:rPr>
          <w:color w:val="auto"/>
          <w:szCs w:val="21"/>
          <w:highlight w:val="none"/>
        </w:rPr>
        <w:t>符合下列情况之一的投标，</w:t>
      </w:r>
      <w:r>
        <w:rPr>
          <w:rFonts w:hint="eastAsia"/>
          <w:color w:val="auto"/>
          <w:szCs w:val="21"/>
          <w:highlight w:val="none"/>
        </w:rPr>
        <w:t>招标人拒绝受理或在开标时当场拒绝其投标</w:t>
      </w:r>
      <w:r>
        <w:rPr>
          <w:color w:val="auto"/>
          <w:szCs w:val="21"/>
          <w:highlight w:val="none"/>
        </w:rPr>
        <w:t>，不得进入评标：</w:t>
      </w:r>
    </w:p>
    <w:p w14:paraId="4BB2E541">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（1）加密的电子投标文件</w:t>
      </w:r>
      <w:r>
        <w:rPr>
          <w:rFonts w:hint="eastAsia" w:ascii="Times New Roman" w:hAnsi="Times New Roman" w:eastAsia="宋体" w:cs="宋体"/>
          <w:b w:val="0"/>
          <w:i w:val="0"/>
          <w:caps w:val="0"/>
          <w:color w:val="auto"/>
          <w:spacing w:val="0"/>
          <w:sz w:val="21"/>
          <w:szCs w:val="21"/>
          <w:highlight w:val="none"/>
          <w:shd w:val="clear" w:color="auto" w:fill="auto"/>
        </w:rPr>
        <w:t>（含弹出的输入框中需填写的专职投标员、拟投入的项目主要管理人员身份证信息）</w:t>
      </w:r>
      <w:r>
        <w:rPr>
          <w:rFonts w:hint="eastAsia" w:ascii="Times New Roman" w:hAnsi="Times New Roman" w:eastAsia="宋体" w:cs="宋体"/>
          <w:color w:val="auto"/>
          <w:highlight w:val="none"/>
        </w:rPr>
        <w:t>未能在投标截止时间前成功上传的；</w:t>
      </w:r>
    </w:p>
    <w:p w14:paraId="4F42B19E">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（2）由于投标人原因，投标文件不能在</w:t>
      </w:r>
      <w:r>
        <w:rPr>
          <w:rFonts w:hint="eastAsia" w:ascii="Times New Roman" w:hAnsi="Times New Roman" w:eastAsia="宋体" w:cs="宋体"/>
          <w:color w:val="auto"/>
          <w:highlight w:val="none"/>
          <w:lang w:val="en-US" w:eastAsia="zh-CN"/>
        </w:rPr>
        <w:t>进入</w:t>
      </w:r>
      <w:r>
        <w:rPr>
          <w:rFonts w:hint="eastAsia" w:ascii="Times New Roman" w:hAnsi="Times New Roman" w:eastAsia="宋体" w:cs="宋体"/>
          <w:color w:val="auto"/>
          <w:highlight w:val="none"/>
          <w:lang w:eastAsia="zh-CN"/>
        </w:rPr>
        <w:t>投标</w:t>
      </w:r>
      <w:r>
        <w:rPr>
          <w:rFonts w:hint="eastAsia" w:ascii="Times New Roman" w:hAnsi="Times New Roman" w:eastAsia="宋体" w:cs="宋体"/>
          <w:color w:val="auto"/>
          <w:highlight w:val="none"/>
          <w:lang w:val="en-US" w:eastAsia="zh-CN"/>
        </w:rPr>
        <w:t>文件解密环节</w:t>
      </w:r>
      <w:r>
        <w:rPr>
          <w:rFonts w:hint="eastAsia" w:ascii="Times New Roman" w:hAnsi="Times New Roman" w:eastAsia="宋体" w:cs="宋体"/>
          <w:color w:val="auto"/>
          <w:highlight w:val="none"/>
        </w:rPr>
        <w:t>后</w:t>
      </w:r>
      <w:r>
        <w:rPr>
          <w:rFonts w:hint="eastAsia" w:ascii="Times New Roman" w:hAnsi="Times New Roman" w:eastAsia="宋体" w:cs="宋体"/>
          <w:color w:val="auto"/>
          <w:highlight w:val="none"/>
          <w:lang w:val="en-US" w:eastAsia="zh-CN"/>
        </w:rPr>
        <w:t>6</w:t>
      </w:r>
      <w:r>
        <w:rPr>
          <w:rFonts w:hint="eastAsia" w:ascii="Times New Roman" w:hAnsi="Times New Roman" w:eastAsia="宋体" w:cs="宋体"/>
          <w:color w:val="auto"/>
          <w:highlight w:val="none"/>
        </w:rPr>
        <w:t>0分钟内完成投标文件的解密（以</w:t>
      </w:r>
      <w:r>
        <w:rPr>
          <w:rFonts w:hint="eastAsia" w:ascii="Times New Roman" w:hAnsi="Times New Roman" w:eastAsia="宋体" w:cs="宋体"/>
          <w:color w:val="auto"/>
          <w:kern w:val="2"/>
          <w:highlight w:val="none"/>
        </w:rPr>
        <w:t>广西壮族自治区网上开标子系统</w:t>
      </w:r>
      <w:r>
        <w:rPr>
          <w:rFonts w:hint="eastAsia" w:ascii="Times New Roman" w:hAnsi="Times New Roman" w:eastAsia="宋体" w:cs="宋体"/>
          <w:color w:val="auto"/>
          <w:highlight w:val="none"/>
        </w:rPr>
        <w:t>解密倒计时为准）；</w:t>
      </w:r>
    </w:p>
    <w:p w14:paraId="76DC7877">
      <w:pPr>
        <w:spacing w:line="360" w:lineRule="auto"/>
        <w:ind w:firstLine="420" w:firstLineChars="20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（3）由于投标人原因，投标人不能在</w:t>
      </w:r>
      <w:r>
        <w:rPr>
          <w:rFonts w:hint="eastAsia" w:ascii="Times New Roman" w:hAnsi="Times New Roman" w:eastAsia="宋体" w:cs="宋体"/>
          <w:color w:val="auto"/>
          <w:highlight w:val="none"/>
          <w:lang w:val="en-US" w:eastAsia="zh-CN"/>
        </w:rPr>
        <w:t>进入</w:t>
      </w:r>
      <w:r>
        <w:rPr>
          <w:rFonts w:hint="eastAsia" w:ascii="Times New Roman" w:hAnsi="Times New Roman" w:eastAsia="宋体" w:cs="宋体"/>
          <w:color w:val="auto"/>
          <w:highlight w:val="none"/>
          <w:lang w:eastAsia="zh-CN"/>
        </w:rPr>
        <w:t>投标</w:t>
      </w:r>
      <w:r>
        <w:rPr>
          <w:rFonts w:hint="eastAsia" w:ascii="Times New Roman" w:hAnsi="Times New Roman" w:eastAsia="宋体" w:cs="宋体"/>
          <w:color w:val="auto"/>
          <w:highlight w:val="none"/>
          <w:lang w:val="en-US" w:eastAsia="zh-CN"/>
        </w:rPr>
        <w:t>文件解密环节</w:t>
      </w:r>
      <w:r>
        <w:rPr>
          <w:rFonts w:hint="eastAsia" w:ascii="Times New Roman" w:hAnsi="Times New Roman" w:eastAsia="宋体" w:cs="宋体"/>
          <w:color w:val="auto"/>
          <w:highlight w:val="none"/>
        </w:rPr>
        <w:t>后</w:t>
      </w:r>
      <w:r>
        <w:rPr>
          <w:rFonts w:hint="eastAsia" w:ascii="Times New Roman" w:hAnsi="Times New Roman" w:eastAsia="宋体" w:cs="宋体"/>
          <w:color w:val="auto"/>
          <w:highlight w:val="none"/>
          <w:lang w:val="en-US" w:eastAsia="zh-CN"/>
        </w:rPr>
        <w:t>6</w:t>
      </w:r>
      <w:r>
        <w:rPr>
          <w:rFonts w:hint="eastAsia" w:ascii="Times New Roman" w:hAnsi="Times New Roman" w:eastAsia="宋体" w:cs="宋体"/>
          <w:color w:val="auto"/>
          <w:highlight w:val="none"/>
        </w:rPr>
        <w:t>0分钟内通过</w:t>
      </w:r>
      <w:r>
        <w:rPr>
          <w:rFonts w:hint="eastAsia" w:ascii="Times New Roman" w:hAnsi="Times New Roman" w:eastAsia="宋体" w:cs="宋体"/>
          <w:b w:val="0"/>
          <w:i w:val="0"/>
          <w:caps w:val="0"/>
          <w:color w:val="auto"/>
          <w:spacing w:val="0"/>
          <w:sz w:val="21"/>
          <w:szCs w:val="21"/>
          <w:highlight w:val="none"/>
          <w:shd w:val="clear" w:color="auto" w:fill="auto"/>
        </w:rPr>
        <w:t>专职投标员、拟投入的</w:t>
      </w:r>
      <w:r>
        <w:rPr>
          <w:rFonts w:hint="eastAsia" w:ascii="Times New Roman" w:hAnsi="Times New Roman" w:eastAsia="宋体" w:cs="宋体"/>
          <w:color w:val="auto"/>
          <w:highlight w:val="none"/>
        </w:rPr>
        <w:t>项目</w:t>
      </w:r>
      <w:r>
        <w:rPr>
          <w:rFonts w:hint="eastAsia" w:ascii="Times New Roman" w:hAnsi="Times New Roman" w:eastAsia="宋体" w:cs="宋体"/>
          <w:color w:val="auto"/>
          <w:highlight w:val="none"/>
          <w:lang w:eastAsia="zh-CN"/>
        </w:rPr>
        <w:t>总监理工程师验证有效的</w:t>
      </w:r>
      <w:r>
        <w:rPr>
          <w:rFonts w:hint="eastAsia" w:ascii="Times New Roman" w:hAnsi="Times New Roman" w:eastAsia="宋体" w:cs="宋体"/>
          <w:color w:val="auto"/>
          <w:highlight w:val="none"/>
        </w:rPr>
        <w:t>（以</w:t>
      </w:r>
      <w:r>
        <w:rPr>
          <w:rFonts w:hint="eastAsia" w:ascii="Times New Roman" w:hAnsi="Times New Roman" w:eastAsia="宋体" w:cs="宋体"/>
          <w:color w:val="auto"/>
          <w:kern w:val="2"/>
          <w:highlight w:val="none"/>
        </w:rPr>
        <w:t>广西壮族自治区网上开标子系统</w:t>
      </w:r>
      <w:r>
        <w:rPr>
          <w:rFonts w:hint="eastAsia" w:ascii="Times New Roman" w:hAnsi="Times New Roman" w:eastAsia="宋体" w:cs="宋体"/>
          <w:color w:val="auto"/>
          <w:highlight w:val="none"/>
        </w:rPr>
        <w:t>解密倒计时为准）</w:t>
      </w:r>
      <w:r>
        <w:rPr>
          <w:rFonts w:hint="eastAsia" w:ascii="Times New Roman" w:hAnsi="Times New Roman" w:eastAsia="宋体" w:cs="宋体"/>
          <w:color w:val="auto"/>
          <w:highlight w:val="none"/>
          <w:lang w:eastAsia="zh-CN"/>
        </w:rPr>
        <w:t>；</w:t>
      </w:r>
    </w:p>
    <w:p w14:paraId="64A80528">
      <w:pPr>
        <w:pStyle w:val="6"/>
        <w:rPr>
          <w:rFonts w:hint="eastAsia"/>
          <w:color w:val="auto"/>
          <w:highlight w:val="none"/>
        </w:rPr>
      </w:pPr>
      <w:bookmarkStart w:id="129" w:name="_Toc23029"/>
      <w:r>
        <w:rPr>
          <w:rFonts w:hint="eastAsia"/>
          <w:color w:val="auto"/>
          <w:highlight w:val="none"/>
        </w:rPr>
        <w:t>5.5 开标异议</w:t>
      </w:r>
      <w:bookmarkEnd w:id="129"/>
      <w:r>
        <w:rPr>
          <w:rFonts w:hint="eastAsia"/>
          <w:color w:val="auto"/>
          <w:highlight w:val="none"/>
        </w:rPr>
        <w:t xml:space="preserve"> </w:t>
      </w:r>
    </w:p>
    <w:p w14:paraId="5E593CCC">
      <w:pPr>
        <w:spacing w:line="360" w:lineRule="auto"/>
        <w:ind w:firstLine="420" w:firstLineChars="200"/>
        <w:rPr>
          <w:rFonts w:hint="eastAsia"/>
          <w:color w:val="auto"/>
          <w:highlight w:val="none"/>
        </w:rPr>
      </w:pPr>
      <w:r>
        <w:rPr>
          <w:rFonts w:hint="eastAsia" w:ascii="Times New Roman" w:hAnsi="Times New Roman" w:eastAsia="宋体" w:cs="宋体"/>
          <w:color w:val="auto"/>
          <w:kern w:val="2"/>
          <w:highlight w:val="none"/>
        </w:rPr>
        <w:t>投标人对开标有异议的，应当在开标现场</w:t>
      </w:r>
      <w:r>
        <w:rPr>
          <w:rFonts w:hint="eastAsia" w:ascii="Times New Roman" w:hAnsi="Times New Roman" w:eastAsia="宋体" w:cs="宋体"/>
          <w:color w:val="auto"/>
          <w:kern w:val="2"/>
          <w:highlight w:val="none"/>
          <w:lang w:eastAsia="zh-CN"/>
        </w:rPr>
        <w:t>或者在网上开标室</w:t>
      </w:r>
      <w:r>
        <w:rPr>
          <w:rFonts w:hint="eastAsia" w:ascii="Times New Roman" w:hAnsi="Times New Roman" w:eastAsia="宋体" w:cs="宋体"/>
          <w:color w:val="auto"/>
          <w:kern w:val="2"/>
          <w:highlight w:val="none"/>
        </w:rPr>
        <w:t>提出异议，招标人应当</w:t>
      </w:r>
      <w:r>
        <w:rPr>
          <w:rFonts w:hint="eastAsia" w:ascii="Times New Roman" w:hAnsi="Times New Roman" w:eastAsia="宋体" w:cs="宋体"/>
          <w:color w:val="auto"/>
          <w:kern w:val="2"/>
          <w:highlight w:val="none"/>
          <w:lang w:eastAsia="zh-CN"/>
        </w:rPr>
        <w:t>在开标</w:t>
      </w:r>
      <w:r>
        <w:rPr>
          <w:rFonts w:hint="eastAsia" w:ascii="Times New Roman" w:hAnsi="Times New Roman" w:eastAsia="宋体" w:cs="宋体"/>
          <w:color w:val="auto"/>
          <w:kern w:val="2"/>
          <w:highlight w:val="none"/>
        </w:rPr>
        <w:t>过程</w:t>
      </w:r>
      <w:r>
        <w:rPr>
          <w:rFonts w:hint="eastAsia" w:cs="Times New Roman"/>
          <w:color w:val="auto"/>
          <w:kern w:val="2"/>
          <w:highlight w:val="none"/>
          <w:lang w:val="en-US" w:eastAsia="zh-CN"/>
        </w:rPr>
        <w:t>中</w:t>
      </w:r>
      <w:r>
        <w:rPr>
          <w:rFonts w:hint="eastAsia" w:ascii="Times New Roman" w:hAnsi="Times New Roman" w:eastAsia="宋体" w:cs="宋体"/>
          <w:color w:val="auto"/>
          <w:kern w:val="2"/>
          <w:highlight w:val="none"/>
        </w:rPr>
        <w:t>作出答复，并制作记录</w:t>
      </w:r>
      <w:r>
        <w:rPr>
          <w:rFonts w:hint="eastAsia"/>
          <w:color w:val="auto"/>
          <w:highlight w:val="none"/>
        </w:rPr>
        <w:t>。</w:t>
      </w:r>
    </w:p>
    <w:p w14:paraId="0CDE2A33">
      <w:pPr>
        <w:spacing w:line="360" w:lineRule="auto"/>
        <w:rPr>
          <w:color w:val="auto"/>
          <w:highlight w:val="none"/>
        </w:rPr>
      </w:pPr>
    </w:p>
    <w:p w14:paraId="631ABD0F">
      <w:pPr>
        <w:pStyle w:val="5"/>
        <w:rPr>
          <w:color w:val="auto"/>
          <w:highlight w:val="none"/>
        </w:rPr>
      </w:pPr>
      <w:bookmarkStart w:id="130" w:name="_Toc459567765"/>
      <w:bookmarkStart w:id="131" w:name="_Toc11200"/>
      <w:bookmarkStart w:id="132" w:name="_Toc392940976"/>
      <w:bookmarkStart w:id="133" w:name="_Toc184635076"/>
      <w:r>
        <w:rPr>
          <w:color w:val="auto"/>
          <w:highlight w:val="none"/>
        </w:rPr>
        <w:t>6</w:t>
      </w:r>
      <w:r>
        <w:rPr>
          <w:rFonts w:hint="eastAsia"/>
          <w:color w:val="auto"/>
          <w:highlight w:val="none"/>
        </w:rPr>
        <w:t xml:space="preserve"> </w:t>
      </w:r>
      <w:r>
        <w:rPr>
          <w:color w:val="auto"/>
          <w:highlight w:val="none"/>
        </w:rPr>
        <w:t>评标</w:t>
      </w:r>
      <w:bookmarkEnd w:id="130"/>
      <w:bookmarkEnd w:id="131"/>
      <w:bookmarkEnd w:id="132"/>
      <w:bookmarkEnd w:id="133"/>
    </w:p>
    <w:p w14:paraId="3ABA182A">
      <w:pPr>
        <w:pStyle w:val="6"/>
        <w:rPr>
          <w:color w:val="auto"/>
          <w:highlight w:val="none"/>
        </w:rPr>
      </w:pPr>
      <w:bookmarkStart w:id="134" w:name="_Toc459567766"/>
      <w:bookmarkStart w:id="135" w:name="_Toc28953"/>
      <w:r>
        <w:rPr>
          <w:color w:val="auto"/>
          <w:highlight w:val="none"/>
        </w:rPr>
        <w:t xml:space="preserve">6.1 </w:t>
      </w:r>
      <w:r>
        <w:rPr>
          <w:rFonts w:hAnsi="宋体"/>
          <w:color w:val="auto"/>
          <w:highlight w:val="none"/>
        </w:rPr>
        <w:t>评标委员会</w:t>
      </w:r>
      <w:bookmarkEnd w:id="134"/>
      <w:bookmarkEnd w:id="135"/>
    </w:p>
    <w:p w14:paraId="39518859">
      <w:pPr>
        <w:spacing w:line="360" w:lineRule="auto"/>
        <w:ind w:firstLine="420" w:firstLineChars="200"/>
        <w:rPr>
          <w:rFonts w:hint="eastAsia"/>
          <w:color w:val="auto"/>
          <w:szCs w:val="21"/>
          <w:highlight w:val="none"/>
        </w:rPr>
      </w:pPr>
      <w:r>
        <w:rPr>
          <w:color w:val="auto"/>
          <w:szCs w:val="21"/>
          <w:highlight w:val="none"/>
        </w:rPr>
        <w:t>6.1.1</w:t>
      </w:r>
      <w:r>
        <w:rPr>
          <w:rFonts w:hint="eastAsia"/>
          <w:color w:val="auto"/>
          <w:szCs w:val="21"/>
          <w:highlight w:val="none"/>
        </w:rPr>
        <w:t xml:space="preserve"> </w:t>
      </w:r>
      <w:r>
        <w:rPr>
          <w:color w:val="auto"/>
          <w:szCs w:val="21"/>
          <w:highlight w:val="none"/>
        </w:rPr>
        <w:t>评标由招标人依法组建的评标委员会负责。</w:t>
      </w:r>
      <w:r>
        <w:rPr>
          <w:rFonts w:hint="eastAsia"/>
          <w:color w:val="auto"/>
          <w:szCs w:val="21"/>
          <w:highlight w:val="none"/>
        </w:rPr>
        <w:t>评标委员会由招标人或其委托的招标代理机构熟悉相关业务的代表，以及有关技术、经济等方面的专家组成。评标委员会成员人数</w:t>
      </w:r>
      <w:r>
        <w:rPr>
          <w:color w:val="auto"/>
          <w:szCs w:val="21"/>
          <w:highlight w:val="none"/>
        </w:rPr>
        <w:t>以及技术、经济等方面专家的确定方式见</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w:t>
      </w:r>
      <w:r>
        <w:rPr>
          <w:rFonts w:hint="eastAsia"/>
          <w:color w:val="auto"/>
          <w:szCs w:val="21"/>
          <w:highlight w:val="none"/>
        </w:rPr>
        <w:t xml:space="preserve"> 截标前，招标人应就评委会组成情况通过广西壮族自治区公共资源交易平台系统向招标监督部门提交申请</w:t>
      </w:r>
      <w:r>
        <w:rPr>
          <w:color w:val="auto"/>
          <w:szCs w:val="21"/>
          <w:highlight w:val="none"/>
        </w:rPr>
        <w:t>。</w:t>
      </w:r>
    </w:p>
    <w:p w14:paraId="720C4C87">
      <w:pPr>
        <w:spacing w:line="360" w:lineRule="auto"/>
        <w:ind w:firstLine="420" w:firstLineChars="200"/>
        <w:rPr>
          <w:color w:val="auto"/>
          <w:szCs w:val="21"/>
          <w:highlight w:val="none"/>
        </w:rPr>
      </w:pPr>
      <w:r>
        <w:rPr>
          <w:color w:val="auto"/>
          <w:szCs w:val="21"/>
          <w:highlight w:val="none"/>
        </w:rPr>
        <w:t xml:space="preserve">6.1.2 </w:t>
      </w:r>
      <w:r>
        <w:rPr>
          <w:rFonts w:hint="eastAsia"/>
          <w:color w:val="auto"/>
          <w:szCs w:val="21"/>
          <w:highlight w:val="none"/>
        </w:rPr>
        <w:t>抽取的</w:t>
      </w:r>
      <w:r>
        <w:rPr>
          <w:color w:val="auto"/>
          <w:szCs w:val="21"/>
          <w:highlight w:val="none"/>
        </w:rPr>
        <w:t>评标委员会成员有下列情形之一的，应当回避：</w:t>
      </w:r>
    </w:p>
    <w:p w14:paraId="0E059706">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投标人</w:t>
      </w:r>
      <w:r>
        <w:rPr>
          <w:color w:val="auto"/>
          <w:szCs w:val="21"/>
          <w:highlight w:val="none"/>
        </w:rPr>
        <w:t>或投标人的主要负责人的近亲属；</w:t>
      </w:r>
    </w:p>
    <w:p w14:paraId="16F21466">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本招标</w:t>
      </w:r>
      <w:r>
        <w:rPr>
          <w:color w:val="auto"/>
          <w:szCs w:val="21"/>
          <w:highlight w:val="none"/>
        </w:rPr>
        <w:t>项目主管部门或者</w:t>
      </w:r>
      <w:r>
        <w:rPr>
          <w:rFonts w:hint="eastAsia"/>
          <w:color w:val="auto"/>
          <w:szCs w:val="21"/>
          <w:highlight w:val="none"/>
        </w:rPr>
        <w:t>本招标项目招标投标</w:t>
      </w:r>
      <w:r>
        <w:rPr>
          <w:color w:val="auto"/>
          <w:szCs w:val="21"/>
          <w:highlight w:val="none"/>
        </w:rPr>
        <w:t>行政监督部门的人员；</w:t>
      </w:r>
    </w:p>
    <w:p w14:paraId="72D72D8F">
      <w:pPr>
        <w:spacing w:line="360" w:lineRule="auto"/>
        <w:ind w:firstLine="420" w:firstLineChars="200"/>
        <w:rPr>
          <w:rFonts w:hint="eastAsia"/>
          <w:color w:val="auto"/>
          <w:szCs w:val="21"/>
          <w:highlight w:val="none"/>
        </w:rPr>
      </w:pPr>
      <w:r>
        <w:rPr>
          <w:color w:val="auto"/>
          <w:szCs w:val="21"/>
          <w:highlight w:val="none"/>
        </w:rPr>
        <w:t>（3）与投标人有经济利益关系，可能影响对投标公正评审的。</w:t>
      </w:r>
    </w:p>
    <w:p w14:paraId="79291670">
      <w:pPr>
        <w:spacing w:line="360" w:lineRule="auto"/>
        <w:ind w:firstLine="420" w:firstLineChars="200"/>
        <w:rPr>
          <w:color w:val="auto"/>
          <w:szCs w:val="21"/>
          <w:highlight w:val="none"/>
        </w:rPr>
      </w:pPr>
      <w:r>
        <w:rPr>
          <w:rFonts w:hint="eastAsia"/>
          <w:color w:val="auto"/>
          <w:szCs w:val="21"/>
          <w:highlight w:val="none"/>
        </w:rPr>
        <w:t>（4）与投标人有其他利害关系的人。</w:t>
      </w:r>
    </w:p>
    <w:p w14:paraId="0E70408F">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）为该工程招标代理、造价咨询机构的人员。</w:t>
      </w:r>
    </w:p>
    <w:p w14:paraId="64F8D449">
      <w:pPr>
        <w:spacing w:line="360" w:lineRule="auto"/>
        <w:ind w:firstLine="420" w:firstLineChars="200"/>
        <w:rPr>
          <w:rFonts w:hint="eastAsia"/>
          <w:color w:val="auto"/>
          <w:szCs w:val="21"/>
          <w:highlight w:val="none"/>
        </w:rPr>
      </w:pPr>
      <w:r>
        <w:rPr>
          <w:rFonts w:hint="eastAsia"/>
          <w:color w:val="auto"/>
          <w:szCs w:val="21"/>
          <w:highlight w:val="none"/>
        </w:rPr>
        <w:t>（6）为该工程提供勘察、设计咨询的主要人员；</w:t>
      </w:r>
    </w:p>
    <w:p w14:paraId="62534F82">
      <w:pPr>
        <w:spacing w:line="360" w:lineRule="auto"/>
        <w:ind w:firstLine="420" w:firstLineChars="200"/>
        <w:rPr>
          <w:rFonts w:hint="eastAsia"/>
          <w:color w:val="auto"/>
          <w:szCs w:val="21"/>
          <w:highlight w:val="none"/>
        </w:rPr>
      </w:pPr>
      <w:r>
        <w:rPr>
          <w:rFonts w:hint="eastAsia"/>
          <w:color w:val="auto"/>
          <w:szCs w:val="21"/>
          <w:highlight w:val="none"/>
        </w:rPr>
        <w:t>（7）为该工程的勘察、设计人员；</w:t>
      </w:r>
    </w:p>
    <w:p w14:paraId="619A0038">
      <w:pPr>
        <w:spacing w:line="360" w:lineRule="auto"/>
        <w:ind w:firstLine="420" w:firstLineChars="200"/>
        <w:rPr>
          <w:rFonts w:hint="eastAsia" w:cs="宋体"/>
          <w:color w:val="auto"/>
          <w:highlight w:val="none"/>
        </w:rPr>
      </w:pPr>
      <w:r>
        <w:rPr>
          <w:color w:val="auto"/>
          <w:highlight w:val="none"/>
        </w:rPr>
        <w:t>6.1.</w:t>
      </w:r>
      <w:r>
        <w:rPr>
          <w:rFonts w:hint="eastAsia"/>
          <w:color w:val="auto"/>
          <w:highlight w:val="none"/>
        </w:rPr>
        <w:t>3</w:t>
      </w:r>
      <w:r>
        <w:rPr>
          <w:color w:val="auto"/>
          <w:highlight w:val="none"/>
        </w:rPr>
        <w:t xml:space="preserve"> </w:t>
      </w:r>
      <w:r>
        <w:rPr>
          <w:rFonts w:hint="eastAsia" w:cs="宋体"/>
          <w:color w:val="auto"/>
          <w:highlight w:val="none"/>
        </w:rPr>
        <w:t>有下列情形之一的专家不能参与评标活动，应主动退出：</w:t>
      </w:r>
    </w:p>
    <w:p w14:paraId="5E9F7D09">
      <w:pPr>
        <w:spacing w:line="360" w:lineRule="auto"/>
        <w:ind w:firstLine="420" w:firstLineChars="200"/>
        <w:rPr>
          <w:rFonts w:hAnsi="宋体" w:cs="宋体"/>
          <w:color w:val="auto"/>
          <w:highlight w:val="none"/>
        </w:rPr>
      </w:pPr>
      <w:r>
        <w:rPr>
          <w:rFonts w:hint="eastAsia" w:hAnsi="宋体" w:cs="宋体"/>
          <w:color w:val="auto"/>
          <w:highlight w:val="none"/>
        </w:rPr>
        <w:t>（1）曾因在公共资源交易活动中存在违法行为而受过行政处罚的；</w:t>
      </w:r>
    </w:p>
    <w:p w14:paraId="2310BB92">
      <w:pPr>
        <w:spacing w:line="360" w:lineRule="auto"/>
        <w:ind w:firstLine="420" w:firstLineChars="200"/>
        <w:rPr>
          <w:rFonts w:hAnsi="宋体" w:cs="宋体"/>
          <w:color w:val="auto"/>
          <w:highlight w:val="none"/>
        </w:rPr>
      </w:pPr>
      <w:r>
        <w:rPr>
          <w:rFonts w:hint="eastAsia" w:hAnsi="宋体" w:cs="宋体"/>
          <w:color w:val="auto"/>
          <w:highlight w:val="none"/>
        </w:rPr>
        <w:t>（</w:t>
      </w:r>
      <w:r>
        <w:rPr>
          <w:rFonts w:hAnsi="宋体" w:cs="宋体"/>
          <w:color w:val="auto"/>
          <w:highlight w:val="none"/>
        </w:rPr>
        <w:t>2</w:t>
      </w:r>
      <w:r>
        <w:rPr>
          <w:rFonts w:hint="eastAsia" w:hAnsi="宋体" w:cs="宋体"/>
          <w:color w:val="auto"/>
          <w:highlight w:val="none"/>
        </w:rPr>
        <w:t>）曾被开除公职或被取消评标专家资格的；</w:t>
      </w:r>
    </w:p>
    <w:p w14:paraId="5C8FD171">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Ansi="宋体" w:cs="宋体"/>
          <w:color w:val="auto"/>
          <w:highlight w:val="none"/>
        </w:rPr>
        <w:t>3</w:t>
      </w:r>
      <w:r>
        <w:rPr>
          <w:rFonts w:hint="eastAsia" w:hAnsi="宋体" w:cs="宋体"/>
          <w:color w:val="auto"/>
          <w:highlight w:val="none"/>
        </w:rPr>
        <w:t>）曾因犯罪受过刑事处罚的；</w:t>
      </w:r>
    </w:p>
    <w:p w14:paraId="05D7141B">
      <w:pPr>
        <w:spacing w:line="360" w:lineRule="auto"/>
        <w:ind w:firstLine="420" w:firstLineChars="200"/>
        <w:rPr>
          <w:rFonts w:hint="eastAsia" w:hAnsi="宋体" w:cs="宋体"/>
          <w:color w:val="auto"/>
          <w:highlight w:val="none"/>
        </w:rPr>
      </w:pPr>
      <w:r>
        <w:rPr>
          <w:rFonts w:hint="eastAsia" w:hAnsi="宋体" w:cs="宋体"/>
          <w:color w:val="auto"/>
          <w:highlight w:val="none"/>
        </w:rPr>
        <w:t>（</w:t>
      </w:r>
      <w:r>
        <w:rPr>
          <w:rFonts w:hAnsi="宋体" w:cs="宋体"/>
          <w:color w:val="auto"/>
          <w:highlight w:val="none"/>
        </w:rPr>
        <w:t>4</w:t>
      </w:r>
      <w:r>
        <w:rPr>
          <w:rFonts w:hint="eastAsia" w:hAnsi="宋体" w:cs="宋体"/>
          <w:color w:val="auto"/>
          <w:highlight w:val="none"/>
        </w:rPr>
        <w:t>）</w:t>
      </w:r>
      <w:r>
        <w:rPr>
          <w:rFonts w:hint="eastAsia"/>
          <w:color w:val="auto"/>
          <w:szCs w:val="21"/>
          <w:highlight w:val="none"/>
        </w:rPr>
        <w:t>评标时期在全国建筑市场监管公共服务平台（http://jzsc.mohurd.gov.cn/home）被列为个人诚信不良、黑名单、失信联合惩戒</w:t>
      </w:r>
      <w:r>
        <w:rPr>
          <w:rFonts w:hint="eastAsia" w:hAnsi="宋体" w:cs="宋体"/>
          <w:color w:val="auto"/>
          <w:highlight w:val="none"/>
        </w:rPr>
        <w:t>的人员。</w:t>
      </w:r>
    </w:p>
    <w:p w14:paraId="4F28B494">
      <w:pPr>
        <w:spacing w:line="360" w:lineRule="auto"/>
        <w:ind w:firstLine="420" w:firstLineChars="200"/>
        <w:rPr>
          <w:rFonts w:hint="eastAsia" w:hAnsi="宋体" w:cs="宋体"/>
          <w:color w:val="auto"/>
          <w:highlight w:val="none"/>
        </w:rPr>
      </w:pPr>
      <w:r>
        <w:rPr>
          <w:rFonts w:hint="eastAsia" w:hAnsi="宋体" w:cs="宋体"/>
          <w:color w:val="auto"/>
          <w:highlight w:val="none"/>
        </w:rPr>
        <w:t>（5）评标时期在</w:t>
      </w:r>
      <w:r>
        <w:rPr>
          <w:rFonts w:hint="eastAsia" w:hAnsi="宋体" w:cs="宋体"/>
          <w:color w:val="auto"/>
          <w:highlight w:val="none"/>
          <w:lang w:eastAsia="zh-CN"/>
        </w:rPr>
        <w:t>“中国执行信息公开网”（https://zxgk.court.gov.cn/shixin）</w:t>
      </w:r>
      <w:r>
        <w:rPr>
          <w:rFonts w:hint="eastAsia" w:hAnsi="宋体" w:cs="宋体"/>
          <w:color w:val="auto"/>
          <w:highlight w:val="none"/>
        </w:rPr>
        <w:t>中被列为失信被执行人的人员。</w:t>
      </w:r>
    </w:p>
    <w:p w14:paraId="6E8633C5">
      <w:pPr>
        <w:pStyle w:val="6"/>
        <w:rPr>
          <w:color w:val="auto"/>
          <w:highlight w:val="none"/>
        </w:rPr>
      </w:pPr>
      <w:bookmarkStart w:id="136" w:name="_Toc4689"/>
      <w:bookmarkStart w:id="137" w:name="_Toc459567767"/>
      <w:r>
        <w:rPr>
          <w:color w:val="auto"/>
          <w:highlight w:val="none"/>
        </w:rPr>
        <w:t xml:space="preserve">6.2 </w:t>
      </w:r>
      <w:r>
        <w:rPr>
          <w:rFonts w:hAnsi="宋体"/>
          <w:color w:val="auto"/>
          <w:highlight w:val="none"/>
        </w:rPr>
        <w:t>评标原则</w:t>
      </w:r>
      <w:bookmarkEnd w:id="136"/>
      <w:bookmarkEnd w:id="137"/>
    </w:p>
    <w:p w14:paraId="17E38FFB">
      <w:pPr>
        <w:spacing w:line="360" w:lineRule="auto"/>
        <w:ind w:firstLine="420" w:firstLineChars="200"/>
        <w:rPr>
          <w:rFonts w:hint="eastAsia"/>
          <w:color w:val="auto"/>
          <w:szCs w:val="21"/>
          <w:highlight w:val="none"/>
        </w:rPr>
      </w:pPr>
      <w:r>
        <w:rPr>
          <w:rFonts w:hint="eastAsia"/>
          <w:color w:val="auto"/>
          <w:szCs w:val="21"/>
          <w:highlight w:val="none"/>
        </w:rPr>
        <w:t>6.2.1</w:t>
      </w:r>
      <w:r>
        <w:rPr>
          <w:color w:val="auto"/>
          <w:szCs w:val="21"/>
          <w:highlight w:val="none"/>
        </w:rPr>
        <w:t>评标活动遵循公平、公正、科学和择优的原则。</w:t>
      </w:r>
    </w:p>
    <w:p w14:paraId="4CF37979">
      <w:pPr>
        <w:spacing w:line="360" w:lineRule="auto"/>
        <w:ind w:firstLine="420" w:firstLineChars="200"/>
        <w:rPr>
          <w:rFonts w:hint="eastAsia" w:hAnsi="宋体"/>
          <w:color w:val="auto"/>
          <w:szCs w:val="21"/>
          <w:highlight w:val="none"/>
        </w:rPr>
      </w:pPr>
      <w:r>
        <w:rPr>
          <w:rFonts w:hint="eastAsia" w:hAnsi="宋体"/>
          <w:color w:val="auto"/>
          <w:szCs w:val="21"/>
          <w:highlight w:val="none"/>
        </w:rPr>
        <w:t xml:space="preserve">6.2.2 </w:t>
      </w:r>
      <w:r>
        <w:rPr>
          <w:rFonts w:hAnsi="宋体"/>
          <w:color w:val="auto"/>
          <w:szCs w:val="21"/>
          <w:highlight w:val="none"/>
        </w:rPr>
        <w:t>电子评标的应急措施</w:t>
      </w:r>
      <w:r>
        <w:rPr>
          <w:rFonts w:hint="eastAsia" w:hAnsi="宋体"/>
          <w:color w:val="auto"/>
          <w:szCs w:val="21"/>
          <w:highlight w:val="none"/>
        </w:rPr>
        <w:t>：</w:t>
      </w:r>
    </w:p>
    <w:p w14:paraId="45A6029C">
      <w:pPr>
        <w:spacing w:line="360" w:lineRule="auto"/>
        <w:ind w:firstLine="420" w:firstLineChars="200"/>
        <w:rPr>
          <w:rFonts w:hint="eastAsia"/>
          <w:color w:val="auto"/>
          <w:szCs w:val="21"/>
          <w:highlight w:val="none"/>
        </w:rPr>
      </w:pPr>
      <w:r>
        <w:rPr>
          <w:rFonts w:hAnsi="宋体"/>
          <w:color w:val="auto"/>
          <w:szCs w:val="21"/>
          <w:highlight w:val="none"/>
        </w:rPr>
        <w:t>开标结束后，因</w:t>
      </w:r>
      <w:r>
        <w:rPr>
          <w:rFonts w:hint="eastAsia" w:hAnsi="宋体"/>
          <w:color w:val="auto"/>
          <w:szCs w:val="21"/>
          <w:highlight w:val="none"/>
        </w:rPr>
        <w:t>电子招标投标系统</w:t>
      </w:r>
      <w:r>
        <w:rPr>
          <w:rFonts w:hAnsi="宋体"/>
          <w:color w:val="auto"/>
          <w:szCs w:val="21"/>
          <w:highlight w:val="none"/>
        </w:rPr>
        <w:t>故障无法评标时，</w:t>
      </w:r>
      <w:r>
        <w:rPr>
          <w:rFonts w:hint="eastAsia" w:hAnsi="宋体"/>
          <w:color w:val="auto"/>
          <w:szCs w:val="21"/>
          <w:highlight w:val="none"/>
        </w:rPr>
        <w:t>经招标监督部门同意后，</w:t>
      </w:r>
      <w:r>
        <w:rPr>
          <w:rFonts w:hAnsi="宋体"/>
          <w:color w:val="auto"/>
          <w:szCs w:val="21"/>
          <w:highlight w:val="none"/>
        </w:rPr>
        <w:t>招标人可以选择暂停评标活动，等待故障排除后继续评标。远程评标时如遇上述情形，经招标监督部门确认后，可在本地抽取专家，等待系统恢复正常后再组织评标。采取应急措施时，必须对原有资料及信息作出妥善保密处理。</w:t>
      </w:r>
    </w:p>
    <w:p w14:paraId="6FB88149">
      <w:pPr>
        <w:pStyle w:val="6"/>
        <w:rPr>
          <w:color w:val="auto"/>
          <w:highlight w:val="none"/>
        </w:rPr>
      </w:pPr>
      <w:bookmarkStart w:id="138" w:name="_Toc13969"/>
      <w:bookmarkStart w:id="139" w:name="_Toc459567768"/>
      <w:r>
        <w:rPr>
          <w:color w:val="auto"/>
          <w:highlight w:val="none"/>
        </w:rPr>
        <w:t xml:space="preserve">6.3 </w:t>
      </w:r>
      <w:r>
        <w:rPr>
          <w:rFonts w:hAnsi="宋体"/>
          <w:color w:val="auto"/>
          <w:highlight w:val="none"/>
        </w:rPr>
        <w:t>评标</w:t>
      </w:r>
      <w:bookmarkEnd w:id="138"/>
      <w:bookmarkEnd w:id="139"/>
    </w:p>
    <w:p w14:paraId="5B10A7E1">
      <w:pPr>
        <w:spacing w:line="360" w:lineRule="auto"/>
        <w:ind w:firstLine="420" w:firstLineChars="200"/>
        <w:rPr>
          <w:rFonts w:hint="eastAsia"/>
          <w:color w:val="auto"/>
          <w:szCs w:val="21"/>
          <w:highlight w:val="none"/>
        </w:rPr>
      </w:pPr>
      <w:r>
        <w:rPr>
          <w:color w:val="auto"/>
          <w:szCs w:val="21"/>
          <w:highlight w:val="none"/>
        </w:rPr>
        <w:t>评标委员会按照第三章</w:t>
      </w:r>
      <w:r>
        <w:rPr>
          <w:rFonts w:hint="eastAsia"/>
          <w:color w:val="auto"/>
          <w:szCs w:val="21"/>
          <w:highlight w:val="none"/>
          <w:lang w:eastAsia="zh-CN"/>
        </w:rPr>
        <w:t>“</w:t>
      </w:r>
      <w:r>
        <w:rPr>
          <w:color w:val="auto"/>
          <w:szCs w:val="21"/>
          <w:highlight w:val="none"/>
        </w:rPr>
        <w:t>评标办法</w:t>
      </w:r>
      <w:r>
        <w:rPr>
          <w:rFonts w:hint="eastAsia"/>
          <w:color w:val="auto"/>
          <w:szCs w:val="21"/>
          <w:highlight w:val="none"/>
          <w:lang w:eastAsia="zh-CN"/>
        </w:rPr>
        <w:t>”</w:t>
      </w:r>
      <w:r>
        <w:rPr>
          <w:color w:val="auto"/>
          <w:szCs w:val="21"/>
          <w:highlight w:val="none"/>
        </w:rPr>
        <w:t>规定的方法、评审因素、标准和程序对投标文件进行评审。第三章</w:t>
      </w:r>
      <w:r>
        <w:rPr>
          <w:rFonts w:hint="eastAsia"/>
          <w:color w:val="auto"/>
          <w:szCs w:val="21"/>
          <w:highlight w:val="none"/>
          <w:lang w:eastAsia="zh-CN"/>
        </w:rPr>
        <w:t>“</w:t>
      </w:r>
      <w:r>
        <w:rPr>
          <w:color w:val="auto"/>
          <w:szCs w:val="21"/>
          <w:highlight w:val="none"/>
        </w:rPr>
        <w:t>评标办法</w:t>
      </w:r>
      <w:r>
        <w:rPr>
          <w:rFonts w:hint="eastAsia"/>
          <w:color w:val="auto"/>
          <w:szCs w:val="21"/>
          <w:highlight w:val="none"/>
          <w:lang w:eastAsia="zh-CN"/>
        </w:rPr>
        <w:t>”</w:t>
      </w:r>
      <w:r>
        <w:rPr>
          <w:color w:val="auto"/>
          <w:szCs w:val="21"/>
          <w:highlight w:val="none"/>
        </w:rPr>
        <w:t>没有规定的方法、评审因素和标准，不作为评标依据。</w:t>
      </w:r>
      <w:r>
        <w:rPr>
          <w:rFonts w:hint="eastAsia" w:cs="宋体"/>
          <w:color w:val="auto"/>
          <w:highlight w:val="none"/>
        </w:rPr>
        <w:t>具体评标方式见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798592D6">
      <w:pPr>
        <w:pStyle w:val="6"/>
        <w:rPr>
          <w:color w:val="auto"/>
          <w:highlight w:val="none"/>
        </w:rPr>
      </w:pPr>
      <w:bookmarkStart w:id="140" w:name="_Toc392940977"/>
      <w:bookmarkStart w:id="141" w:name="_Toc24333"/>
      <w:bookmarkStart w:id="142" w:name="_Toc459567769"/>
      <w:bookmarkStart w:id="143" w:name="_Toc389065181"/>
      <w:r>
        <w:rPr>
          <w:color w:val="auto"/>
          <w:highlight w:val="none"/>
        </w:rPr>
        <w:t>6.4 移交评标资料</w:t>
      </w:r>
      <w:bookmarkEnd w:id="140"/>
      <w:bookmarkEnd w:id="141"/>
      <w:bookmarkEnd w:id="142"/>
    </w:p>
    <w:p w14:paraId="694387E0">
      <w:pPr>
        <w:spacing w:line="360" w:lineRule="auto"/>
        <w:ind w:firstLine="420" w:firstLineChars="200"/>
        <w:rPr>
          <w:color w:val="auto"/>
          <w:szCs w:val="21"/>
          <w:highlight w:val="none"/>
        </w:rPr>
      </w:pPr>
      <w:r>
        <w:rPr>
          <w:color w:val="auto"/>
          <w:szCs w:val="21"/>
          <w:highlight w:val="none"/>
        </w:rPr>
        <w:t>评标委员会完成评标后，立即</w:t>
      </w:r>
      <w:r>
        <w:rPr>
          <w:rFonts w:hint="eastAsia"/>
          <w:color w:val="auto"/>
          <w:szCs w:val="21"/>
          <w:highlight w:val="none"/>
        </w:rPr>
        <w:t>通过广西壮族自治区公共资源交易平</w:t>
      </w:r>
      <w:r>
        <w:rPr>
          <w:color w:val="auto"/>
          <w:szCs w:val="21"/>
          <w:highlight w:val="none"/>
        </w:rPr>
        <w:t>台</w:t>
      </w:r>
      <w:r>
        <w:rPr>
          <w:rFonts w:hint="eastAsia"/>
          <w:color w:val="auto"/>
          <w:szCs w:val="21"/>
          <w:highlight w:val="none"/>
        </w:rPr>
        <w:t>系统提交评标报告和中标候选人名单，并同时向招标人移交所有评标所涉资料</w:t>
      </w:r>
      <w:r>
        <w:rPr>
          <w:color w:val="auto"/>
          <w:szCs w:val="21"/>
          <w:highlight w:val="none"/>
        </w:rPr>
        <w:t>。</w:t>
      </w:r>
    </w:p>
    <w:p w14:paraId="5784F184">
      <w:pPr>
        <w:pStyle w:val="6"/>
        <w:rPr>
          <w:color w:val="auto"/>
          <w:highlight w:val="none"/>
        </w:rPr>
      </w:pPr>
      <w:bookmarkStart w:id="144" w:name="_Toc459567770"/>
      <w:bookmarkStart w:id="145" w:name="_Toc392940978"/>
      <w:bookmarkStart w:id="146" w:name="_Toc24339"/>
      <w:r>
        <w:rPr>
          <w:color w:val="auto"/>
          <w:highlight w:val="none"/>
        </w:rPr>
        <w:t>6.5 评标资料封存和启封</w:t>
      </w:r>
      <w:bookmarkEnd w:id="144"/>
      <w:bookmarkEnd w:id="145"/>
      <w:bookmarkEnd w:id="146"/>
    </w:p>
    <w:p w14:paraId="59643C5E">
      <w:pPr>
        <w:spacing w:line="360" w:lineRule="auto"/>
        <w:ind w:firstLine="420" w:firstLineChars="200"/>
        <w:rPr>
          <w:color w:val="auto"/>
          <w:szCs w:val="21"/>
          <w:highlight w:val="none"/>
        </w:rPr>
      </w:pPr>
      <w:r>
        <w:rPr>
          <w:color w:val="auto"/>
          <w:szCs w:val="21"/>
          <w:highlight w:val="none"/>
        </w:rPr>
        <w:t>6.5.1 评标结束至中标</w:t>
      </w:r>
      <w:r>
        <w:rPr>
          <w:rFonts w:hint="eastAsia"/>
          <w:color w:val="auto"/>
          <w:szCs w:val="21"/>
          <w:highlight w:val="none"/>
        </w:rPr>
        <w:t>通知书发放时</w:t>
      </w:r>
      <w:r>
        <w:rPr>
          <w:color w:val="auto"/>
          <w:szCs w:val="21"/>
          <w:highlight w:val="none"/>
        </w:rPr>
        <w:t>，招标人按</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规定的封存方式封存评标资料。</w:t>
      </w:r>
    </w:p>
    <w:p w14:paraId="5D99737B">
      <w:pPr>
        <w:spacing w:line="360" w:lineRule="auto"/>
        <w:ind w:firstLine="420" w:firstLineChars="200"/>
        <w:rPr>
          <w:color w:val="auto"/>
          <w:szCs w:val="21"/>
          <w:highlight w:val="none"/>
        </w:rPr>
      </w:pPr>
      <w:r>
        <w:rPr>
          <w:color w:val="auto"/>
          <w:szCs w:val="21"/>
          <w:highlight w:val="none"/>
        </w:rPr>
        <w:t>6.5.2 如在封存期间</w:t>
      </w:r>
      <w:r>
        <w:rPr>
          <w:rFonts w:hint="eastAsia"/>
          <w:color w:val="auto"/>
          <w:szCs w:val="21"/>
          <w:highlight w:val="none"/>
        </w:rPr>
        <w:t>处理</w:t>
      </w:r>
      <w:r>
        <w:rPr>
          <w:color w:val="auto"/>
          <w:szCs w:val="21"/>
          <w:highlight w:val="none"/>
        </w:rPr>
        <w:t>招标投标利害当事人提出异议或者投诉</w:t>
      </w:r>
      <w:r>
        <w:rPr>
          <w:rFonts w:hint="eastAsia"/>
          <w:color w:val="auto"/>
          <w:szCs w:val="21"/>
          <w:highlight w:val="none"/>
        </w:rPr>
        <w:t>时需要启封评标资料的，应按当地招投标监督管理部门规定的程序启封。</w:t>
      </w:r>
    </w:p>
    <w:p w14:paraId="7C3D6906">
      <w:pPr>
        <w:spacing w:line="360" w:lineRule="auto"/>
        <w:ind w:firstLine="420" w:firstLineChars="200"/>
        <w:rPr>
          <w:rFonts w:hint="eastAsia"/>
          <w:color w:val="auto"/>
          <w:highlight w:val="none"/>
        </w:rPr>
      </w:pPr>
      <w:r>
        <w:rPr>
          <w:color w:val="auto"/>
          <w:szCs w:val="21"/>
          <w:highlight w:val="none"/>
        </w:rPr>
        <w:t>6.5.3 评标资料封存和启封应符合</w:t>
      </w:r>
      <w:r>
        <w:rPr>
          <w:rFonts w:hint="eastAsia"/>
          <w:color w:val="auto"/>
          <w:szCs w:val="21"/>
          <w:highlight w:val="none"/>
        </w:rPr>
        <w:t>当地招投标监督管理部门</w:t>
      </w:r>
      <w:r>
        <w:rPr>
          <w:color w:val="auto"/>
          <w:szCs w:val="21"/>
          <w:highlight w:val="none"/>
        </w:rPr>
        <w:t>的规定。</w:t>
      </w:r>
    </w:p>
    <w:bookmarkEnd w:id="143"/>
    <w:p w14:paraId="105383DD">
      <w:pPr>
        <w:pStyle w:val="6"/>
        <w:rPr>
          <w:color w:val="auto"/>
          <w:highlight w:val="none"/>
        </w:rPr>
      </w:pPr>
      <w:bookmarkStart w:id="147" w:name="_Toc1793"/>
      <w:bookmarkStart w:id="148" w:name="_Toc389065183"/>
      <w:bookmarkStart w:id="149" w:name="_Toc459567771"/>
      <w:r>
        <w:rPr>
          <w:color w:val="auto"/>
          <w:highlight w:val="none"/>
        </w:rPr>
        <w:t>6.6 中标候选人公示</w:t>
      </w:r>
      <w:bookmarkEnd w:id="147"/>
      <w:bookmarkEnd w:id="148"/>
      <w:bookmarkEnd w:id="149"/>
    </w:p>
    <w:p w14:paraId="68BC6451">
      <w:pPr>
        <w:spacing w:line="360" w:lineRule="auto"/>
        <w:ind w:firstLine="420" w:firstLineChars="200"/>
        <w:rPr>
          <w:rFonts w:hint="eastAsia"/>
          <w:color w:val="auto"/>
          <w:szCs w:val="21"/>
          <w:highlight w:val="none"/>
        </w:rPr>
      </w:pPr>
      <w:bookmarkStart w:id="150" w:name="_Toc184635077"/>
      <w:r>
        <w:rPr>
          <w:color w:val="auto"/>
          <w:szCs w:val="21"/>
          <w:highlight w:val="none"/>
        </w:rPr>
        <w:t>6.6.1</w:t>
      </w:r>
      <w:r>
        <w:rPr>
          <w:rFonts w:hint="eastAsia"/>
          <w:color w:val="auto"/>
          <w:highlight w:val="none"/>
        </w:rPr>
        <w:t>招标人在收到评标报告之日起3日内在投标人须知前附表规定的发布媒介发布评标结果公示，公示期不少于3个工作日</w:t>
      </w:r>
      <w:r>
        <w:rPr>
          <w:rFonts w:hint="eastAsia"/>
          <w:color w:val="auto"/>
          <w:szCs w:val="21"/>
          <w:highlight w:val="none"/>
        </w:rPr>
        <w:t>。</w:t>
      </w:r>
    </w:p>
    <w:p w14:paraId="68FE9932">
      <w:pPr>
        <w:spacing w:line="360" w:lineRule="auto"/>
        <w:ind w:firstLine="420" w:firstLineChars="200"/>
        <w:rPr>
          <w:rFonts w:hint="eastAsia"/>
          <w:color w:val="auto"/>
          <w:szCs w:val="21"/>
          <w:highlight w:val="none"/>
        </w:rPr>
      </w:pPr>
      <w:r>
        <w:rPr>
          <w:color w:val="auto"/>
          <w:szCs w:val="21"/>
          <w:highlight w:val="none"/>
        </w:rPr>
        <w:t>6.6.2</w:t>
      </w:r>
      <w:r>
        <w:rPr>
          <w:rFonts w:hint="eastAsia" w:cs="宋体"/>
          <w:color w:val="auto"/>
          <w:highlight w:val="none"/>
        </w:rPr>
        <w:t>投标人或者其他利害关系人对评标结果有异议的，应当在中标候选人公示期间书面提出。招标人自收到异议之日起</w:t>
      </w:r>
      <w:r>
        <w:rPr>
          <w:color w:val="auto"/>
          <w:highlight w:val="none"/>
        </w:rPr>
        <w:t>3</w:t>
      </w:r>
      <w:r>
        <w:rPr>
          <w:rFonts w:hint="eastAsia" w:cs="宋体"/>
          <w:color w:val="auto"/>
          <w:highlight w:val="none"/>
        </w:rPr>
        <w:t>日内作出答复。对招标人答复不满意或招标人拒不答复的，投标人可按照本章第</w:t>
      </w:r>
      <w:r>
        <w:rPr>
          <w:color w:val="auto"/>
          <w:highlight w:val="none"/>
        </w:rPr>
        <w:t>9.5</w:t>
      </w:r>
      <w:r>
        <w:rPr>
          <w:rFonts w:hint="eastAsia" w:cs="宋体"/>
          <w:color w:val="auto"/>
          <w:highlight w:val="none"/>
        </w:rPr>
        <w:t>条的规定程序向有关行政监督部门投诉。</w:t>
      </w:r>
    </w:p>
    <w:p w14:paraId="63D7DB54">
      <w:pPr>
        <w:spacing w:line="360" w:lineRule="auto"/>
        <w:ind w:firstLine="420" w:firstLineChars="200"/>
        <w:rPr>
          <w:rFonts w:hint="eastAsia"/>
          <w:color w:val="auto"/>
          <w:szCs w:val="21"/>
          <w:highlight w:val="none"/>
        </w:rPr>
      </w:pPr>
      <w:r>
        <w:rPr>
          <w:rFonts w:hint="eastAsia"/>
          <w:color w:val="auto"/>
          <w:szCs w:val="21"/>
          <w:highlight w:val="none"/>
        </w:rPr>
        <w:t>6.6.3</w:t>
      </w:r>
      <w:r>
        <w:rPr>
          <w:rFonts w:hint="eastAsia" w:cs="宋体"/>
          <w:color w:val="auto"/>
          <w:highlight w:val="none"/>
        </w:rPr>
        <w:t>招标人对中标候选人有投诉的，按照本章第</w:t>
      </w:r>
      <w:r>
        <w:rPr>
          <w:color w:val="auto"/>
          <w:highlight w:val="none"/>
        </w:rPr>
        <w:t>9.5</w:t>
      </w:r>
      <w:r>
        <w:rPr>
          <w:rFonts w:hint="eastAsia" w:cs="宋体"/>
          <w:color w:val="auto"/>
          <w:highlight w:val="none"/>
        </w:rPr>
        <w:t>条的规定程序执行</w:t>
      </w:r>
      <w:r>
        <w:rPr>
          <w:rFonts w:hint="eastAsia"/>
          <w:color w:val="auto"/>
          <w:szCs w:val="21"/>
          <w:highlight w:val="none"/>
        </w:rPr>
        <w:t>。</w:t>
      </w:r>
    </w:p>
    <w:p w14:paraId="1C806713">
      <w:pPr>
        <w:spacing w:line="360" w:lineRule="auto"/>
        <w:ind w:firstLine="420" w:firstLineChars="200"/>
        <w:rPr>
          <w:rFonts w:hint="eastAsia"/>
          <w:color w:val="auto"/>
          <w:szCs w:val="21"/>
          <w:highlight w:val="none"/>
          <w:lang w:val="en-US" w:eastAsia="zh-CN"/>
        </w:rPr>
      </w:pPr>
      <w:bookmarkStart w:id="151" w:name="_Toc6628"/>
      <w:bookmarkStart w:id="152" w:name="_Toc459567772"/>
      <w:r>
        <w:rPr>
          <w:rFonts w:hint="eastAsia"/>
          <w:color w:val="auto"/>
          <w:szCs w:val="21"/>
          <w:highlight w:val="none"/>
          <w:lang w:val="en-US" w:eastAsia="zh-CN"/>
        </w:rPr>
        <w:t>6.6.4中标候选人享受《政府采购促进中小企业发展管理办法》（财库〔2020〕46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0B94E21B">
      <w:pPr>
        <w:spacing w:line="360" w:lineRule="auto"/>
        <w:ind w:firstLine="420" w:firstLineChars="200"/>
        <w:rPr>
          <w:rFonts w:hint="eastAsia"/>
          <w:color w:val="auto"/>
          <w:szCs w:val="21"/>
          <w:highlight w:val="none"/>
        </w:rPr>
      </w:pPr>
    </w:p>
    <w:p w14:paraId="61307552">
      <w:pPr>
        <w:pStyle w:val="6"/>
        <w:rPr>
          <w:rFonts w:hint="eastAsia"/>
          <w:color w:val="auto"/>
          <w:highlight w:val="none"/>
        </w:rPr>
      </w:pPr>
      <w:r>
        <w:rPr>
          <w:rFonts w:hint="eastAsia"/>
          <w:color w:val="auto"/>
          <w:highlight w:val="none"/>
        </w:rPr>
        <w:t>6.7 履约能力审查</w:t>
      </w:r>
      <w:bookmarkEnd w:id="151"/>
      <w:bookmarkEnd w:id="152"/>
    </w:p>
    <w:p w14:paraId="39AE8AF7">
      <w:pPr>
        <w:spacing w:line="360" w:lineRule="auto"/>
        <w:ind w:firstLine="420" w:firstLineChars="200"/>
        <w:rPr>
          <w:color w:val="auto"/>
          <w:szCs w:val="21"/>
          <w:highlight w:val="none"/>
        </w:rPr>
      </w:pPr>
      <w:bookmarkStart w:id="153" w:name="_Toc392940979"/>
      <w:r>
        <w:rPr>
          <w:rFonts w:hint="eastAsia"/>
          <w:color w:val="auto"/>
          <w:szCs w:val="21"/>
          <w:highlight w:val="none"/>
        </w:rPr>
        <w:t>在中标通知书发出前，如果中标候选人的经营、财务状况发生较大变化或存在</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规定的情形，可能造成不能履行合同、无法按照招标文件要求提交履约保证金等情形，不符合中标条件的，应及时书面告知招标人。</w:t>
      </w:r>
    </w:p>
    <w:p w14:paraId="771346AE">
      <w:pPr>
        <w:spacing w:line="360" w:lineRule="auto"/>
        <w:ind w:firstLine="420" w:firstLineChars="200"/>
        <w:rPr>
          <w:color w:val="auto"/>
          <w:szCs w:val="21"/>
          <w:highlight w:val="none"/>
        </w:rPr>
      </w:pPr>
      <w:r>
        <w:rPr>
          <w:rFonts w:hint="eastAsia"/>
          <w:color w:val="auto"/>
          <w:szCs w:val="21"/>
          <w:highlight w:val="none"/>
        </w:rPr>
        <w:t>如招标人认为中标候选人的经营、财务状况发生较大变化、存在违法行为或者</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规定的情形，可能影响其履约能力的，应当在中标通知书发出前由原评标委员会按照招标文件规定的标准和方法审查确认。</w:t>
      </w:r>
    </w:p>
    <w:p w14:paraId="11F1D809">
      <w:pPr>
        <w:pStyle w:val="5"/>
        <w:rPr>
          <w:color w:val="auto"/>
          <w:highlight w:val="none"/>
        </w:rPr>
      </w:pPr>
      <w:bookmarkStart w:id="154" w:name="_Toc459567773"/>
      <w:bookmarkStart w:id="155" w:name="_Toc31011"/>
      <w:r>
        <w:rPr>
          <w:color w:val="auto"/>
          <w:highlight w:val="none"/>
        </w:rPr>
        <w:t>7</w:t>
      </w:r>
      <w:r>
        <w:rPr>
          <w:rFonts w:hint="eastAsia"/>
          <w:color w:val="auto"/>
          <w:highlight w:val="none"/>
        </w:rPr>
        <w:t xml:space="preserve"> </w:t>
      </w:r>
      <w:r>
        <w:rPr>
          <w:color w:val="auto"/>
          <w:highlight w:val="none"/>
        </w:rPr>
        <w:t>合同授予</w:t>
      </w:r>
      <w:bookmarkEnd w:id="150"/>
      <w:bookmarkEnd w:id="153"/>
      <w:bookmarkEnd w:id="154"/>
      <w:bookmarkEnd w:id="155"/>
    </w:p>
    <w:p w14:paraId="4DD5B9F7">
      <w:pPr>
        <w:pStyle w:val="6"/>
        <w:rPr>
          <w:color w:val="auto"/>
          <w:highlight w:val="none"/>
        </w:rPr>
      </w:pPr>
      <w:bookmarkStart w:id="156" w:name="_Toc459567774"/>
      <w:bookmarkStart w:id="157" w:name="_Toc11231"/>
      <w:r>
        <w:rPr>
          <w:color w:val="auto"/>
          <w:highlight w:val="none"/>
        </w:rPr>
        <w:t xml:space="preserve">7.1 </w:t>
      </w:r>
      <w:r>
        <w:rPr>
          <w:rFonts w:hAnsi="宋体"/>
          <w:color w:val="auto"/>
          <w:highlight w:val="none"/>
        </w:rPr>
        <w:t>定标方式</w:t>
      </w:r>
      <w:bookmarkEnd w:id="156"/>
      <w:bookmarkEnd w:id="157"/>
    </w:p>
    <w:p w14:paraId="076081D9">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7.1.1招标人在定标前，对中标候选人进行全面核验，重点核查以下异常投标情形：</w:t>
      </w:r>
    </w:p>
    <w:p w14:paraId="76EF223E">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（1）法律法规规定视为串通投标的情形；</w:t>
      </w:r>
    </w:p>
    <w:p w14:paraId="4CD84D4B">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（2）投标文件异常一致；</w:t>
      </w:r>
    </w:p>
    <w:p w14:paraId="6E60F4A5">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（3）投标活动异常关联；</w:t>
      </w:r>
    </w:p>
    <w:p w14:paraId="71F9440D">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（4）通过受让、租借、挂靠资质投标，伪造、变造资质、资格证书或者其他许可证件，提供虚假业绩、奖项、项目负责人等材料。</w:t>
      </w:r>
    </w:p>
    <w:p w14:paraId="63052BFD">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7.1.2招标人在定标过程中，对中标候选人核验发现存在下列情形的，不得确定其为中标人：</w:t>
      </w:r>
    </w:p>
    <w:p w14:paraId="08CC6BDE">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（1）存在弄虚作假、围标串标等违法情形，不符合中标条件的；</w:t>
      </w:r>
    </w:p>
    <w:p w14:paraId="18F8DB80">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（2）资质、业绩、人员资格、信用、财务状况、生产条件等不符合中标条件的；</w:t>
      </w:r>
    </w:p>
    <w:p w14:paraId="0524E189">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（3）因经营、财务状况发生较大变化，可能影响其履约能力的；</w:t>
      </w:r>
    </w:p>
    <w:p w14:paraId="647CF736">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（4）不按照招标文件要求提交履约保证金的。</w:t>
      </w:r>
    </w:p>
    <w:p w14:paraId="4B1BE0AE">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前款第（1）（4）项情形的，在充分核验事实情况后，有权按照法律法规和招标文件规定确定其他中标候选人为中标人，也可以重新招标。招标人发现中标候选人存在违法情形、依法应当给予行政处罚的，应当向有关行政监督部门报告，并积极配合相关部门调查取证。</w:t>
      </w:r>
    </w:p>
    <w:p w14:paraId="6FCDD71C">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招标人认为中标候选人存在第一款第（2）（3）项情形的，应当由原评标委员会按照招标文件规定的标准和方法审查确认。</w:t>
      </w:r>
    </w:p>
    <w:p w14:paraId="38487AFB">
      <w:pPr>
        <w:spacing w:line="360" w:lineRule="auto"/>
        <w:ind w:firstLine="420" w:firstLineChars="200"/>
        <w:rPr>
          <w:color w:val="auto"/>
          <w:szCs w:val="21"/>
          <w:highlight w:val="none"/>
        </w:rPr>
      </w:pPr>
      <w:r>
        <w:rPr>
          <w:rFonts w:hint="eastAsia" w:cs="Times New Roman"/>
          <w:color w:val="auto"/>
          <w:highlight w:val="none"/>
          <w:lang w:val="en-US" w:eastAsia="zh-CN"/>
        </w:rPr>
        <w:t>7.1.3</w:t>
      </w:r>
      <w:r>
        <w:rPr>
          <w:color w:val="auto"/>
          <w:szCs w:val="21"/>
          <w:highlight w:val="none"/>
        </w:rPr>
        <w:t>除</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规定评标委员会直接确定中标人外，招标人依据评标委员会推荐的中标候选人确定中标人，评标委员会推荐中标候选人的人数见投标人须知前附表。</w:t>
      </w:r>
    </w:p>
    <w:p w14:paraId="497ABAAA">
      <w:pPr>
        <w:pStyle w:val="6"/>
        <w:rPr>
          <w:rFonts w:hint="eastAsia" w:eastAsia="黑体"/>
          <w:color w:val="auto"/>
          <w:highlight w:val="none"/>
          <w:lang w:eastAsia="zh-CN"/>
        </w:rPr>
      </w:pPr>
      <w:bookmarkStart w:id="158" w:name="_Toc459567775"/>
      <w:bookmarkStart w:id="159" w:name="_Toc6580"/>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bookmarkEnd w:id="158"/>
      <w:r>
        <w:rPr>
          <w:rFonts w:hint="eastAsia"/>
          <w:color w:val="auto"/>
          <w:highlight w:val="none"/>
          <w:lang w:eastAsia="zh-CN"/>
        </w:rPr>
        <w:t>中标结果公告</w:t>
      </w:r>
      <w:bookmarkEnd w:id="159"/>
    </w:p>
    <w:p w14:paraId="37CF8E6C">
      <w:pPr>
        <w:spacing w:line="360" w:lineRule="auto"/>
        <w:ind w:firstLine="420" w:firstLineChars="200"/>
        <w:rPr>
          <w:color w:val="auto"/>
          <w:szCs w:val="21"/>
          <w:highlight w:val="none"/>
        </w:rPr>
      </w:pPr>
      <w:r>
        <w:rPr>
          <w:rFonts w:hint="eastAsia"/>
          <w:color w:val="auto"/>
          <w:highlight w:val="none"/>
        </w:rPr>
        <w:t>中标候选人公示期满无异议或异议不成立的，招标人应在公示期结束后，</w:t>
      </w:r>
      <w:r>
        <w:rPr>
          <w:color w:val="auto"/>
          <w:highlight w:val="none"/>
        </w:rPr>
        <w:t>5</w:t>
      </w:r>
      <w:r>
        <w:rPr>
          <w:rFonts w:hint="eastAsia"/>
          <w:color w:val="auto"/>
          <w:highlight w:val="none"/>
        </w:rPr>
        <w:t>日内按照招标文件规定的定标办法确定中标人，招标人应当自确定中标人之日起15日内，向工程所在地的县级以上地方人民政府建设行政主管部门提交监理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color w:val="auto"/>
          <w:highlight w:val="none"/>
          <w:lang w:eastAsia="zh-CN"/>
        </w:rPr>
        <w:t>中标结果公告</w:t>
      </w:r>
      <w:r>
        <w:rPr>
          <w:rFonts w:hint="eastAsia"/>
          <w:color w:val="auto"/>
          <w:highlight w:val="none"/>
        </w:rPr>
        <w:t>，将中标结果在广西壮族自治区公共资源交易平台系统</w:t>
      </w:r>
      <w:r>
        <w:rPr>
          <w:rFonts w:hint="eastAsia"/>
          <w:color w:val="auto"/>
          <w:highlight w:val="none"/>
          <w:lang w:val="en-US" w:eastAsia="zh-CN"/>
        </w:rPr>
        <w:t>网站</w:t>
      </w:r>
      <w:r>
        <w:rPr>
          <w:rFonts w:hint="eastAsia"/>
          <w:color w:val="auto"/>
          <w:highlight w:val="none"/>
        </w:rPr>
        <w:t>中通知未中标的投标人。</w:t>
      </w:r>
      <w:r>
        <w:rPr>
          <w:rFonts w:hint="eastAsia" w:ascii="仿宋_GB2312" w:hAnsi="宋体" w:cs="宋体"/>
          <w:color w:val="auto"/>
          <w:highlight w:val="none"/>
        </w:rPr>
        <w:t>依法必须招标项目的</w:t>
      </w:r>
      <w:r>
        <w:rPr>
          <w:rFonts w:hint="eastAsia" w:ascii="仿宋_GB2312" w:hAnsi="宋体" w:cs="宋体"/>
          <w:color w:val="auto"/>
          <w:highlight w:val="none"/>
          <w:lang w:eastAsia="zh-CN"/>
        </w:rPr>
        <w:t>中标结果公告</w:t>
      </w:r>
      <w:r>
        <w:rPr>
          <w:rFonts w:hint="eastAsia" w:ascii="仿宋_GB2312" w:hAnsi="宋体" w:cs="宋体"/>
          <w:color w:val="auto"/>
          <w:highlight w:val="none"/>
        </w:rPr>
        <w:t>应在广西壮族自治区招标投标公共服务平台上优先发布</w:t>
      </w:r>
      <w:r>
        <w:rPr>
          <w:color w:val="auto"/>
          <w:szCs w:val="21"/>
          <w:highlight w:val="none"/>
        </w:rPr>
        <w:t>。</w:t>
      </w:r>
    </w:p>
    <w:p w14:paraId="5CFF6C69">
      <w:pPr>
        <w:pStyle w:val="6"/>
        <w:rPr>
          <w:rFonts w:hint="eastAsia"/>
          <w:color w:val="auto"/>
          <w:highlight w:val="none"/>
        </w:rPr>
      </w:pPr>
      <w:bookmarkStart w:id="160" w:name="_Toc6087"/>
      <w:bookmarkStart w:id="161" w:name="_Toc459567776"/>
      <w:r>
        <w:rPr>
          <w:color w:val="auto"/>
          <w:highlight w:val="none"/>
        </w:rPr>
        <w:t>7.</w:t>
      </w:r>
      <w:r>
        <w:rPr>
          <w:rFonts w:hint="eastAsia"/>
          <w:color w:val="auto"/>
          <w:highlight w:val="none"/>
        </w:rPr>
        <w:t>3</w:t>
      </w:r>
      <w:r>
        <w:rPr>
          <w:color w:val="auto"/>
          <w:highlight w:val="none"/>
        </w:rPr>
        <w:t xml:space="preserve"> </w:t>
      </w:r>
      <w:r>
        <w:rPr>
          <w:rFonts w:hAnsi="宋体"/>
          <w:color w:val="auto"/>
          <w:highlight w:val="none"/>
        </w:rPr>
        <w:t>履约</w:t>
      </w:r>
      <w:r>
        <w:rPr>
          <w:rFonts w:hint="eastAsia" w:hAnsi="宋体"/>
          <w:color w:val="auto"/>
          <w:highlight w:val="none"/>
        </w:rPr>
        <w:t>保证金</w:t>
      </w:r>
      <w:bookmarkEnd w:id="160"/>
      <w:bookmarkEnd w:id="161"/>
    </w:p>
    <w:p w14:paraId="7D0FDA7B">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.1 在签订合同前，中标人应按</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规定的</w:t>
      </w:r>
      <w:r>
        <w:rPr>
          <w:rFonts w:hint="eastAsia" w:cs="宋体"/>
          <w:color w:val="auto"/>
          <w:highlight w:val="none"/>
        </w:rPr>
        <w:t>金额、担保形式和招标文件第四章</w:t>
      </w:r>
      <w:r>
        <w:rPr>
          <w:rFonts w:hint="eastAsia"/>
          <w:color w:val="auto"/>
          <w:highlight w:val="none"/>
          <w:lang w:eastAsia="zh-CN"/>
        </w:rPr>
        <w:t>“</w:t>
      </w:r>
      <w:r>
        <w:rPr>
          <w:rFonts w:hint="eastAsia" w:cs="宋体"/>
          <w:color w:val="auto"/>
          <w:highlight w:val="none"/>
        </w:rPr>
        <w:t>合同条款及格式</w:t>
      </w:r>
      <w:r>
        <w:rPr>
          <w:rFonts w:hint="eastAsia"/>
          <w:color w:val="auto"/>
          <w:highlight w:val="none"/>
          <w:lang w:eastAsia="zh-CN"/>
        </w:rPr>
        <w:t>”</w:t>
      </w:r>
      <w:r>
        <w:rPr>
          <w:rFonts w:hint="eastAsia" w:cs="宋体"/>
          <w:color w:val="auto"/>
          <w:highlight w:val="none"/>
        </w:rPr>
        <w:t>规定的履约担保格式向招标人提交履约保证金。联合体中标的，其履约保证金由牵头人提交，并应符合</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规定的金额、担保形式和招标文件第四章</w:t>
      </w:r>
      <w:r>
        <w:rPr>
          <w:rFonts w:hint="eastAsia"/>
          <w:color w:val="auto"/>
          <w:highlight w:val="none"/>
          <w:lang w:eastAsia="zh-CN"/>
        </w:rPr>
        <w:t>“</w:t>
      </w:r>
      <w:r>
        <w:rPr>
          <w:rFonts w:hint="eastAsia" w:cs="宋体"/>
          <w:color w:val="auto"/>
          <w:highlight w:val="none"/>
        </w:rPr>
        <w:t>合同条款</w:t>
      </w:r>
      <w:r>
        <w:rPr>
          <w:rFonts w:hint="eastAsia"/>
          <w:color w:val="auto"/>
          <w:highlight w:val="none"/>
          <w:lang w:eastAsia="zh-CN"/>
        </w:rPr>
        <w:t>”</w:t>
      </w:r>
      <w:r>
        <w:rPr>
          <w:rFonts w:hint="eastAsia" w:cs="宋体"/>
          <w:color w:val="auto"/>
          <w:highlight w:val="none"/>
        </w:rPr>
        <w:t>规定的履约担保要求</w:t>
      </w:r>
      <w:r>
        <w:rPr>
          <w:color w:val="auto"/>
          <w:szCs w:val="21"/>
          <w:highlight w:val="none"/>
        </w:rPr>
        <w:t>。</w:t>
      </w:r>
    </w:p>
    <w:p w14:paraId="307CF043">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.2 中标人不能按本章第7.</w:t>
      </w:r>
      <w:r>
        <w:rPr>
          <w:rFonts w:hint="eastAsia"/>
          <w:color w:val="auto"/>
          <w:szCs w:val="21"/>
          <w:highlight w:val="none"/>
        </w:rPr>
        <w:t>3</w:t>
      </w:r>
      <w:r>
        <w:rPr>
          <w:color w:val="auto"/>
          <w:szCs w:val="21"/>
          <w:highlight w:val="none"/>
        </w:rPr>
        <w:t>.1项要求提交履约</w:t>
      </w:r>
      <w:r>
        <w:rPr>
          <w:rFonts w:hint="eastAsia"/>
          <w:color w:val="auto"/>
          <w:szCs w:val="21"/>
          <w:highlight w:val="none"/>
        </w:rPr>
        <w:t>保证金</w:t>
      </w:r>
      <w:r>
        <w:rPr>
          <w:color w:val="auto"/>
          <w:szCs w:val="21"/>
          <w:highlight w:val="none"/>
        </w:rPr>
        <w:t>的，视为放弃中标，</w:t>
      </w:r>
      <w:r>
        <w:rPr>
          <w:rFonts w:hint="eastAsia"/>
          <w:color w:val="auto"/>
          <w:szCs w:val="21"/>
          <w:highlight w:val="none"/>
        </w:rPr>
        <w:t>招标人有权没收其投标保证金，</w:t>
      </w:r>
      <w:r>
        <w:rPr>
          <w:color w:val="auto"/>
          <w:szCs w:val="21"/>
          <w:highlight w:val="none"/>
        </w:rPr>
        <w:t>给招标人造成的损失超过投标保证金数额的，中标人还应当对超过部分予以赔偿。</w:t>
      </w:r>
    </w:p>
    <w:p w14:paraId="24192B2E">
      <w:pPr>
        <w:pStyle w:val="6"/>
        <w:rPr>
          <w:color w:val="auto"/>
          <w:highlight w:val="none"/>
        </w:rPr>
      </w:pPr>
      <w:bookmarkStart w:id="162" w:name="_Toc31182"/>
      <w:bookmarkStart w:id="163" w:name="_Toc459567777"/>
      <w:r>
        <w:rPr>
          <w:color w:val="auto"/>
          <w:highlight w:val="none"/>
        </w:rPr>
        <w:t>7.</w:t>
      </w:r>
      <w:r>
        <w:rPr>
          <w:rFonts w:hint="eastAsia"/>
          <w:color w:val="auto"/>
          <w:highlight w:val="none"/>
        </w:rPr>
        <w:t>4</w:t>
      </w:r>
      <w:r>
        <w:rPr>
          <w:color w:val="auto"/>
          <w:highlight w:val="none"/>
        </w:rPr>
        <w:t xml:space="preserve"> </w:t>
      </w:r>
      <w:r>
        <w:rPr>
          <w:rFonts w:hAnsi="宋体"/>
          <w:color w:val="auto"/>
          <w:highlight w:val="none"/>
        </w:rPr>
        <w:t>签订合同</w:t>
      </w:r>
      <w:bookmarkEnd w:id="162"/>
      <w:bookmarkEnd w:id="163"/>
    </w:p>
    <w:p w14:paraId="3A9D4108">
      <w:pPr>
        <w:spacing w:line="360" w:lineRule="auto"/>
        <w:ind w:firstLine="420" w:firstLineChars="200"/>
        <w:rPr>
          <w:color w:val="auto"/>
          <w:szCs w:val="21"/>
          <w:highlight w:val="none"/>
        </w:rPr>
      </w:pPr>
      <w:r>
        <w:rPr>
          <w:color w:val="auto"/>
          <w:szCs w:val="21"/>
          <w:highlight w:val="none"/>
        </w:rPr>
        <w:t>7.4.1 招标人和中标人应当在投标有效期内以及中标通知书发出之日起30天内，根据招标文件和中标人的投标文件订立书面合同。中标人无正当理由拒签合同的，招标人取消其中标资格，</w:t>
      </w:r>
      <w:r>
        <w:rPr>
          <w:rFonts w:hint="eastAsia"/>
          <w:color w:val="auto"/>
          <w:szCs w:val="21"/>
          <w:highlight w:val="none"/>
        </w:rPr>
        <w:t>招标人有权没收其投标保证金</w:t>
      </w:r>
      <w:r>
        <w:rPr>
          <w:color w:val="auto"/>
          <w:szCs w:val="21"/>
          <w:highlight w:val="none"/>
        </w:rPr>
        <w:t>；给招标人造成的损失超过投标保证金数额的，中标人还应当对超过部分予以赔偿。对依法必须招标项目的中标人，由有关行政监督部门责令改正。</w:t>
      </w:r>
    </w:p>
    <w:p w14:paraId="0979D589">
      <w:pPr>
        <w:spacing w:line="360" w:lineRule="auto"/>
        <w:ind w:firstLine="420" w:firstLineChars="200"/>
        <w:rPr>
          <w:rFonts w:hint="eastAsia"/>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.2</w:t>
      </w:r>
      <w:r>
        <w:rPr>
          <w:rFonts w:hint="eastAsia"/>
          <w:color w:val="auto"/>
          <w:szCs w:val="21"/>
          <w:highlight w:val="none"/>
        </w:rPr>
        <w:t xml:space="preserve"> 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或者被查实存在影响中标结果的违法行为等情形，不符合中标条件的，招标人可以按照评标委员会提出的中标候选人名单排序（或者评标结果排序）依次确定其他中标候选人为中标人。依次确定的其他中标候选人与招标人预期差距较大，或者对招标人明显不利的，招标人可以重新招标。</w:t>
      </w:r>
    </w:p>
    <w:p w14:paraId="01CD594E">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.3 发出中标通知书后，招标人无正当理由拒签合同的，</w:t>
      </w:r>
      <w:r>
        <w:rPr>
          <w:rFonts w:hint="eastAsia"/>
          <w:color w:val="auto"/>
          <w:szCs w:val="21"/>
          <w:highlight w:val="none"/>
        </w:rPr>
        <w:t>由有关行政监督部门给予警告，责令改正。</w:t>
      </w:r>
      <w:r>
        <w:rPr>
          <w:color w:val="auto"/>
          <w:szCs w:val="21"/>
          <w:highlight w:val="none"/>
        </w:rPr>
        <w:t>同时招标人向中标人退还投标保证金；给中标人造成损失的，还应当赔偿损失。</w:t>
      </w:r>
    </w:p>
    <w:p w14:paraId="2CB24385">
      <w:pPr>
        <w:pStyle w:val="5"/>
        <w:rPr>
          <w:color w:val="auto"/>
          <w:highlight w:val="none"/>
        </w:rPr>
      </w:pPr>
      <w:bookmarkStart w:id="164" w:name="_Toc392940980"/>
      <w:bookmarkStart w:id="165" w:name="_Toc459567778"/>
      <w:bookmarkStart w:id="166" w:name="_Toc26153"/>
      <w:r>
        <w:rPr>
          <w:color w:val="auto"/>
          <w:highlight w:val="none"/>
        </w:rPr>
        <w:t>8</w:t>
      </w:r>
      <w:r>
        <w:rPr>
          <w:rFonts w:hint="eastAsia"/>
          <w:color w:val="auto"/>
          <w:highlight w:val="none"/>
        </w:rPr>
        <w:t xml:space="preserve"> </w:t>
      </w:r>
      <w:r>
        <w:rPr>
          <w:rFonts w:hAnsi="宋体"/>
          <w:color w:val="auto"/>
          <w:highlight w:val="none"/>
        </w:rPr>
        <w:t>重新招标</w:t>
      </w:r>
      <w:bookmarkEnd w:id="164"/>
      <w:bookmarkEnd w:id="165"/>
      <w:r>
        <w:rPr>
          <w:rFonts w:hint="eastAsia" w:cs="黑体"/>
          <w:color w:val="auto"/>
          <w:highlight w:val="none"/>
        </w:rPr>
        <w:t>和不再招标</w:t>
      </w:r>
      <w:bookmarkEnd w:id="166"/>
    </w:p>
    <w:p w14:paraId="49869020">
      <w:pPr>
        <w:pStyle w:val="6"/>
        <w:rPr>
          <w:color w:val="auto"/>
          <w:highlight w:val="none"/>
        </w:rPr>
      </w:pPr>
      <w:bookmarkStart w:id="167" w:name="_Toc407135125"/>
      <w:bookmarkStart w:id="168" w:name="_Toc389065190"/>
      <w:bookmarkStart w:id="169" w:name="_Toc13367"/>
      <w:bookmarkStart w:id="170" w:name="_Toc12609279"/>
      <w:bookmarkStart w:id="171" w:name="_Toc392940981"/>
      <w:bookmarkStart w:id="172" w:name="_Toc184635079"/>
      <w:r>
        <w:rPr>
          <w:color w:val="auto"/>
          <w:highlight w:val="none"/>
        </w:rPr>
        <w:t xml:space="preserve">8.1 </w:t>
      </w:r>
      <w:r>
        <w:rPr>
          <w:rFonts w:hint="eastAsia" w:cs="黑体"/>
          <w:color w:val="auto"/>
          <w:highlight w:val="none"/>
        </w:rPr>
        <w:t>重新招标</w:t>
      </w:r>
      <w:bookmarkEnd w:id="167"/>
      <w:bookmarkEnd w:id="168"/>
      <w:bookmarkEnd w:id="169"/>
      <w:bookmarkEnd w:id="170"/>
    </w:p>
    <w:p w14:paraId="2D3F20F2">
      <w:pPr>
        <w:spacing w:line="360" w:lineRule="auto"/>
        <w:ind w:firstLine="420" w:firstLineChars="200"/>
        <w:rPr>
          <w:color w:val="auto"/>
          <w:szCs w:val="21"/>
          <w:highlight w:val="none"/>
        </w:rPr>
      </w:pPr>
    </w:p>
    <w:p w14:paraId="6EB86F79">
      <w:pPr>
        <w:spacing w:line="360" w:lineRule="auto"/>
        <w:ind w:firstLine="420" w:firstLineChars="200"/>
        <w:rPr>
          <w:color w:val="auto"/>
          <w:szCs w:val="21"/>
          <w:highlight w:val="none"/>
        </w:rPr>
      </w:pPr>
      <w:r>
        <w:rPr>
          <w:color w:val="auto"/>
          <w:szCs w:val="21"/>
          <w:highlight w:val="none"/>
        </w:rPr>
        <w:t>有下列情形之一的，招标人将重新招标：</w:t>
      </w:r>
    </w:p>
    <w:p w14:paraId="261BC637">
      <w:pPr>
        <w:spacing w:line="360" w:lineRule="auto"/>
        <w:ind w:firstLine="420" w:firstLineChars="200"/>
        <w:rPr>
          <w:color w:val="auto"/>
          <w:szCs w:val="21"/>
          <w:highlight w:val="none"/>
        </w:rPr>
      </w:pPr>
      <w:bookmarkStart w:id="173" w:name="_Toc488850306"/>
      <w:r>
        <w:rPr>
          <w:color w:val="auto"/>
          <w:szCs w:val="21"/>
          <w:highlight w:val="none"/>
        </w:rPr>
        <w:t>（1）投标截止时，投标人少于3个的；</w:t>
      </w:r>
      <w:bookmarkEnd w:id="173"/>
    </w:p>
    <w:p w14:paraId="706D5A66">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经评标委员会评审，所有投标被否决或者部分投标被否决后，有效投标不足三个，导致投标明显缺乏竞争的</w:t>
      </w:r>
      <w:r>
        <w:rPr>
          <w:color w:val="auto"/>
          <w:szCs w:val="21"/>
          <w:highlight w:val="none"/>
        </w:rPr>
        <w:t>；</w:t>
      </w:r>
    </w:p>
    <w:p w14:paraId="3B93E8A0">
      <w:pPr>
        <w:spacing w:line="360" w:lineRule="auto"/>
        <w:ind w:firstLine="420" w:firstLineChars="200"/>
        <w:rPr>
          <w:color w:val="auto"/>
          <w:szCs w:val="21"/>
          <w:highlight w:val="none"/>
        </w:rPr>
      </w:pPr>
      <w:r>
        <w:rPr>
          <w:color w:val="auto"/>
          <w:szCs w:val="21"/>
          <w:highlight w:val="none"/>
        </w:rPr>
        <w:t>（3）其</w:t>
      </w:r>
      <w:r>
        <w:rPr>
          <w:rFonts w:hint="eastAsia"/>
          <w:color w:val="auto"/>
          <w:szCs w:val="21"/>
          <w:highlight w:val="none"/>
        </w:rPr>
        <w:t>它</w:t>
      </w:r>
      <w:r>
        <w:rPr>
          <w:color w:val="auto"/>
          <w:szCs w:val="21"/>
          <w:highlight w:val="none"/>
        </w:rPr>
        <w:t>有关法规和文件规定的应当重新招标的情形。</w:t>
      </w:r>
      <w:bookmarkStart w:id="174" w:name="_Toc459567779"/>
    </w:p>
    <w:p w14:paraId="4CB338CA">
      <w:pPr>
        <w:pStyle w:val="6"/>
        <w:rPr>
          <w:color w:val="auto"/>
          <w:highlight w:val="none"/>
        </w:rPr>
      </w:pPr>
      <w:bookmarkStart w:id="175" w:name="_Toc12609280"/>
      <w:bookmarkStart w:id="176" w:name="_Toc389065191"/>
      <w:bookmarkStart w:id="177" w:name="_Toc29021"/>
      <w:bookmarkStart w:id="178" w:name="_Toc407135126"/>
      <w:r>
        <w:rPr>
          <w:color w:val="auto"/>
          <w:highlight w:val="none"/>
        </w:rPr>
        <w:t xml:space="preserve">8.2 </w:t>
      </w:r>
      <w:r>
        <w:rPr>
          <w:rFonts w:hint="eastAsia" w:cs="黑体"/>
          <w:color w:val="auto"/>
          <w:highlight w:val="none"/>
        </w:rPr>
        <w:t>不再招标</w:t>
      </w:r>
      <w:bookmarkEnd w:id="175"/>
      <w:bookmarkEnd w:id="176"/>
      <w:bookmarkEnd w:id="177"/>
      <w:bookmarkEnd w:id="178"/>
    </w:p>
    <w:p w14:paraId="4EED269D">
      <w:pPr>
        <w:spacing w:line="360" w:lineRule="auto"/>
        <w:ind w:firstLine="420" w:firstLineChars="200"/>
        <w:rPr>
          <w:rFonts w:hint="eastAsia"/>
          <w:color w:val="auto"/>
          <w:highlight w:val="none"/>
        </w:rPr>
      </w:pPr>
      <w:r>
        <w:rPr>
          <w:rFonts w:hint="eastAsia" w:cs="宋体"/>
          <w:color w:val="auto"/>
          <w:highlight w:val="none"/>
        </w:rPr>
        <w:t>重新招标后投标人仍少于</w:t>
      </w:r>
      <w:r>
        <w:rPr>
          <w:color w:val="auto"/>
          <w:highlight w:val="none"/>
        </w:rPr>
        <w:t>3</w:t>
      </w:r>
      <w:r>
        <w:rPr>
          <w:rFonts w:hint="eastAsia" w:cs="宋体"/>
          <w:color w:val="auto"/>
          <w:highlight w:val="none"/>
        </w:rPr>
        <w:t>个的，属于必须审批或核准的工程建设项目，经原审批或核准部门批准后可不再进行招标。</w:t>
      </w:r>
    </w:p>
    <w:p w14:paraId="44EFD222">
      <w:pPr>
        <w:pStyle w:val="5"/>
        <w:rPr>
          <w:color w:val="auto"/>
          <w:highlight w:val="none"/>
        </w:rPr>
      </w:pPr>
      <w:bookmarkStart w:id="179" w:name="_Toc25071"/>
      <w:r>
        <w:rPr>
          <w:color w:val="auto"/>
          <w:highlight w:val="none"/>
        </w:rPr>
        <w:t>9</w:t>
      </w:r>
      <w:r>
        <w:rPr>
          <w:rFonts w:hint="eastAsia"/>
          <w:color w:val="auto"/>
          <w:highlight w:val="none"/>
        </w:rPr>
        <w:t xml:space="preserve"> </w:t>
      </w:r>
      <w:r>
        <w:rPr>
          <w:color w:val="auto"/>
          <w:highlight w:val="none"/>
        </w:rPr>
        <w:t>纪律和监督</w:t>
      </w:r>
      <w:bookmarkEnd w:id="171"/>
      <w:bookmarkEnd w:id="172"/>
      <w:bookmarkEnd w:id="174"/>
      <w:bookmarkEnd w:id="179"/>
    </w:p>
    <w:p w14:paraId="0458F0B7">
      <w:pPr>
        <w:pStyle w:val="6"/>
        <w:rPr>
          <w:color w:val="auto"/>
          <w:highlight w:val="none"/>
        </w:rPr>
      </w:pPr>
      <w:bookmarkStart w:id="180" w:name="_Toc32348"/>
      <w:bookmarkStart w:id="181" w:name="_Toc459567780"/>
      <w:r>
        <w:rPr>
          <w:color w:val="auto"/>
          <w:highlight w:val="none"/>
        </w:rPr>
        <w:t>9.1 对招标人</w:t>
      </w:r>
      <w:r>
        <w:rPr>
          <w:rFonts w:hint="eastAsia" w:cs="黑体"/>
          <w:color w:val="auto"/>
          <w:highlight w:val="none"/>
        </w:rPr>
        <w:t>或招标代理机构</w:t>
      </w:r>
      <w:r>
        <w:rPr>
          <w:color w:val="auto"/>
          <w:highlight w:val="none"/>
        </w:rPr>
        <w:t>的纪律要求</w:t>
      </w:r>
      <w:bookmarkEnd w:id="180"/>
      <w:bookmarkEnd w:id="181"/>
    </w:p>
    <w:p w14:paraId="49EE3239">
      <w:pPr>
        <w:spacing w:line="360" w:lineRule="auto"/>
        <w:ind w:firstLine="420" w:firstLineChars="200"/>
        <w:rPr>
          <w:color w:val="auto"/>
          <w:highlight w:val="none"/>
        </w:rPr>
      </w:pPr>
      <w:r>
        <w:rPr>
          <w:rFonts w:hint="eastAsia" w:cs="宋体"/>
          <w:color w:val="auto"/>
          <w:highlight w:val="none"/>
        </w:rPr>
        <w:t>招标人或招标代理机构不得</w:t>
      </w:r>
      <w:r>
        <w:rPr>
          <w:rFonts w:hint="eastAsia" w:cs="宋体"/>
          <w:color w:val="auto"/>
          <w:highlight w:val="none"/>
          <w:lang w:eastAsia="zh-CN"/>
        </w:rPr>
        <w:t>泄露</w:t>
      </w:r>
      <w:r>
        <w:rPr>
          <w:rFonts w:hint="eastAsia" w:cs="宋体"/>
          <w:color w:val="auto"/>
          <w:highlight w:val="none"/>
        </w:rPr>
        <w:t>招标投标活动中应当保密的情况和资料，不得与投标人串通损害国家利益、社会公共利益或者他人合法权益。根据《</w:t>
      </w:r>
      <w:r>
        <w:rPr>
          <w:rFonts w:cs="宋体"/>
          <w:color w:val="auto"/>
          <w:highlight w:val="none"/>
        </w:rPr>
        <w:t>中华人民共和国招标投标法</w:t>
      </w:r>
      <w:r>
        <w:rPr>
          <w:rFonts w:hint="eastAsia" w:cs="宋体"/>
          <w:color w:val="auto"/>
          <w:highlight w:val="none"/>
          <w:lang w:eastAsia="zh-CN"/>
        </w:rPr>
        <w:t>》《</w:t>
      </w:r>
      <w:r>
        <w:rPr>
          <w:rFonts w:cs="宋体"/>
          <w:color w:val="auto"/>
          <w:highlight w:val="none"/>
        </w:rPr>
        <w:t>中华人民共和国招标投标法实施条例》等规定，</w:t>
      </w:r>
      <w:r>
        <w:rPr>
          <w:rFonts w:hint="eastAsia" w:cs="宋体"/>
          <w:color w:val="auto"/>
          <w:highlight w:val="none"/>
        </w:rPr>
        <w:t>有下列情形之一的，属于招标人或招标代理机构与投标人串通投标：</w:t>
      </w:r>
    </w:p>
    <w:p w14:paraId="78DF5C92">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）招标人或招标代理机构在开标前开启投标文件并将有关信息泄露给其他投标人；</w:t>
      </w:r>
    </w:p>
    <w:p w14:paraId="579A669F">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）招标人或招标代理机构直接或者间接向投标人泄露标底、评标委员会成员等信息；</w:t>
      </w:r>
    </w:p>
    <w:p w14:paraId="17F2717E">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）招标人或招标代理机构明示或者暗示投标人压低或者抬高投标报价；</w:t>
      </w:r>
    </w:p>
    <w:p w14:paraId="2EDF7570">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）招标人或招标代理机构授意投标人撤换、修改投标文件；</w:t>
      </w:r>
    </w:p>
    <w:p w14:paraId="54B244A7">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）招标人或招标代理机构明示或者暗示投标人为特定投标人中标提供方便；</w:t>
      </w:r>
    </w:p>
    <w:p w14:paraId="654D88E8">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6</w:t>
      </w:r>
      <w:r>
        <w:rPr>
          <w:rFonts w:hint="eastAsia" w:cs="宋体"/>
          <w:color w:val="auto"/>
          <w:highlight w:val="none"/>
        </w:rPr>
        <w:t>）招标人或招标代理机构与投标人为谋求特定投标人中标而采取的其他串通行为。</w:t>
      </w:r>
    </w:p>
    <w:p w14:paraId="1F3018A0">
      <w:pPr>
        <w:spacing w:line="360" w:lineRule="auto"/>
        <w:ind w:firstLine="420" w:firstLineChars="200"/>
        <w:rPr>
          <w:rFonts w:hint="eastAsia"/>
          <w:color w:val="auto"/>
          <w:kern w:val="0"/>
          <w:highlight w:val="none"/>
        </w:rPr>
      </w:pPr>
      <w:r>
        <w:rPr>
          <w:rFonts w:hint="eastAsia"/>
          <w:color w:val="auto"/>
          <w:kern w:val="0"/>
          <w:highlight w:val="none"/>
        </w:rPr>
        <w:t>（7）发现不同投标人的法定代表人、委托代理人、项目负责人属于同一单位，仍同意其继续参加投标；</w:t>
      </w:r>
    </w:p>
    <w:p w14:paraId="575906D1">
      <w:pPr>
        <w:spacing w:line="360" w:lineRule="auto"/>
        <w:ind w:firstLine="420" w:firstLineChars="200"/>
        <w:rPr>
          <w:color w:val="auto"/>
          <w:kern w:val="0"/>
          <w:highlight w:val="none"/>
        </w:rPr>
      </w:pPr>
      <w:r>
        <w:rPr>
          <w:rFonts w:hint="eastAsia"/>
          <w:color w:val="auto"/>
          <w:kern w:val="0"/>
          <w:highlight w:val="none"/>
        </w:rPr>
        <w:t>（8）招标人或招标代理机构编制的招标公告、招标文件专门为某个特定投标人设置明显倾向性条款；</w:t>
      </w:r>
    </w:p>
    <w:p w14:paraId="776C8654">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0E2FB92B">
      <w:pPr>
        <w:spacing w:line="360" w:lineRule="auto"/>
        <w:ind w:firstLine="420" w:firstLineChars="200"/>
        <w:rPr>
          <w:rFonts w:hint="eastAsia"/>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4D1EE86C">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14:paraId="589C9826">
      <w:pPr>
        <w:spacing w:line="360" w:lineRule="auto"/>
        <w:ind w:firstLine="420" w:firstLineChars="200"/>
        <w:rPr>
          <w:rFonts w:hint="eastAsia"/>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33529BB8">
      <w:pPr>
        <w:spacing w:line="360" w:lineRule="auto"/>
        <w:ind w:firstLine="420" w:firstLineChars="200"/>
        <w:rPr>
          <w:rFonts w:hint="eastAsia"/>
          <w:color w:val="auto"/>
          <w:kern w:val="0"/>
          <w:highlight w:val="none"/>
        </w:rPr>
      </w:pPr>
      <w:r>
        <w:rPr>
          <w:rFonts w:hint="eastAsia"/>
          <w:color w:val="auto"/>
          <w:kern w:val="0"/>
          <w:highlight w:val="none"/>
        </w:rPr>
        <w:t>（13）在招标文件以外招标人（或招标代理机构）与投标人之间另行约定给予未中标的其他投标人费用补偿的；</w:t>
      </w:r>
    </w:p>
    <w:p w14:paraId="73D995C3">
      <w:pPr>
        <w:spacing w:line="360" w:lineRule="auto"/>
        <w:ind w:firstLine="420" w:firstLineChars="200"/>
        <w:rPr>
          <w:rFonts w:hint="eastAsia"/>
          <w:color w:val="auto"/>
          <w:kern w:val="0"/>
          <w:highlight w:val="none"/>
        </w:rPr>
      </w:pPr>
      <w:r>
        <w:rPr>
          <w:rFonts w:hint="eastAsia"/>
          <w:color w:val="auto"/>
          <w:kern w:val="0"/>
          <w:highlight w:val="none"/>
        </w:rPr>
        <w:t>（14）在评标时，对评标委员会进行倾向性引导或干扰正常评标秩序的；</w:t>
      </w:r>
    </w:p>
    <w:p w14:paraId="2A41E054">
      <w:pPr>
        <w:spacing w:line="360" w:lineRule="auto"/>
        <w:ind w:firstLine="420" w:firstLineChars="200"/>
        <w:rPr>
          <w:color w:val="auto"/>
          <w:szCs w:val="21"/>
          <w:highlight w:val="none"/>
        </w:rPr>
      </w:pPr>
      <w:r>
        <w:rPr>
          <w:rFonts w:hint="eastAsia"/>
          <w:color w:val="auto"/>
          <w:kern w:val="0"/>
          <w:highlight w:val="none"/>
        </w:rPr>
        <w:t>（15）依法应当公开招标的建设工程，未确定中标人前，投标人已开展该工程招标范围内工作</w:t>
      </w:r>
      <w:r>
        <w:rPr>
          <w:color w:val="auto"/>
          <w:szCs w:val="21"/>
          <w:highlight w:val="none"/>
        </w:rPr>
        <w:t>。</w:t>
      </w:r>
    </w:p>
    <w:p w14:paraId="6C36D492">
      <w:pPr>
        <w:pStyle w:val="6"/>
        <w:rPr>
          <w:color w:val="auto"/>
          <w:highlight w:val="none"/>
        </w:rPr>
      </w:pPr>
      <w:bookmarkStart w:id="182" w:name="_Toc27672"/>
      <w:bookmarkStart w:id="183" w:name="_Toc459567781"/>
      <w:r>
        <w:rPr>
          <w:color w:val="auto"/>
          <w:highlight w:val="none"/>
        </w:rPr>
        <w:t>9.2 对投标人的纪律要求</w:t>
      </w:r>
      <w:bookmarkEnd w:id="182"/>
      <w:bookmarkEnd w:id="183"/>
    </w:p>
    <w:p w14:paraId="4EA232F3">
      <w:pPr>
        <w:spacing w:line="360" w:lineRule="auto"/>
        <w:ind w:firstLine="420" w:firstLineChars="200"/>
        <w:rPr>
          <w:color w:val="auto"/>
          <w:szCs w:val="21"/>
          <w:highlight w:val="none"/>
        </w:rPr>
      </w:pPr>
      <w:r>
        <w:rPr>
          <w:color w:val="auto"/>
          <w:highlight w:val="none"/>
        </w:rPr>
        <w:t>9.2.1</w:t>
      </w:r>
      <w:r>
        <w:rPr>
          <w:color w:val="auto"/>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r>
        <w:rPr>
          <w:rFonts w:hint="eastAsia"/>
          <w:color w:val="auto"/>
          <w:szCs w:val="21"/>
          <w:highlight w:val="none"/>
        </w:rPr>
        <w:t>根据《中华人民共和国招标投标法</w:t>
      </w:r>
      <w:r>
        <w:rPr>
          <w:rFonts w:hint="eastAsia"/>
          <w:color w:val="auto"/>
          <w:szCs w:val="21"/>
          <w:highlight w:val="none"/>
          <w:lang w:eastAsia="zh-CN"/>
        </w:rPr>
        <w:t>》《</w:t>
      </w:r>
      <w:r>
        <w:rPr>
          <w:rFonts w:hint="eastAsia"/>
          <w:color w:val="auto"/>
          <w:szCs w:val="21"/>
          <w:highlight w:val="none"/>
        </w:rPr>
        <w:t>中华人民共和国招标投标法实施条例》等规定，</w:t>
      </w:r>
      <w:r>
        <w:rPr>
          <w:color w:val="auto"/>
          <w:szCs w:val="21"/>
          <w:highlight w:val="none"/>
        </w:rPr>
        <w:t>有下列情形之一的，属于投标人相互串通投标：</w:t>
      </w:r>
    </w:p>
    <w:p w14:paraId="45132644">
      <w:pPr>
        <w:spacing w:line="360" w:lineRule="auto"/>
        <w:ind w:firstLine="420" w:firstLineChars="200"/>
        <w:rPr>
          <w:color w:val="auto"/>
          <w:szCs w:val="21"/>
          <w:highlight w:val="none"/>
        </w:rPr>
      </w:pPr>
      <w:r>
        <w:rPr>
          <w:color w:val="auto"/>
          <w:szCs w:val="21"/>
          <w:highlight w:val="none"/>
        </w:rPr>
        <w:t>（1）投标人之间协商投标报价等投标文件的实质性内容；</w:t>
      </w:r>
    </w:p>
    <w:p w14:paraId="6C0A6AF6">
      <w:pPr>
        <w:spacing w:line="360" w:lineRule="auto"/>
        <w:ind w:firstLine="420" w:firstLineChars="200"/>
        <w:rPr>
          <w:color w:val="auto"/>
          <w:szCs w:val="21"/>
          <w:highlight w:val="none"/>
        </w:rPr>
      </w:pPr>
      <w:r>
        <w:rPr>
          <w:color w:val="auto"/>
          <w:szCs w:val="21"/>
          <w:highlight w:val="none"/>
        </w:rPr>
        <w:t>（2）投标人之间约定中标人；</w:t>
      </w:r>
    </w:p>
    <w:p w14:paraId="4B859791">
      <w:pPr>
        <w:spacing w:line="360" w:lineRule="auto"/>
        <w:ind w:firstLine="420" w:firstLineChars="200"/>
        <w:rPr>
          <w:color w:val="auto"/>
          <w:szCs w:val="21"/>
          <w:highlight w:val="none"/>
        </w:rPr>
      </w:pPr>
      <w:r>
        <w:rPr>
          <w:color w:val="auto"/>
          <w:szCs w:val="21"/>
          <w:highlight w:val="none"/>
        </w:rPr>
        <w:t>（3）投标人之间约定部分投标人放弃投标或者中标；</w:t>
      </w:r>
    </w:p>
    <w:p w14:paraId="56DD46D8">
      <w:pPr>
        <w:spacing w:line="360" w:lineRule="auto"/>
        <w:ind w:firstLine="420" w:firstLineChars="200"/>
        <w:rPr>
          <w:color w:val="auto"/>
          <w:szCs w:val="21"/>
          <w:highlight w:val="none"/>
        </w:rPr>
      </w:pPr>
      <w:r>
        <w:rPr>
          <w:color w:val="auto"/>
          <w:szCs w:val="21"/>
          <w:highlight w:val="none"/>
        </w:rPr>
        <w:t>（4）属于同一集团、协会、商会等组织成员的投标人按照该组织要求协同投标；</w:t>
      </w:r>
    </w:p>
    <w:p w14:paraId="77382699">
      <w:pPr>
        <w:spacing w:line="360" w:lineRule="auto"/>
        <w:ind w:firstLine="420" w:firstLineChars="200"/>
        <w:rPr>
          <w:color w:val="auto"/>
          <w:szCs w:val="21"/>
          <w:highlight w:val="none"/>
        </w:rPr>
      </w:pPr>
      <w:r>
        <w:rPr>
          <w:color w:val="auto"/>
          <w:szCs w:val="21"/>
          <w:highlight w:val="none"/>
        </w:rPr>
        <w:t>（5）投标人之间为谋取中标或者排斥特定投标人而采取的其他联合行动</w:t>
      </w:r>
      <w:r>
        <w:rPr>
          <w:rFonts w:hint="eastAsia"/>
          <w:color w:val="auto"/>
          <w:szCs w:val="21"/>
          <w:highlight w:val="none"/>
        </w:rPr>
        <w:t>；</w:t>
      </w:r>
    </w:p>
    <w:p w14:paraId="5FD3A0F8">
      <w:pPr>
        <w:spacing w:line="360" w:lineRule="auto"/>
        <w:ind w:firstLine="420" w:firstLineChars="200"/>
        <w:rPr>
          <w:color w:val="auto"/>
          <w:szCs w:val="21"/>
          <w:highlight w:val="none"/>
        </w:rPr>
      </w:pPr>
      <w:r>
        <w:rPr>
          <w:color w:val="auto"/>
          <w:szCs w:val="21"/>
          <w:highlight w:val="none"/>
        </w:rPr>
        <w:t>（6）不同投标人的投标文件由同一单位或者个人编制；</w:t>
      </w:r>
    </w:p>
    <w:p w14:paraId="7E13391B">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）不同投标人委托同一个人或注册在同一家企业的注册人员或同一家企业为其投标提供投标咨询、商务报价、技术咨询（招标工程本身要求采用专有技术的除外）等服务；</w:t>
      </w:r>
    </w:p>
    <w:p w14:paraId="2591F556">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）不同投标人的投标文件载明的项目投入监理</w:t>
      </w:r>
      <w:r>
        <w:rPr>
          <w:rFonts w:cs="宋体"/>
          <w:color w:val="auto"/>
          <w:highlight w:val="none"/>
        </w:rPr>
        <w:t>人</w:t>
      </w:r>
      <w:r>
        <w:rPr>
          <w:rFonts w:hint="eastAsia" w:cs="宋体"/>
          <w:color w:val="auto"/>
          <w:highlight w:val="none"/>
        </w:rPr>
        <w:t>员为同一人；</w:t>
      </w:r>
    </w:p>
    <w:p w14:paraId="5F247BE8">
      <w:pPr>
        <w:spacing w:line="360" w:lineRule="auto"/>
        <w:ind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1A286F5F">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）不同投标人的投标资料（包括电子资料）相互混装；</w:t>
      </w:r>
    </w:p>
    <w:p w14:paraId="772040CC">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）不同投标人的投标保证金从同一单位或者个人的账户转出；</w:t>
      </w:r>
    </w:p>
    <w:p w14:paraId="249A7D74">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）不同投标人的投标文件由同一电脑编制、上传，或投标报价用同一个预算编制软件密码锁制作或出自同一电子文档；</w:t>
      </w:r>
    </w:p>
    <w:p w14:paraId="2D25F598">
      <w:pPr>
        <w:spacing w:line="360" w:lineRule="auto"/>
        <w:ind w:firstLine="420" w:firstLineChars="200"/>
        <w:rPr>
          <w:rFonts w:cs="宋体"/>
          <w:color w:val="auto"/>
          <w:highlight w:val="none"/>
        </w:rPr>
      </w:pPr>
      <w:r>
        <w:rPr>
          <w:rFonts w:hint="eastAsia" w:cs="宋体"/>
          <w:color w:val="auto"/>
          <w:highlight w:val="none"/>
        </w:rPr>
        <w:t>（13）不同投标人的投标文件上传的文件制作机器码一致的；</w:t>
      </w:r>
    </w:p>
    <w:p w14:paraId="57C8D7DF">
      <w:pPr>
        <w:spacing w:line="360" w:lineRule="auto"/>
        <w:ind w:firstLine="420" w:firstLineChars="200"/>
        <w:rPr>
          <w:rFonts w:hint="eastAsia" w:cs="宋体"/>
          <w:color w:val="auto"/>
          <w:highlight w:val="none"/>
        </w:rPr>
      </w:pPr>
      <w:r>
        <w:rPr>
          <w:rFonts w:hint="eastAsia" w:cs="宋体"/>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4B298F1C">
      <w:pPr>
        <w:spacing w:line="360" w:lineRule="auto"/>
        <w:ind w:firstLine="420" w:firstLineChars="200"/>
        <w:rPr>
          <w:rFonts w:cs="宋体"/>
          <w:color w:val="auto"/>
          <w:highlight w:val="none"/>
        </w:rPr>
      </w:pPr>
      <w:r>
        <w:rPr>
          <w:rFonts w:hint="eastAsia" w:cs="宋体"/>
          <w:color w:val="auto"/>
          <w:highlight w:val="none"/>
        </w:rPr>
        <w:t>（15）不同投标人的法定代表人、委托代理人、项目负责人、项目总监等人员有在同一个单位缴纳社会保险；</w:t>
      </w:r>
    </w:p>
    <w:p w14:paraId="2A15288D">
      <w:pPr>
        <w:spacing w:line="360" w:lineRule="auto"/>
        <w:ind w:firstLine="420" w:firstLineChars="200"/>
        <w:rPr>
          <w:rFonts w:cs="宋体"/>
          <w:color w:val="auto"/>
          <w:highlight w:val="none"/>
        </w:rPr>
      </w:pPr>
      <w:r>
        <w:rPr>
          <w:rFonts w:hint="eastAsia" w:cs="宋体"/>
          <w:color w:val="auto"/>
          <w:highlight w:val="none"/>
        </w:rPr>
        <w:t>（16）投标人之间相互约定给予未中标的投标人费用补偿；</w:t>
      </w:r>
    </w:p>
    <w:p w14:paraId="5B45A5FB">
      <w:pPr>
        <w:spacing w:line="360" w:lineRule="auto"/>
        <w:rPr>
          <w:rFonts w:hint="eastAsia" w:cs="宋体"/>
          <w:color w:val="auto"/>
          <w:highlight w:val="none"/>
        </w:rPr>
      </w:pPr>
      <w:r>
        <w:rPr>
          <w:rFonts w:hint="eastAsia" w:cs="宋体"/>
          <w:color w:val="auto"/>
          <w:highlight w:val="none"/>
        </w:rPr>
        <w:t xml:space="preserve">    （17）不同投标人编制的投标文件存在两处以上错误一致。</w:t>
      </w:r>
    </w:p>
    <w:p w14:paraId="3A298416">
      <w:pPr>
        <w:spacing w:line="360" w:lineRule="auto"/>
        <w:ind w:firstLine="420" w:firstLineChars="200"/>
        <w:rPr>
          <w:rFonts w:hint="eastAsia" w:cs="宋体"/>
          <w:color w:val="auto"/>
          <w:highlight w:val="none"/>
        </w:rPr>
      </w:pPr>
      <w:r>
        <w:rPr>
          <w:rFonts w:cs="宋体"/>
          <w:color w:val="auto"/>
          <w:highlight w:val="none"/>
        </w:rPr>
        <w:t>9.2.2</w:t>
      </w:r>
      <w:r>
        <w:rPr>
          <w:rFonts w:hint="eastAsia" w:cs="宋体"/>
          <w:color w:val="auto"/>
          <w:highlight w:val="none"/>
        </w:rPr>
        <w:t xml:space="preserve">投标人有下列情形之一的，属于投标人弄虚作假：    </w:t>
      </w:r>
    </w:p>
    <w:p w14:paraId="710EC2C9">
      <w:pPr>
        <w:spacing w:line="360" w:lineRule="auto"/>
        <w:ind w:firstLine="420" w:firstLineChars="200"/>
        <w:rPr>
          <w:rFonts w:hint="eastAsia" w:cs="宋体"/>
          <w:color w:val="auto"/>
          <w:highlight w:val="none"/>
        </w:rPr>
      </w:pPr>
      <w:r>
        <w:rPr>
          <w:rFonts w:hint="eastAsia" w:cs="宋体"/>
          <w:color w:val="auto"/>
          <w:highlight w:val="none"/>
        </w:rPr>
        <w:t>（1）使用虚假的业绩、荣誉、监理合同、财务状况、信用状况等；</w:t>
      </w:r>
    </w:p>
    <w:p w14:paraId="7CEB6F37">
      <w:pPr>
        <w:spacing w:line="360" w:lineRule="auto"/>
        <w:ind w:firstLine="420" w:firstLineChars="200"/>
        <w:rPr>
          <w:rFonts w:hint="eastAsia" w:cs="宋体"/>
          <w:color w:val="auto"/>
          <w:highlight w:val="none"/>
        </w:rPr>
      </w:pPr>
      <w:r>
        <w:rPr>
          <w:rFonts w:hint="eastAsia" w:cs="宋体"/>
          <w:color w:val="auto"/>
          <w:highlight w:val="none"/>
        </w:rPr>
        <w:t>（2）提供虚假的项目负责人或者主要技术人员简历、劳动关系证明、社保证明等；</w:t>
      </w:r>
    </w:p>
    <w:p w14:paraId="56F07827">
      <w:pPr>
        <w:spacing w:line="360" w:lineRule="auto"/>
        <w:ind w:firstLine="420" w:firstLineChars="200"/>
        <w:rPr>
          <w:rFonts w:hint="eastAsia" w:cs="宋体"/>
          <w:color w:val="auto"/>
          <w:highlight w:val="none"/>
          <w:lang w:val="en-US" w:eastAsia="zh-CN"/>
        </w:rPr>
      </w:pPr>
      <w:r>
        <w:rPr>
          <w:rFonts w:hint="eastAsia" w:cs="宋体"/>
          <w:color w:val="auto"/>
          <w:highlight w:val="none"/>
          <w:lang w:val="en-US" w:eastAsia="zh-CN"/>
        </w:rPr>
        <w:t>（3）投标人按照《政府采购促进中小企业发展管理办法》（财库〔2020〕46号）规定提供的《中小企业声明函》内容不实的；</w:t>
      </w:r>
    </w:p>
    <w:p w14:paraId="3FD8885A">
      <w:pPr>
        <w:spacing w:line="360" w:lineRule="auto"/>
        <w:ind w:firstLine="420" w:firstLineChars="200"/>
        <w:rPr>
          <w:rFonts w:hint="eastAsia" w:cs="宋体"/>
          <w:color w:val="auto"/>
          <w:highlight w:val="none"/>
        </w:rPr>
      </w:pPr>
      <w:r>
        <w:rPr>
          <w:rFonts w:hint="eastAsia" w:cs="宋体"/>
          <w:color w:val="auto"/>
          <w:highlight w:val="none"/>
          <w:lang w:val="en-US" w:eastAsia="zh-CN"/>
        </w:rPr>
        <w:t>（4）投标人提供的《残疾人福利性单位声明函》内容不实的；</w:t>
      </w:r>
    </w:p>
    <w:p w14:paraId="0550518D">
      <w:pPr>
        <w:spacing w:line="360" w:lineRule="auto"/>
        <w:ind w:firstLine="420" w:firstLineChars="200"/>
        <w:rPr>
          <w:rFonts w:hint="eastAsia" w:ascii="Times New Roman" w:hAnsi="Times New Roman" w:cs="Times New Roman"/>
          <w:b w:val="0"/>
          <w:bCs w:val="0"/>
          <w:color w:val="auto"/>
          <w:kern w:val="2"/>
          <w:sz w:val="21"/>
          <w:szCs w:val="24"/>
          <w:highlight w:val="none"/>
          <w:vertAlign w:val="baseline"/>
          <w:lang w:val="en-US" w:eastAsia="zh-CN" w:bidi="ar-SA"/>
        </w:rPr>
      </w:pPr>
      <w:r>
        <w:rPr>
          <w:rFonts w:hint="eastAsia" w:cs="宋体"/>
          <w:b w:val="0"/>
          <w:bCs w:val="0"/>
          <w:color w:val="auto"/>
          <w:highlight w:val="none"/>
        </w:rPr>
        <w:t>（</w:t>
      </w:r>
      <w:r>
        <w:rPr>
          <w:rFonts w:hint="eastAsia" w:cs="宋体"/>
          <w:b w:val="0"/>
          <w:bCs w:val="0"/>
          <w:color w:val="auto"/>
          <w:highlight w:val="none"/>
          <w:lang w:val="en-US" w:eastAsia="zh-CN"/>
        </w:rPr>
        <w:t>5</w:t>
      </w:r>
      <w:r>
        <w:rPr>
          <w:rFonts w:hint="eastAsia" w:cs="宋体"/>
          <w:b w:val="0"/>
          <w:bCs w:val="0"/>
          <w:color w:val="auto"/>
          <w:highlight w:val="none"/>
        </w:rPr>
        <w:t>）</w:t>
      </w:r>
      <w:r>
        <w:rPr>
          <w:rFonts w:hint="eastAsia" w:ascii="Times New Roman" w:hAnsi="Times New Roman" w:cs="Times New Roman"/>
          <w:b w:val="0"/>
          <w:bCs w:val="0"/>
          <w:color w:val="auto"/>
          <w:kern w:val="2"/>
          <w:sz w:val="21"/>
          <w:szCs w:val="24"/>
          <w:highlight w:val="none"/>
          <w:vertAlign w:val="baseline"/>
          <w:lang w:val="en-US" w:eastAsia="zh-CN" w:bidi="ar-SA"/>
        </w:rPr>
        <w:t>投标人提供的监狱企业的证明文件内容不实的</w:t>
      </w:r>
    </w:p>
    <w:p w14:paraId="79C888AA">
      <w:pPr>
        <w:spacing w:line="360" w:lineRule="auto"/>
        <w:ind w:firstLine="420" w:firstLineChars="200"/>
        <w:rPr>
          <w:rFonts w:cs="宋体"/>
          <w:color w:val="auto"/>
          <w:highlight w:val="none"/>
        </w:rPr>
      </w:pPr>
      <w:r>
        <w:rPr>
          <w:rFonts w:hint="eastAsia" w:ascii="Times New Roman" w:hAnsi="Times New Roman" w:cs="Times New Roman"/>
          <w:b w:val="0"/>
          <w:bCs w:val="0"/>
          <w:color w:val="auto"/>
          <w:kern w:val="2"/>
          <w:sz w:val="21"/>
          <w:szCs w:val="24"/>
          <w:highlight w:val="none"/>
          <w:vertAlign w:val="baseline"/>
          <w:lang w:val="en-US" w:eastAsia="zh-CN" w:bidi="ar-SA"/>
        </w:rPr>
        <w:t>（6）</w:t>
      </w:r>
      <w:r>
        <w:rPr>
          <w:rFonts w:hint="eastAsia" w:cs="宋体"/>
          <w:color w:val="auto"/>
          <w:highlight w:val="none"/>
        </w:rPr>
        <w:t>其他弄虚作假的行为。</w:t>
      </w:r>
    </w:p>
    <w:p w14:paraId="2EE48DE6">
      <w:pPr>
        <w:spacing w:line="360" w:lineRule="auto"/>
        <w:ind w:firstLine="420" w:firstLineChars="200"/>
        <w:rPr>
          <w:color w:val="auto"/>
          <w:highlight w:val="none"/>
        </w:rPr>
      </w:pPr>
      <w:r>
        <w:rPr>
          <w:rFonts w:hint="eastAsia"/>
          <w:color w:val="auto"/>
          <w:highlight w:val="none"/>
        </w:rPr>
        <w:t>9.2.</w:t>
      </w:r>
      <w:r>
        <w:rPr>
          <w:color w:val="auto"/>
          <w:highlight w:val="none"/>
        </w:rPr>
        <w:t>3</w:t>
      </w:r>
      <w:r>
        <w:rPr>
          <w:rFonts w:hint="eastAsia"/>
          <w:color w:val="auto"/>
          <w:highlight w:val="none"/>
        </w:rPr>
        <w:t>投标人不得向招标人或评标委员会成员或其他有关人员索问评标过程的情况和材料。</w:t>
      </w:r>
    </w:p>
    <w:p w14:paraId="6BE8F095">
      <w:pPr>
        <w:pStyle w:val="6"/>
        <w:rPr>
          <w:color w:val="auto"/>
          <w:highlight w:val="none"/>
        </w:rPr>
      </w:pPr>
      <w:bookmarkStart w:id="184" w:name="_Toc29069"/>
      <w:bookmarkStart w:id="185" w:name="_Toc459567782"/>
      <w:r>
        <w:rPr>
          <w:color w:val="auto"/>
          <w:highlight w:val="none"/>
        </w:rPr>
        <w:t>9.3 对评标委员会成员的纪律要求</w:t>
      </w:r>
      <w:bookmarkEnd w:id="184"/>
      <w:bookmarkEnd w:id="185"/>
    </w:p>
    <w:p w14:paraId="38A32A36">
      <w:pPr>
        <w:spacing w:line="360" w:lineRule="auto"/>
        <w:ind w:firstLine="420" w:firstLineChars="200"/>
        <w:rPr>
          <w:color w:val="auto"/>
          <w:szCs w:val="21"/>
          <w:highlight w:val="none"/>
        </w:rPr>
      </w:pPr>
      <w:r>
        <w:rPr>
          <w:color w:val="auto"/>
          <w:szCs w:val="21"/>
          <w:highlight w:val="none"/>
        </w:rPr>
        <w:t>评标委员会成员不得收受他人的财物或者其他好处，不得向他人</w:t>
      </w:r>
      <w:r>
        <w:rPr>
          <w:rFonts w:hint="eastAsia"/>
          <w:color w:val="auto"/>
          <w:szCs w:val="21"/>
          <w:highlight w:val="none"/>
          <w:lang w:eastAsia="zh-CN"/>
        </w:rPr>
        <w:t>透露</w:t>
      </w:r>
      <w:r>
        <w:rPr>
          <w:color w:val="auto"/>
          <w:szCs w:val="21"/>
          <w:highlight w:val="none"/>
        </w:rPr>
        <w:t>对投标文件的评审和比较、中标候选人的推荐情况以及评标有关的其他情况。在评标活动中，评标委员会成员不得擅离职守，影响评标程序正常进行，不得使用第三章</w:t>
      </w:r>
      <w:r>
        <w:rPr>
          <w:rFonts w:hint="eastAsia"/>
          <w:color w:val="auto"/>
          <w:szCs w:val="21"/>
          <w:highlight w:val="none"/>
          <w:lang w:eastAsia="zh-CN"/>
        </w:rPr>
        <w:t>“</w:t>
      </w:r>
      <w:r>
        <w:rPr>
          <w:color w:val="auto"/>
          <w:szCs w:val="21"/>
          <w:highlight w:val="none"/>
        </w:rPr>
        <w:t>评标办法</w:t>
      </w:r>
      <w:r>
        <w:rPr>
          <w:rFonts w:hint="eastAsia"/>
          <w:color w:val="auto"/>
          <w:szCs w:val="21"/>
          <w:highlight w:val="none"/>
          <w:lang w:eastAsia="zh-CN"/>
        </w:rPr>
        <w:t>”</w:t>
      </w:r>
      <w:r>
        <w:rPr>
          <w:color w:val="auto"/>
          <w:szCs w:val="21"/>
          <w:highlight w:val="none"/>
        </w:rPr>
        <w:t>没有规定的评审因素和标准进行评标。</w:t>
      </w:r>
    </w:p>
    <w:p w14:paraId="3F560A39">
      <w:pPr>
        <w:pStyle w:val="6"/>
        <w:rPr>
          <w:color w:val="auto"/>
          <w:highlight w:val="none"/>
        </w:rPr>
      </w:pPr>
      <w:bookmarkStart w:id="186" w:name="_Toc459567783"/>
      <w:bookmarkStart w:id="187" w:name="_Toc28194"/>
      <w:r>
        <w:rPr>
          <w:color w:val="auto"/>
          <w:highlight w:val="none"/>
        </w:rPr>
        <w:t>9.4 对与评标活动有关的工作人员的纪律要求</w:t>
      </w:r>
      <w:bookmarkEnd w:id="186"/>
      <w:bookmarkEnd w:id="187"/>
    </w:p>
    <w:p w14:paraId="3D73C264">
      <w:pPr>
        <w:spacing w:line="360" w:lineRule="auto"/>
        <w:ind w:firstLine="420" w:firstLineChars="200"/>
        <w:rPr>
          <w:rFonts w:hint="eastAsia"/>
          <w:color w:val="auto"/>
          <w:szCs w:val="21"/>
          <w:highlight w:val="none"/>
        </w:rPr>
      </w:pPr>
      <w:r>
        <w:rPr>
          <w:color w:val="auto"/>
          <w:szCs w:val="21"/>
          <w:highlight w:val="none"/>
        </w:rPr>
        <w:t>与评标活动有关的工作人员不得收受他人的财物或者其他好处，不得向他人</w:t>
      </w:r>
      <w:r>
        <w:rPr>
          <w:rFonts w:hint="eastAsia"/>
          <w:color w:val="auto"/>
          <w:szCs w:val="21"/>
          <w:highlight w:val="none"/>
          <w:lang w:eastAsia="zh-CN"/>
        </w:rPr>
        <w:t>透露</w:t>
      </w:r>
      <w:r>
        <w:rPr>
          <w:color w:val="auto"/>
          <w:szCs w:val="21"/>
          <w:highlight w:val="none"/>
        </w:rPr>
        <w:t>对投标文件的评审和比较、中标候选人的推荐情况以及评标有关的其他情况。在评标活动中，与评标活动有关的工作人员不得擅离职守，影响评标程序正常进行。</w:t>
      </w:r>
    </w:p>
    <w:p w14:paraId="293A858E">
      <w:pPr>
        <w:pStyle w:val="6"/>
        <w:rPr>
          <w:color w:val="auto"/>
          <w:highlight w:val="none"/>
        </w:rPr>
      </w:pPr>
      <w:bookmarkStart w:id="188" w:name="_Toc9911"/>
      <w:bookmarkStart w:id="189" w:name="_Toc487632629"/>
      <w:bookmarkStart w:id="190" w:name="_Toc407135132"/>
      <w:r>
        <w:rPr>
          <w:color w:val="auto"/>
          <w:highlight w:val="none"/>
        </w:rPr>
        <w:t xml:space="preserve">9.5 </w:t>
      </w:r>
      <w:r>
        <w:rPr>
          <w:rFonts w:hint="eastAsia" w:cs="黑体"/>
          <w:color w:val="auto"/>
          <w:highlight w:val="none"/>
        </w:rPr>
        <w:t>投诉</w:t>
      </w:r>
      <w:bookmarkEnd w:id="188"/>
      <w:bookmarkEnd w:id="189"/>
      <w:bookmarkEnd w:id="190"/>
    </w:p>
    <w:p w14:paraId="3857AC2A">
      <w:pPr>
        <w:spacing w:line="360" w:lineRule="auto"/>
        <w:ind w:firstLine="420" w:firstLineChars="200"/>
        <w:rPr>
          <w:rFonts w:hint="eastAsia"/>
          <w:color w:val="auto"/>
          <w:highlight w:val="none"/>
        </w:rPr>
      </w:pPr>
      <w:r>
        <w:rPr>
          <w:rFonts w:hint="eastAsia" w:cs="宋体"/>
          <w:color w:val="auto"/>
          <w:highlight w:val="none"/>
        </w:rPr>
        <w:t>投标人和其他利害关系人认为本次招标活动违反</w:t>
      </w:r>
      <w:r>
        <w:rPr>
          <w:rFonts w:hint="eastAsia" w:cs="宋体"/>
          <w:color w:val="auto"/>
          <w:highlight w:val="none"/>
          <w:lang w:eastAsia="zh-CN"/>
        </w:rPr>
        <w:t>法律法规</w:t>
      </w:r>
      <w:r>
        <w:rPr>
          <w:rFonts w:hint="eastAsia" w:cs="宋体"/>
          <w:color w:val="auto"/>
          <w:highlight w:val="none"/>
        </w:rPr>
        <w:t>和规章规定的，可以在知道或者应当知道之日起十日内向当地招投标监督管理部门提出书面投诉。投诉事项应先提出异议，没有提出异议的，不予受理。</w:t>
      </w:r>
    </w:p>
    <w:p w14:paraId="75B67A2D">
      <w:pPr>
        <w:pStyle w:val="5"/>
        <w:rPr>
          <w:color w:val="auto"/>
          <w:highlight w:val="none"/>
        </w:rPr>
      </w:pPr>
      <w:bookmarkStart w:id="191" w:name="_Toc12904"/>
      <w:bookmarkStart w:id="192" w:name="_Toc392940982"/>
      <w:bookmarkStart w:id="193" w:name="_Toc459567785"/>
      <w:bookmarkStart w:id="194" w:name="_Toc184635080"/>
      <w:r>
        <w:rPr>
          <w:color w:val="auto"/>
          <w:highlight w:val="none"/>
        </w:rPr>
        <w:t>10</w:t>
      </w:r>
      <w:r>
        <w:rPr>
          <w:rFonts w:hint="eastAsia"/>
          <w:color w:val="auto"/>
          <w:highlight w:val="none"/>
        </w:rPr>
        <w:t xml:space="preserve"> </w:t>
      </w:r>
      <w:r>
        <w:rPr>
          <w:color w:val="auto"/>
          <w:highlight w:val="none"/>
        </w:rPr>
        <w:t>需要补充的其他内容</w:t>
      </w:r>
      <w:bookmarkEnd w:id="191"/>
      <w:bookmarkEnd w:id="192"/>
      <w:bookmarkEnd w:id="193"/>
      <w:bookmarkEnd w:id="194"/>
    </w:p>
    <w:p w14:paraId="4EB9F453">
      <w:pPr>
        <w:pStyle w:val="6"/>
        <w:rPr>
          <w:color w:val="auto"/>
          <w:highlight w:val="none"/>
        </w:rPr>
      </w:pPr>
      <w:bookmarkStart w:id="195" w:name="_Toc407135134"/>
      <w:bookmarkStart w:id="196" w:name="_Toc12609288"/>
      <w:bookmarkStart w:id="197" w:name="_Toc28085"/>
      <w:r>
        <w:rPr>
          <w:color w:val="auto"/>
          <w:highlight w:val="none"/>
        </w:rPr>
        <w:t xml:space="preserve">10.1 </w:t>
      </w:r>
      <w:r>
        <w:rPr>
          <w:rFonts w:hint="eastAsia" w:cs="黑体"/>
          <w:color w:val="auto"/>
          <w:highlight w:val="none"/>
        </w:rPr>
        <w:t>词语定义</w:t>
      </w:r>
      <w:bookmarkEnd w:id="195"/>
      <w:bookmarkEnd w:id="196"/>
      <w:bookmarkEnd w:id="197"/>
    </w:p>
    <w:p w14:paraId="31B33A11">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3A64AE2A">
      <w:pPr>
        <w:pStyle w:val="6"/>
        <w:rPr>
          <w:rFonts w:hint="eastAsia" w:eastAsia="黑体"/>
          <w:color w:val="auto"/>
          <w:highlight w:val="none"/>
          <w:lang w:eastAsia="zh-CN"/>
        </w:rPr>
      </w:pPr>
      <w:bookmarkStart w:id="198" w:name="_Toc25759"/>
      <w:bookmarkStart w:id="199" w:name="_Toc389065198"/>
      <w:bookmarkStart w:id="200" w:name="_Toc12609289"/>
      <w:bookmarkStart w:id="201" w:name="_Toc407135135"/>
      <w:r>
        <w:rPr>
          <w:color w:val="auto"/>
          <w:highlight w:val="none"/>
        </w:rPr>
        <w:t xml:space="preserve">10.2 </w:t>
      </w:r>
      <w:bookmarkEnd w:id="198"/>
      <w:bookmarkEnd w:id="199"/>
      <w:bookmarkEnd w:id="200"/>
      <w:bookmarkEnd w:id="201"/>
      <w:r>
        <w:rPr>
          <w:rFonts w:hint="eastAsia" w:cs="黑体"/>
          <w:color w:val="auto"/>
          <w:highlight w:val="none"/>
          <w:lang w:eastAsia="zh-CN"/>
        </w:rPr>
        <w:t>最高投标限价</w:t>
      </w:r>
    </w:p>
    <w:p w14:paraId="4B94BDF9">
      <w:pPr>
        <w:spacing w:line="360" w:lineRule="auto"/>
        <w:ind w:firstLine="420" w:firstLineChars="200"/>
        <w:rPr>
          <w:color w:val="auto"/>
          <w:highlight w:val="none"/>
        </w:rPr>
      </w:pPr>
      <w:r>
        <w:rPr>
          <w:rFonts w:hint="eastAsia" w:cs="宋体"/>
          <w:color w:val="auto"/>
          <w:highlight w:val="none"/>
          <w:lang w:eastAsia="zh-CN"/>
        </w:rPr>
        <w:t>最高投标限价</w:t>
      </w:r>
      <w:r>
        <w:rPr>
          <w:rFonts w:hint="eastAsia" w:cs="宋体"/>
          <w:color w:val="auto"/>
          <w:highlight w:val="none"/>
        </w:rPr>
        <w:t>设置要求见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211CD3A6">
      <w:pPr>
        <w:spacing w:line="360" w:lineRule="auto"/>
        <w:ind w:firstLine="420" w:firstLineChars="200"/>
        <w:rPr>
          <w:color w:val="auto"/>
          <w:highlight w:val="none"/>
        </w:rPr>
      </w:pPr>
      <w:r>
        <w:rPr>
          <w:rFonts w:hint="eastAsia" w:cs="宋体"/>
          <w:color w:val="auto"/>
          <w:highlight w:val="none"/>
        </w:rPr>
        <w:t>招标人或受其委托具有相应资质的中介机构，按照国家和地区的相关规定及第五章的要求编制招标工程的</w:t>
      </w:r>
      <w:r>
        <w:rPr>
          <w:rFonts w:hint="eastAsia" w:cs="宋体"/>
          <w:color w:val="auto"/>
          <w:highlight w:val="none"/>
          <w:lang w:eastAsia="zh-CN"/>
        </w:rPr>
        <w:t>最高投标限价</w:t>
      </w:r>
      <w:r>
        <w:rPr>
          <w:rFonts w:hint="eastAsia" w:ascii="楷体_GB2312" w:eastAsia="楷体_GB2312" w:cs="楷体_GB2312"/>
          <w:color w:val="auto"/>
          <w:highlight w:val="none"/>
        </w:rPr>
        <w:t>（</w:t>
      </w:r>
      <w:r>
        <w:rPr>
          <w:rFonts w:hint="eastAsia" w:ascii="楷体_GB2312" w:eastAsia="楷体_GB2312" w:cs="楷体_GB2312"/>
          <w:color w:val="auto"/>
          <w:highlight w:val="none"/>
          <w:lang w:eastAsia="zh-CN"/>
        </w:rPr>
        <w:t>最高投标限价</w:t>
      </w:r>
      <w:r>
        <w:rPr>
          <w:rFonts w:hint="eastAsia" w:ascii="楷体_GB2312" w:eastAsia="楷体_GB2312" w:cs="楷体_GB2312"/>
          <w:color w:val="auto"/>
          <w:highlight w:val="none"/>
        </w:rPr>
        <w:t>不应上浮或下调）</w:t>
      </w:r>
      <w:r>
        <w:rPr>
          <w:rFonts w:hint="eastAsia" w:cs="宋体"/>
          <w:color w:val="auto"/>
          <w:highlight w:val="none"/>
        </w:rPr>
        <w:t>。</w:t>
      </w:r>
    </w:p>
    <w:p w14:paraId="451C439C">
      <w:pPr>
        <w:spacing w:line="360" w:lineRule="auto"/>
        <w:ind w:firstLine="420" w:firstLineChars="200"/>
        <w:rPr>
          <w:rFonts w:cs="宋体"/>
          <w:color w:val="auto"/>
          <w:highlight w:val="none"/>
        </w:rPr>
      </w:pPr>
      <w:r>
        <w:rPr>
          <w:rFonts w:hint="eastAsia" w:cs="宋体"/>
          <w:color w:val="auto"/>
          <w:highlight w:val="none"/>
        </w:rPr>
        <w:t>原则上</w:t>
      </w:r>
      <w:r>
        <w:rPr>
          <w:rFonts w:hint="eastAsia" w:cs="宋体"/>
          <w:color w:val="auto"/>
          <w:highlight w:val="none"/>
          <w:lang w:eastAsia="zh-CN"/>
        </w:rPr>
        <w:t>最高投标限价</w:t>
      </w:r>
      <w:r>
        <w:rPr>
          <w:rFonts w:hint="eastAsia" w:cs="宋体"/>
          <w:color w:val="auto"/>
          <w:highlight w:val="none"/>
        </w:rPr>
        <w:t>应于投标截止时间</w:t>
      </w:r>
      <w:r>
        <w:rPr>
          <w:color w:val="auto"/>
          <w:highlight w:val="none"/>
        </w:rPr>
        <w:t>15</w:t>
      </w:r>
      <w:r>
        <w:rPr>
          <w:rFonts w:hint="eastAsia" w:cs="宋体"/>
          <w:color w:val="auto"/>
          <w:highlight w:val="none"/>
        </w:rPr>
        <w:t>日前通过广西壮族自治区公共资源交易平台系统网站向所有投标人公布，最迟应当在投标截止时间</w:t>
      </w:r>
      <w:r>
        <w:rPr>
          <w:color w:val="auto"/>
          <w:highlight w:val="none"/>
        </w:rPr>
        <w:t>7</w:t>
      </w:r>
      <w:r>
        <w:rPr>
          <w:rFonts w:hint="eastAsia" w:cs="宋体"/>
          <w:color w:val="auto"/>
          <w:highlight w:val="none"/>
        </w:rPr>
        <w:t>日前公布，并报送当地招投标监督管理部门备案。潜在投标人或者其他利害关系人对</w:t>
      </w:r>
      <w:r>
        <w:rPr>
          <w:rFonts w:hint="eastAsia" w:cs="宋体"/>
          <w:color w:val="auto"/>
          <w:highlight w:val="none"/>
          <w:lang w:eastAsia="zh-CN"/>
        </w:rPr>
        <w:t>最高投标限价</w:t>
      </w:r>
      <w:r>
        <w:rPr>
          <w:rFonts w:hint="eastAsia" w:cs="宋体"/>
          <w:color w:val="auto"/>
          <w:highlight w:val="none"/>
        </w:rPr>
        <w:t>有异议的，应当在投标截止时间</w:t>
      </w:r>
      <w:r>
        <w:rPr>
          <w:color w:val="auto"/>
          <w:highlight w:val="none"/>
        </w:rPr>
        <w:t>5</w:t>
      </w:r>
      <w:r>
        <w:rPr>
          <w:rFonts w:hint="eastAsia" w:cs="宋体"/>
          <w:color w:val="auto"/>
          <w:highlight w:val="none"/>
        </w:rPr>
        <w:t>日前提出。招标人应当自收到异议之日起</w:t>
      </w:r>
      <w:r>
        <w:rPr>
          <w:color w:val="auto"/>
          <w:highlight w:val="none"/>
        </w:rPr>
        <w:t>3</w:t>
      </w:r>
      <w:r>
        <w:rPr>
          <w:rFonts w:hint="eastAsia" w:cs="宋体"/>
          <w:color w:val="auto"/>
          <w:highlight w:val="none"/>
        </w:rPr>
        <w:t>日内作出答复。招标人需重新公布</w:t>
      </w:r>
      <w:r>
        <w:rPr>
          <w:rFonts w:hint="eastAsia" w:cs="宋体"/>
          <w:color w:val="auto"/>
          <w:highlight w:val="none"/>
          <w:lang w:eastAsia="zh-CN"/>
        </w:rPr>
        <w:t>最高投标限价</w:t>
      </w:r>
      <w:r>
        <w:rPr>
          <w:rFonts w:hint="eastAsia" w:cs="宋体"/>
          <w:color w:val="auto"/>
          <w:highlight w:val="none"/>
        </w:rPr>
        <w:t>的，其最终公布的时间到投标截止时间不足</w:t>
      </w:r>
      <w:r>
        <w:rPr>
          <w:color w:val="auto"/>
          <w:highlight w:val="none"/>
        </w:rPr>
        <w:t>7</w:t>
      </w:r>
      <w:r>
        <w:rPr>
          <w:rFonts w:hint="eastAsia" w:cs="宋体"/>
          <w:color w:val="auto"/>
          <w:highlight w:val="none"/>
        </w:rPr>
        <w:t>天可能影响投标文件编制的，应顺延提交投标文件的截止时间。</w:t>
      </w:r>
    </w:p>
    <w:p w14:paraId="0004D851">
      <w:pPr>
        <w:pStyle w:val="6"/>
        <w:rPr>
          <w:rFonts w:hint="eastAsia"/>
          <w:color w:val="auto"/>
          <w:highlight w:val="none"/>
        </w:rPr>
      </w:pPr>
      <w:bookmarkStart w:id="202" w:name="_Toc12609290"/>
      <w:bookmarkStart w:id="203" w:name="_Toc31139"/>
      <w:r>
        <w:rPr>
          <w:color w:val="auto"/>
          <w:highlight w:val="none"/>
        </w:rPr>
        <w:t xml:space="preserve">10.3 </w:t>
      </w:r>
      <w:r>
        <w:rPr>
          <w:rFonts w:hint="eastAsia" w:cs="黑体"/>
          <w:color w:val="auto"/>
          <w:highlight w:val="none"/>
        </w:rPr>
        <w:t>技术标</w:t>
      </w:r>
      <w:r>
        <w:rPr>
          <w:rFonts w:cs="黑体"/>
          <w:color w:val="auto"/>
          <w:highlight w:val="none"/>
        </w:rPr>
        <w:t>评审方式</w:t>
      </w:r>
      <w:bookmarkEnd w:id="202"/>
      <w:bookmarkEnd w:id="203"/>
    </w:p>
    <w:p w14:paraId="6197CCD3">
      <w:pPr>
        <w:spacing w:line="360" w:lineRule="auto"/>
        <w:ind w:firstLine="420" w:firstLineChars="200"/>
        <w:rPr>
          <w:rFonts w:hint="eastAsia" w:cs="宋体"/>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26105F24">
      <w:pPr>
        <w:pStyle w:val="6"/>
        <w:rPr>
          <w:color w:val="auto"/>
          <w:highlight w:val="none"/>
        </w:rPr>
      </w:pPr>
      <w:bookmarkStart w:id="204" w:name="_Toc12609291"/>
      <w:bookmarkStart w:id="205" w:name="_Toc407135137"/>
      <w:bookmarkStart w:id="206" w:name="_Toc12480"/>
      <w:r>
        <w:rPr>
          <w:color w:val="auto"/>
          <w:highlight w:val="none"/>
        </w:rPr>
        <w:t xml:space="preserve">10.4 </w:t>
      </w:r>
      <w:r>
        <w:rPr>
          <w:rFonts w:hint="eastAsia" w:cs="黑体"/>
          <w:color w:val="auto"/>
          <w:highlight w:val="none"/>
        </w:rPr>
        <w:t>电子投标文件</w:t>
      </w:r>
      <w:bookmarkEnd w:id="204"/>
      <w:bookmarkEnd w:id="205"/>
      <w:bookmarkEnd w:id="206"/>
    </w:p>
    <w:p w14:paraId="5ED0600A">
      <w:pPr>
        <w:spacing w:line="360" w:lineRule="auto"/>
        <w:ind w:firstLine="420" w:firstLineChars="200"/>
        <w:rPr>
          <w:rFonts w:hint="eastAsia"/>
          <w:color w:val="auto"/>
          <w:szCs w:val="21"/>
          <w:highlight w:val="none"/>
        </w:rPr>
      </w:pPr>
      <w:r>
        <w:rPr>
          <w:rFonts w:hint="eastAsia" w:cs="宋体"/>
          <w:color w:val="auto"/>
          <w:highlight w:val="none"/>
        </w:rPr>
        <w:t>电子投标文件的具体内容要求见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4ADB6C22">
      <w:pPr>
        <w:pStyle w:val="6"/>
        <w:rPr>
          <w:color w:val="auto"/>
          <w:highlight w:val="none"/>
        </w:rPr>
      </w:pPr>
      <w:bookmarkStart w:id="207" w:name="_Toc407135138"/>
      <w:bookmarkStart w:id="208" w:name="_Toc16028"/>
      <w:bookmarkStart w:id="209" w:name="_Toc12609292"/>
      <w:r>
        <w:rPr>
          <w:color w:val="auto"/>
          <w:highlight w:val="none"/>
        </w:rPr>
        <w:t xml:space="preserve">10.5 </w:t>
      </w:r>
      <w:r>
        <w:rPr>
          <w:rFonts w:hint="eastAsia" w:cs="黑体"/>
          <w:color w:val="auto"/>
          <w:highlight w:val="none"/>
        </w:rPr>
        <w:t>知识产权</w:t>
      </w:r>
      <w:bookmarkEnd w:id="207"/>
      <w:bookmarkEnd w:id="208"/>
      <w:bookmarkEnd w:id="209"/>
    </w:p>
    <w:p w14:paraId="3D0AC33A">
      <w:pPr>
        <w:spacing w:line="360" w:lineRule="auto"/>
        <w:ind w:firstLine="420" w:firstLineChars="200"/>
        <w:rPr>
          <w:color w:val="auto"/>
          <w:highlight w:val="none"/>
        </w:rPr>
      </w:pPr>
      <w:r>
        <w:rPr>
          <w:rFonts w:hint="eastAsia" w:cs="宋体"/>
          <w:color w:val="auto"/>
          <w:highlight w:val="none"/>
        </w:rPr>
        <w:t>招标人对其知识产权的具体要求见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67B3ACC0">
      <w:pPr>
        <w:pStyle w:val="6"/>
        <w:rPr>
          <w:color w:val="auto"/>
          <w:highlight w:val="none"/>
        </w:rPr>
      </w:pPr>
      <w:bookmarkStart w:id="210" w:name="_Toc407135140"/>
      <w:bookmarkStart w:id="211" w:name="_Toc12609294"/>
      <w:bookmarkStart w:id="212" w:name="_Toc31326"/>
      <w:r>
        <w:rPr>
          <w:color w:val="auto"/>
          <w:highlight w:val="none"/>
        </w:rPr>
        <w:t xml:space="preserve">10.6 </w:t>
      </w:r>
      <w:r>
        <w:rPr>
          <w:rFonts w:hint="eastAsia" w:cs="黑体"/>
          <w:color w:val="auto"/>
          <w:highlight w:val="none"/>
        </w:rPr>
        <w:t>同义词语</w:t>
      </w:r>
      <w:bookmarkEnd w:id="210"/>
      <w:bookmarkEnd w:id="211"/>
      <w:bookmarkEnd w:id="212"/>
    </w:p>
    <w:p w14:paraId="3B4D8F13">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5A439A5C">
      <w:pPr>
        <w:pStyle w:val="6"/>
        <w:rPr>
          <w:color w:val="auto"/>
          <w:highlight w:val="none"/>
        </w:rPr>
      </w:pPr>
      <w:bookmarkStart w:id="213" w:name="_Toc407135141"/>
      <w:bookmarkStart w:id="214" w:name="_Toc23108"/>
      <w:bookmarkStart w:id="215" w:name="_Toc12609295"/>
      <w:r>
        <w:rPr>
          <w:color w:val="auto"/>
          <w:highlight w:val="none"/>
        </w:rPr>
        <w:t xml:space="preserve">10.7 </w:t>
      </w:r>
      <w:r>
        <w:rPr>
          <w:rFonts w:hint="eastAsia" w:cs="黑体"/>
          <w:color w:val="auto"/>
          <w:highlight w:val="none"/>
        </w:rPr>
        <w:t>监督</w:t>
      </w:r>
      <w:bookmarkEnd w:id="213"/>
      <w:bookmarkEnd w:id="214"/>
      <w:bookmarkEnd w:id="215"/>
    </w:p>
    <w:p w14:paraId="2D3E72FE">
      <w:pPr>
        <w:spacing w:line="360" w:lineRule="auto"/>
        <w:ind w:firstLine="420" w:firstLineChars="200"/>
        <w:rPr>
          <w:color w:val="auto"/>
          <w:highlight w:val="none"/>
        </w:rPr>
      </w:pPr>
      <w:r>
        <w:rPr>
          <w:rFonts w:hint="eastAsia" w:cs="宋体"/>
          <w:color w:val="auto"/>
          <w:highlight w:val="none"/>
        </w:rPr>
        <w:t>本项目招标的监督部门见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41424932">
      <w:pPr>
        <w:pStyle w:val="6"/>
        <w:rPr>
          <w:color w:val="auto"/>
          <w:highlight w:val="none"/>
        </w:rPr>
      </w:pPr>
      <w:bookmarkStart w:id="216" w:name="_Toc12609296"/>
      <w:bookmarkStart w:id="217" w:name="_Toc30594"/>
      <w:bookmarkStart w:id="218" w:name="_Toc407135142"/>
      <w:r>
        <w:rPr>
          <w:color w:val="auto"/>
          <w:highlight w:val="none"/>
        </w:rPr>
        <w:t xml:space="preserve">10.8 </w:t>
      </w:r>
      <w:r>
        <w:rPr>
          <w:rFonts w:hint="eastAsia" w:cs="黑体"/>
          <w:color w:val="auto"/>
          <w:highlight w:val="none"/>
        </w:rPr>
        <w:t>解释权</w:t>
      </w:r>
      <w:bookmarkEnd w:id="216"/>
      <w:bookmarkEnd w:id="217"/>
      <w:bookmarkEnd w:id="218"/>
    </w:p>
    <w:p w14:paraId="69817500">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105F3504">
      <w:pPr>
        <w:pStyle w:val="6"/>
        <w:rPr>
          <w:color w:val="auto"/>
          <w:highlight w:val="none"/>
        </w:rPr>
      </w:pPr>
      <w:bookmarkStart w:id="219" w:name="_Toc407135143"/>
      <w:bookmarkStart w:id="220" w:name="_Toc12609297"/>
      <w:bookmarkStart w:id="221" w:name="_Toc17833"/>
      <w:r>
        <w:rPr>
          <w:color w:val="auto"/>
          <w:highlight w:val="none"/>
        </w:rPr>
        <w:t xml:space="preserve">10.9 </w:t>
      </w:r>
      <w:r>
        <w:rPr>
          <w:rFonts w:hint="eastAsia" w:cs="黑体"/>
          <w:color w:val="auto"/>
          <w:highlight w:val="none"/>
        </w:rPr>
        <w:t>招标人补充的其他内容</w:t>
      </w:r>
      <w:bookmarkEnd w:id="219"/>
      <w:bookmarkEnd w:id="220"/>
      <w:bookmarkEnd w:id="221"/>
    </w:p>
    <w:p w14:paraId="5B334B00">
      <w:pPr>
        <w:widowControl/>
        <w:ind w:firstLine="420" w:firstLineChars="200"/>
        <w:jc w:val="left"/>
        <w:rPr>
          <w:rFonts w:hint="eastAsia" w:cs="宋体"/>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2BA70265">
      <w:pPr>
        <w:pStyle w:val="6"/>
        <w:rPr>
          <w:color w:val="auto"/>
          <w:highlight w:val="none"/>
        </w:rPr>
      </w:pPr>
      <w:bookmarkStart w:id="222" w:name="_Toc1639523695"/>
      <w:bookmarkStart w:id="223" w:name="_Toc237866819"/>
      <w:bookmarkStart w:id="224" w:name="_Toc1025922948"/>
      <w:bookmarkStart w:id="225" w:name="_Toc1364515789"/>
      <w:bookmarkStart w:id="226" w:name="_Toc4991"/>
      <w:bookmarkStart w:id="227" w:name="_Toc1057544006"/>
      <w:bookmarkStart w:id="228" w:name="_Toc602328913"/>
      <w:bookmarkStart w:id="229" w:name="_Toc487632640"/>
      <w:bookmarkStart w:id="230" w:name="_Toc21075"/>
      <w:r>
        <w:rPr>
          <w:color w:val="auto"/>
          <w:highlight w:val="none"/>
        </w:rPr>
        <w:t>10.</w:t>
      </w:r>
      <w:r>
        <w:rPr>
          <w:rFonts w:hint="eastAsia"/>
          <w:color w:val="auto"/>
          <w:highlight w:val="none"/>
          <w:lang w:val="en-US" w:eastAsia="zh-CN"/>
        </w:rPr>
        <w:t>10</w:t>
      </w:r>
      <w:r>
        <w:rPr>
          <w:rFonts w:hint="default" w:cs="Times New Roman"/>
          <w:color w:val="auto"/>
          <w:highlight w:val="none"/>
        </w:rPr>
        <w:t>中小企业</w:t>
      </w:r>
      <w:bookmarkEnd w:id="222"/>
      <w:bookmarkEnd w:id="223"/>
      <w:bookmarkEnd w:id="224"/>
      <w:bookmarkEnd w:id="225"/>
      <w:bookmarkEnd w:id="226"/>
      <w:bookmarkEnd w:id="227"/>
      <w:bookmarkEnd w:id="228"/>
    </w:p>
    <w:p w14:paraId="63B99280">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58D1541E">
      <w:pPr>
        <w:pStyle w:val="6"/>
        <w:rPr>
          <w:color w:val="auto"/>
          <w:highlight w:val="none"/>
        </w:rPr>
      </w:pPr>
      <w:bookmarkStart w:id="231" w:name="_Toc1765175462"/>
      <w:bookmarkStart w:id="232" w:name="_Toc498606230"/>
      <w:bookmarkStart w:id="233" w:name="_Toc1143363417"/>
      <w:bookmarkStart w:id="234" w:name="_Toc1006187169"/>
      <w:bookmarkStart w:id="235" w:name="_Toc17230"/>
      <w:bookmarkStart w:id="236" w:name="_Toc1059544644"/>
      <w:bookmarkStart w:id="237" w:name="_Toc1977548683"/>
      <w:r>
        <w:rPr>
          <w:color w:val="auto"/>
          <w:highlight w:val="none"/>
        </w:rPr>
        <w:t>10.</w:t>
      </w:r>
      <w:r>
        <w:rPr>
          <w:rFonts w:hint="eastAsia"/>
          <w:color w:val="auto"/>
          <w:highlight w:val="none"/>
          <w:lang w:val="en-US" w:eastAsia="zh-CN"/>
        </w:rPr>
        <w:t>11</w:t>
      </w:r>
      <w:r>
        <w:rPr>
          <w:rFonts w:hint="default" w:cs="Times New Roman"/>
          <w:color w:val="auto"/>
          <w:highlight w:val="none"/>
        </w:rPr>
        <w:t>监狱企业</w:t>
      </w:r>
      <w:bookmarkEnd w:id="231"/>
      <w:bookmarkEnd w:id="232"/>
      <w:bookmarkEnd w:id="233"/>
      <w:bookmarkEnd w:id="234"/>
      <w:bookmarkEnd w:id="235"/>
      <w:bookmarkEnd w:id="236"/>
      <w:bookmarkEnd w:id="237"/>
    </w:p>
    <w:p w14:paraId="5D8E1A25">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0BB29EF5">
      <w:pPr>
        <w:pStyle w:val="6"/>
        <w:rPr>
          <w:color w:val="auto"/>
          <w:highlight w:val="none"/>
        </w:rPr>
      </w:pPr>
      <w:bookmarkStart w:id="238" w:name="_Toc1671779681"/>
      <w:bookmarkStart w:id="239" w:name="_Toc452522088"/>
      <w:bookmarkStart w:id="240" w:name="_Toc24929"/>
      <w:bookmarkStart w:id="241" w:name="_Toc701994641"/>
      <w:bookmarkStart w:id="242" w:name="_Toc421199163"/>
      <w:bookmarkStart w:id="243" w:name="_Toc1849990674"/>
      <w:bookmarkStart w:id="244" w:name="_Toc9627559"/>
      <w:r>
        <w:rPr>
          <w:color w:val="auto"/>
          <w:highlight w:val="none"/>
        </w:rPr>
        <w:t>10.1</w:t>
      </w:r>
      <w:r>
        <w:rPr>
          <w:rFonts w:hint="eastAsia"/>
          <w:color w:val="auto"/>
          <w:highlight w:val="none"/>
          <w:lang w:val="en-US" w:eastAsia="zh-CN"/>
        </w:rPr>
        <w:t>2</w:t>
      </w:r>
      <w:r>
        <w:rPr>
          <w:rFonts w:hint="default" w:cs="Times New Roman"/>
          <w:color w:val="auto"/>
          <w:highlight w:val="none"/>
        </w:rPr>
        <w:t>残疾人福利性单位</w:t>
      </w:r>
      <w:bookmarkEnd w:id="238"/>
      <w:bookmarkEnd w:id="239"/>
      <w:bookmarkEnd w:id="240"/>
      <w:bookmarkEnd w:id="241"/>
      <w:bookmarkEnd w:id="242"/>
      <w:bookmarkEnd w:id="243"/>
      <w:bookmarkEnd w:id="244"/>
    </w:p>
    <w:p w14:paraId="736CF4B4">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665D33D3">
      <w:pPr>
        <w:pStyle w:val="5"/>
        <w:rPr>
          <w:rFonts w:ascii="Times New Roman" w:hAnsi="Times New Roman"/>
          <w:color w:val="auto"/>
          <w:highlight w:val="none"/>
        </w:rPr>
      </w:pPr>
      <w:bookmarkStart w:id="245" w:name="_Toc1308624575"/>
      <w:bookmarkStart w:id="246" w:name="_Toc59202848"/>
      <w:bookmarkStart w:id="247" w:name="_Toc858444039"/>
      <w:bookmarkStart w:id="248" w:name="_Toc364162373"/>
      <w:bookmarkStart w:id="249" w:name="_Toc385038826"/>
      <w:bookmarkStart w:id="250" w:name="_Toc1144373358"/>
      <w:bookmarkStart w:id="251" w:name="_Toc30145817"/>
      <w:bookmarkStart w:id="252" w:name="_Toc214658635"/>
      <w:r>
        <w:rPr>
          <w:rFonts w:ascii="Times New Roman" w:hAnsi="Times New Roman"/>
          <w:color w:val="auto"/>
          <w:highlight w:val="none"/>
        </w:rPr>
        <w:t>1</w:t>
      </w:r>
      <w:r>
        <w:rPr>
          <w:rFonts w:hint="default" w:ascii="Times New Roman" w:hAnsi="Times New Roman"/>
          <w:color w:val="auto"/>
          <w:highlight w:val="none"/>
        </w:rPr>
        <w:t>1</w:t>
      </w:r>
      <w:r>
        <w:rPr>
          <w:rFonts w:ascii="Times New Roman" w:hAnsi="Times New Roman"/>
          <w:color w:val="auto"/>
          <w:highlight w:val="none"/>
        </w:rPr>
        <w:t xml:space="preserve"> </w:t>
      </w:r>
      <w:r>
        <w:rPr>
          <w:rFonts w:hint="default" w:ascii="Times New Roman" w:hAnsi="Times New Roman"/>
          <w:color w:val="auto"/>
          <w:highlight w:val="none"/>
        </w:rPr>
        <w:t>投标人提交投标文件、参加开标会须提交的文件等格式</w:t>
      </w:r>
      <w:bookmarkEnd w:id="245"/>
      <w:bookmarkEnd w:id="246"/>
      <w:bookmarkEnd w:id="247"/>
      <w:bookmarkEnd w:id="248"/>
      <w:bookmarkEnd w:id="249"/>
      <w:bookmarkEnd w:id="250"/>
      <w:bookmarkEnd w:id="251"/>
      <w:bookmarkEnd w:id="252"/>
      <w:r>
        <w:rPr>
          <w:rFonts w:hint="default" w:ascii="Times New Roman" w:hAnsi="Times New Roman"/>
          <w:color w:val="auto"/>
          <w:highlight w:val="none"/>
        </w:rPr>
        <w:t xml:space="preserve"> </w:t>
      </w:r>
    </w:p>
    <w:p w14:paraId="7DA9435F">
      <w:pPr>
        <w:ind w:firstLine="420" w:firstLineChars="200"/>
        <w:rPr>
          <w:color w:val="auto"/>
          <w:highlight w:val="none"/>
          <w:lang w:val="zh-CN"/>
        </w:rPr>
      </w:pPr>
      <w:r>
        <w:rPr>
          <w:rFonts w:hint="default" w:cs="Times New Roman"/>
          <w:color w:val="auto"/>
          <w:highlight w:val="none"/>
        </w:rPr>
        <w:t>见第</w:t>
      </w:r>
      <w:r>
        <w:rPr>
          <w:rFonts w:hint="eastAsia" w:cs="Times New Roman"/>
          <w:color w:val="auto"/>
          <w:highlight w:val="none"/>
          <w:lang w:val="en-US" w:eastAsia="zh-CN"/>
        </w:rPr>
        <w:t>八</w:t>
      </w:r>
      <w:r>
        <w:rPr>
          <w:rFonts w:hint="default" w:cs="Times New Roman"/>
          <w:color w:val="auto"/>
          <w:highlight w:val="none"/>
        </w:rPr>
        <w:t>章。</w:t>
      </w:r>
    </w:p>
    <w:p w14:paraId="54C64DCB">
      <w:pPr>
        <w:widowControl/>
        <w:ind w:firstLine="420" w:firstLineChars="200"/>
        <w:jc w:val="left"/>
        <w:rPr>
          <w:rFonts w:hint="eastAsia" w:cs="宋体"/>
          <w:color w:val="auto"/>
          <w:highlight w:val="none"/>
        </w:rPr>
      </w:pPr>
    </w:p>
    <w:p w14:paraId="0B69B792">
      <w:pPr>
        <w:widowControl/>
        <w:ind w:firstLine="420" w:firstLineChars="200"/>
        <w:jc w:val="left"/>
        <w:rPr>
          <w:rFonts w:hint="eastAsia" w:cs="宋体"/>
          <w:color w:val="auto"/>
          <w:highlight w:val="none"/>
        </w:rPr>
      </w:pPr>
    </w:p>
    <w:p w14:paraId="4620DD7A">
      <w:pPr>
        <w:widowControl/>
        <w:ind w:firstLine="420" w:firstLineChars="200"/>
        <w:jc w:val="left"/>
        <w:rPr>
          <w:rFonts w:hint="eastAsia" w:cs="宋体"/>
          <w:color w:val="auto"/>
          <w:highlight w:val="none"/>
        </w:rPr>
      </w:pPr>
    </w:p>
    <w:p w14:paraId="3FFCA512">
      <w:pPr>
        <w:widowControl/>
        <w:ind w:firstLine="420" w:firstLineChars="200"/>
        <w:jc w:val="left"/>
        <w:rPr>
          <w:rFonts w:hint="eastAsia" w:cs="宋体"/>
          <w:color w:val="auto"/>
          <w:highlight w:val="none"/>
        </w:rPr>
      </w:pPr>
    </w:p>
    <w:p w14:paraId="4DE476B4">
      <w:pPr>
        <w:widowControl/>
        <w:ind w:firstLine="420" w:firstLineChars="200"/>
        <w:jc w:val="left"/>
        <w:rPr>
          <w:rFonts w:hint="eastAsia" w:cs="宋体"/>
          <w:color w:val="auto"/>
          <w:highlight w:val="none"/>
        </w:rPr>
      </w:pPr>
    </w:p>
    <w:p w14:paraId="3C1E611A">
      <w:pPr>
        <w:widowControl/>
        <w:ind w:firstLine="420" w:firstLineChars="200"/>
        <w:jc w:val="left"/>
        <w:rPr>
          <w:rFonts w:hint="eastAsia" w:cs="宋体"/>
          <w:color w:val="auto"/>
          <w:highlight w:val="none"/>
        </w:rPr>
      </w:pPr>
    </w:p>
    <w:p w14:paraId="5F889F46">
      <w:pPr>
        <w:widowControl/>
        <w:ind w:firstLine="420" w:firstLineChars="200"/>
        <w:jc w:val="left"/>
        <w:rPr>
          <w:rFonts w:hint="eastAsia" w:cs="宋体"/>
          <w:color w:val="auto"/>
          <w:highlight w:val="none"/>
        </w:rPr>
      </w:pPr>
    </w:p>
    <w:p w14:paraId="1226D7CC">
      <w:pPr>
        <w:widowControl/>
        <w:ind w:firstLine="420" w:firstLineChars="200"/>
        <w:jc w:val="left"/>
        <w:rPr>
          <w:rFonts w:hint="eastAsia" w:cs="宋体"/>
          <w:color w:val="auto"/>
          <w:highlight w:val="none"/>
        </w:rPr>
      </w:pPr>
    </w:p>
    <w:p w14:paraId="3543F7FF">
      <w:pPr>
        <w:widowControl/>
        <w:ind w:firstLine="420" w:firstLineChars="200"/>
        <w:jc w:val="left"/>
        <w:rPr>
          <w:rFonts w:hint="eastAsia" w:cs="宋体"/>
          <w:color w:val="auto"/>
          <w:highlight w:val="none"/>
        </w:rPr>
      </w:pPr>
    </w:p>
    <w:p w14:paraId="48EE1813">
      <w:pPr>
        <w:widowControl/>
        <w:ind w:firstLine="420" w:firstLineChars="200"/>
        <w:jc w:val="left"/>
        <w:rPr>
          <w:rFonts w:hint="eastAsia" w:cs="宋体"/>
          <w:color w:val="auto"/>
          <w:highlight w:val="none"/>
        </w:rPr>
      </w:pPr>
    </w:p>
    <w:p w14:paraId="57628285">
      <w:pPr>
        <w:widowControl/>
        <w:ind w:firstLine="420" w:firstLineChars="200"/>
        <w:jc w:val="left"/>
        <w:rPr>
          <w:rFonts w:hint="eastAsia" w:cs="宋体"/>
          <w:color w:val="auto"/>
          <w:highlight w:val="none"/>
        </w:rPr>
      </w:pPr>
    </w:p>
    <w:p w14:paraId="0331ACF0">
      <w:pPr>
        <w:widowControl/>
        <w:ind w:firstLine="420" w:firstLineChars="200"/>
        <w:jc w:val="left"/>
        <w:rPr>
          <w:rFonts w:hint="eastAsia" w:cs="宋体"/>
          <w:color w:val="auto"/>
          <w:highlight w:val="none"/>
        </w:rPr>
      </w:pPr>
    </w:p>
    <w:p w14:paraId="0DE8F073">
      <w:pPr>
        <w:widowControl/>
        <w:ind w:firstLine="420" w:firstLineChars="200"/>
        <w:jc w:val="left"/>
        <w:rPr>
          <w:rFonts w:hint="eastAsia" w:cs="宋体"/>
          <w:color w:val="auto"/>
          <w:highlight w:val="none"/>
        </w:rPr>
      </w:pPr>
    </w:p>
    <w:p w14:paraId="6AA9A02B">
      <w:pPr>
        <w:widowControl/>
        <w:ind w:firstLine="420" w:firstLineChars="200"/>
        <w:jc w:val="left"/>
        <w:rPr>
          <w:rFonts w:hint="eastAsia" w:cs="宋体"/>
          <w:color w:val="auto"/>
          <w:highlight w:val="none"/>
        </w:rPr>
      </w:pPr>
    </w:p>
    <w:p w14:paraId="72F6095F">
      <w:pPr>
        <w:widowControl/>
        <w:ind w:firstLine="420" w:firstLineChars="200"/>
        <w:jc w:val="left"/>
        <w:rPr>
          <w:rFonts w:hint="eastAsia" w:cs="宋体"/>
          <w:color w:val="auto"/>
          <w:highlight w:val="none"/>
        </w:rPr>
      </w:pPr>
    </w:p>
    <w:p w14:paraId="1A96E500">
      <w:pPr>
        <w:widowControl/>
        <w:ind w:firstLine="420" w:firstLineChars="200"/>
        <w:jc w:val="left"/>
        <w:rPr>
          <w:rFonts w:hint="eastAsia" w:cs="宋体"/>
          <w:color w:val="auto"/>
          <w:highlight w:val="none"/>
        </w:rPr>
      </w:pPr>
    </w:p>
    <w:p w14:paraId="4B01D6BB">
      <w:pPr>
        <w:widowControl/>
        <w:ind w:firstLine="420" w:firstLineChars="200"/>
        <w:jc w:val="left"/>
        <w:rPr>
          <w:rFonts w:hint="eastAsia" w:cs="宋体"/>
          <w:color w:val="auto"/>
          <w:highlight w:val="none"/>
        </w:rPr>
      </w:pPr>
    </w:p>
    <w:p w14:paraId="69E71D88">
      <w:pPr>
        <w:widowControl/>
        <w:ind w:firstLine="420" w:firstLineChars="200"/>
        <w:jc w:val="left"/>
        <w:rPr>
          <w:rFonts w:hint="eastAsia" w:cs="宋体"/>
          <w:color w:val="auto"/>
          <w:highlight w:val="none"/>
        </w:rPr>
      </w:pPr>
    </w:p>
    <w:p w14:paraId="0A6D8CAD">
      <w:pPr>
        <w:widowControl/>
        <w:ind w:firstLine="420" w:firstLineChars="200"/>
        <w:jc w:val="left"/>
        <w:rPr>
          <w:rFonts w:hint="eastAsia" w:cs="宋体"/>
          <w:color w:val="auto"/>
          <w:highlight w:val="none"/>
        </w:rPr>
      </w:pPr>
    </w:p>
    <w:p w14:paraId="69B64A64">
      <w:pPr>
        <w:widowControl/>
        <w:ind w:firstLine="420" w:firstLineChars="200"/>
        <w:jc w:val="left"/>
        <w:rPr>
          <w:rFonts w:hint="eastAsia" w:cs="宋体"/>
          <w:color w:val="auto"/>
          <w:highlight w:val="none"/>
        </w:rPr>
      </w:pPr>
    </w:p>
    <w:p w14:paraId="5F33DE51">
      <w:pPr>
        <w:widowControl/>
        <w:ind w:firstLine="420" w:firstLineChars="200"/>
        <w:jc w:val="left"/>
        <w:rPr>
          <w:rFonts w:hint="eastAsia" w:cs="宋体"/>
          <w:color w:val="auto"/>
          <w:highlight w:val="none"/>
        </w:rPr>
      </w:pPr>
    </w:p>
    <w:p w14:paraId="5C8104E1">
      <w:pPr>
        <w:widowControl/>
        <w:ind w:firstLine="420" w:firstLineChars="200"/>
        <w:jc w:val="left"/>
        <w:rPr>
          <w:rFonts w:hint="eastAsia" w:cs="宋体"/>
          <w:color w:val="auto"/>
          <w:highlight w:val="none"/>
        </w:rPr>
      </w:pPr>
    </w:p>
    <w:p w14:paraId="5D9D4163">
      <w:pPr>
        <w:widowControl/>
        <w:ind w:firstLine="420" w:firstLineChars="200"/>
        <w:jc w:val="left"/>
        <w:rPr>
          <w:rFonts w:hint="eastAsia" w:cs="宋体"/>
          <w:color w:val="auto"/>
          <w:highlight w:val="none"/>
        </w:rPr>
      </w:pPr>
    </w:p>
    <w:p w14:paraId="6514AD9C">
      <w:pPr>
        <w:widowControl/>
        <w:ind w:firstLine="420" w:firstLineChars="200"/>
        <w:jc w:val="left"/>
        <w:rPr>
          <w:rFonts w:hint="eastAsia" w:cs="宋体"/>
          <w:color w:val="auto"/>
          <w:highlight w:val="none"/>
        </w:rPr>
      </w:pPr>
    </w:p>
    <w:p w14:paraId="615EC64D">
      <w:pPr>
        <w:widowControl/>
        <w:ind w:firstLine="420" w:firstLineChars="200"/>
        <w:jc w:val="left"/>
        <w:rPr>
          <w:rFonts w:hint="eastAsia" w:cs="宋体"/>
          <w:color w:val="auto"/>
          <w:highlight w:val="none"/>
        </w:rPr>
      </w:pPr>
    </w:p>
    <w:p w14:paraId="74FD4CD6">
      <w:pPr>
        <w:widowControl/>
        <w:ind w:firstLine="420" w:firstLineChars="200"/>
        <w:jc w:val="left"/>
        <w:rPr>
          <w:rFonts w:hint="eastAsia" w:cs="宋体"/>
          <w:color w:val="auto"/>
          <w:highlight w:val="none"/>
        </w:rPr>
      </w:pPr>
    </w:p>
    <w:p w14:paraId="4745B4A8">
      <w:pPr>
        <w:widowControl/>
        <w:ind w:firstLine="420" w:firstLineChars="200"/>
        <w:jc w:val="left"/>
        <w:rPr>
          <w:rFonts w:hint="eastAsia" w:cs="宋体"/>
          <w:color w:val="auto"/>
          <w:highlight w:val="none"/>
        </w:rPr>
      </w:pPr>
    </w:p>
    <w:bookmarkEnd w:id="229"/>
    <w:bookmarkEnd w:id="230"/>
    <w:p w14:paraId="2289F52D">
      <w:pPr>
        <w:pStyle w:val="4"/>
        <w:keepNext w:val="0"/>
        <w:keepLines w:val="0"/>
        <w:spacing w:before="120" w:after="120"/>
        <w:rPr>
          <w:color w:val="auto"/>
          <w:szCs w:val="32"/>
          <w:highlight w:val="none"/>
        </w:rPr>
      </w:pPr>
      <w:bookmarkStart w:id="253" w:name="_Toc459567787"/>
      <w:bookmarkStart w:id="254" w:name="_Toc392940983"/>
      <w:bookmarkStart w:id="255" w:name="_Toc30746"/>
      <w:r>
        <w:rPr>
          <w:rFonts w:hAnsi="宋体"/>
          <w:color w:val="auto"/>
          <w:szCs w:val="32"/>
          <w:highlight w:val="none"/>
        </w:rPr>
        <w:t>第三章  评标办法（综合评估法）</w:t>
      </w:r>
      <w:bookmarkEnd w:id="253"/>
      <w:bookmarkEnd w:id="254"/>
      <w:bookmarkEnd w:id="255"/>
    </w:p>
    <w:p w14:paraId="01C9EFE7">
      <w:pPr>
        <w:pStyle w:val="4"/>
        <w:rPr>
          <w:color w:val="auto"/>
          <w:sz w:val="30"/>
          <w:szCs w:val="30"/>
          <w:highlight w:val="none"/>
        </w:rPr>
      </w:pPr>
      <w:bookmarkStart w:id="256" w:name="_Toc392940984"/>
      <w:bookmarkStart w:id="257" w:name="_Toc20516"/>
      <w:bookmarkStart w:id="258" w:name="_Toc459567788"/>
      <w:r>
        <w:rPr>
          <w:color w:val="auto"/>
          <w:highlight w:val="none"/>
        </w:rPr>
        <w:t>评标办法前附表</w:t>
      </w:r>
      <w:bookmarkEnd w:id="256"/>
      <w:bookmarkEnd w:id="257"/>
      <w:bookmarkEnd w:id="258"/>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6"/>
        <w:gridCol w:w="1203"/>
        <w:gridCol w:w="2004"/>
        <w:gridCol w:w="5423"/>
      </w:tblGrid>
      <w:tr w14:paraId="565B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1839" w:type="dxa"/>
            <w:gridSpan w:val="2"/>
            <w:shd w:val="clear" w:color="auto" w:fill="auto"/>
            <w:noWrap w:val="0"/>
            <w:tcMar>
              <w:left w:w="57" w:type="dxa"/>
              <w:right w:w="57" w:type="dxa"/>
            </w:tcMar>
            <w:vAlign w:val="center"/>
          </w:tcPr>
          <w:p w14:paraId="7A4491A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条款号</w:t>
            </w:r>
          </w:p>
        </w:tc>
        <w:tc>
          <w:tcPr>
            <w:tcW w:w="2004" w:type="dxa"/>
            <w:shd w:val="clear" w:color="auto" w:fill="auto"/>
            <w:noWrap w:val="0"/>
            <w:tcMar>
              <w:left w:w="57" w:type="dxa"/>
              <w:right w:w="57" w:type="dxa"/>
            </w:tcMar>
            <w:vAlign w:val="center"/>
          </w:tcPr>
          <w:p w14:paraId="5C0D38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评审因素</w:t>
            </w:r>
          </w:p>
        </w:tc>
        <w:tc>
          <w:tcPr>
            <w:tcW w:w="5423" w:type="dxa"/>
            <w:shd w:val="clear" w:color="auto" w:fill="auto"/>
            <w:noWrap w:val="0"/>
            <w:tcMar>
              <w:left w:w="57" w:type="dxa"/>
              <w:right w:w="57" w:type="dxa"/>
            </w:tcMar>
            <w:vAlign w:val="center"/>
          </w:tcPr>
          <w:p w14:paraId="2A1265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评审标准</w:t>
            </w:r>
          </w:p>
        </w:tc>
      </w:tr>
      <w:tr w14:paraId="2605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6" w:hRule="exact"/>
          <w:jc w:val="center"/>
        </w:trPr>
        <w:tc>
          <w:tcPr>
            <w:tcW w:w="636" w:type="dxa"/>
            <w:vMerge w:val="restart"/>
            <w:shd w:val="clear" w:color="auto" w:fill="auto"/>
            <w:noWrap w:val="0"/>
            <w:tcMar>
              <w:left w:w="57" w:type="dxa"/>
              <w:right w:w="57" w:type="dxa"/>
            </w:tcMar>
            <w:vAlign w:val="center"/>
          </w:tcPr>
          <w:p w14:paraId="362D05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2.1.1</w:t>
            </w:r>
          </w:p>
        </w:tc>
        <w:tc>
          <w:tcPr>
            <w:tcW w:w="1203" w:type="dxa"/>
            <w:vMerge w:val="restart"/>
            <w:shd w:val="clear" w:color="auto" w:fill="auto"/>
            <w:noWrap w:val="0"/>
            <w:tcMar>
              <w:left w:w="57" w:type="dxa"/>
              <w:right w:w="57" w:type="dxa"/>
            </w:tcMar>
            <w:vAlign w:val="center"/>
          </w:tcPr>
          <w:p w14:paraId="64E328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资格评审</w:t>
            </w:r>
          </w:p>
          <w:p w14:paraId="75D3F705">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标</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准</w:t>
            </w:r>
          </w:p>
        </w:tc>
        <w:tc>
          <w:tcPr>
            <w:tcW w:w="7427" w:type="dxa"/>
            <w:gridSpan w:val="2"/>
            <w:shd w:val="clear" w:color="auto" w:fill="auto"/>
            <w:noWrap w:val="0"/>
            <w:tcMar>
              <w:left w:w="57" w:type="dxa"/>
              <w:right w:w="57" w:type="dxa"/>
            </w:tcMar>
            <w:vAlign w:val="center"/>
          </w:tcPr>
          <w:p w14:paraId="6DCE75C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宋体"/>
                <w:b/>
                <w:bCs/>
                <w:color w:val="auto"/>
                <w:highlight w:val="none"/>
              </w:rPr>
              <w:t>合格标准：缺少任何一项或有任何一项不合格者，其资格审查视为不合格</w:t>
            </w:r>
          </w:p>
        </w:tc>
      </w:tr>
      <w:tr w14:paraId="1900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6" w:hRule="exact"/>
          <w:jc w:val="center"/>
        </w:trPr>
        <w:tc>
          <w:tcPr>
            <w:tcW w:w="636" w:type="dxa"/>
            <w:vMerge w:val="continue"/>
            <w:shd w:val="clear" w:color="auto" w:fill="auto"/>
            <w:noWrap w:val="0"/>
            <w:tcMar>
              <w:left w:w="57" w:type="dxa"/>
              <w:right w:w="57" w:type="dxa"/>
            </w:tcMar>
            <w:vAlign w:val="center"/>
          </w:tcPr>
          <w:p w14:paraId="216EB90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4A95882A">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p>
        </w:tc>
        <w:tc>
          <w:tcPr>
            <w:tcW w:w="2004" w:type="dxa"/>
            <w:shd w:val="clear" w:color="auto" w:fill="auto"/>
            <w:noWrap w:val="0"/>
            <w:tcMar>
              <w:left w:w="57" w:type="dxa"/>
              <w:right w:w="57" w:type="dxa"/>
            </w:tcMar>
            <w:vAlign w:val="center"/>
          </w:tcPr>
          <w:p w14:paraId="6415F13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投标文件签署</w:t>
            </w:r>
          </w:p>
        </w:tc>
        <w:tc>
          <w:tcPr>
            <w:tcW w:w="5423" w:type="dxa"/>
            <w:shd w:val="clear" w:color="auto" w:fill="auto"/>
            <w:noWrap w:val="0"/>
            <w:vAlign w:val="center"/>
          </w:tcPr>
          <w:p w14:paraId="448290E0">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投标人在招标文件规定的投标文件相关位置加盖投标人法</w:t>
            </w:r>
            <w:r>
              <w:rPr>
                <w:rFonts w:hint="default" w:ascii="Calibri" w:hAnsi="Calibri" w:eastAsia="宋体" w:cs="宋体"/>
                <w:color w:val="auto"/>
                <w:highlight w:val="none"/>
              </w:rPr>
              <w:t>人</w:t>
            </w:r>
            <w:r>
              <w:rPr>
                <w:rFonts w:hint="eastAsia" w:ascii="Calibri" w:hAnsi="Calibri" w:eastAsia="宋体" w:cs="宋体"/>
                <w:color w:val="auto"/>
                <w:highlight w:val="none"/>
              </w:rPr>
              <w:t>单位电子印章</w:t>
            </w:r>
          </w:p>
        </w:tc>
      </w:tr>
      <w:tr w14:paraId="6E4F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3" w:hRule="exact"/>
          <w:jc w:val="center"/>
        </w:trPr>
        <w:tc>
          <w:tcPr>
            <w:tcW w:w="636" w:type="dxa"/>
            <w:vMerge w:val="continue"/>
            <w:shd w:val="clear" w:color="auto" w:fill="auto"/>
            <w:noWrap w:val="0"/>
            <w:tcMar>
              <w:left w:w="57" w:type="dxa"/>
              <w:right w:w="57" w:type="dxa"/>
            </w:tcMar>
            <w:vAlign w:val="center"/>
          </w:tcPr>
          <w:p w14:paraId="5B8E81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776DAC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0D275A8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营业执照</w:t>
            </w:r>
          </w:p>
        </w:tc>
        <w:tc>
          <w:tcPr>
            <w:tcW w:w="5423" w:type="dxa"/>
            <w:shd w:val="clear" w:color="auto" w:fill="auto"/>
            <w:noWrap w:val="0"/>
            <w:vAlign w:val="center"/>
          </w:tcPr>
          <w:p w14:paraId="7F10033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具备有效的营业执照</w:t>
            </w:r>
          </w:p>
        </w:tc>
      </w:tr>
      <w:tr w14:paraId="7460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7" w:hRule="exact"/>
          <w:jc w:val="center"/>
        </w:trPr>
        <w:tc>
          <w:tcPr>
            <w:tcW w:w="636" w:type="dxa"/>
            <w:vMerge w:val="continue"/>
            <w:shd w:val="clear" w:color="auto" w:fill="auto"/>
            <w:noWrap w:val="0"/>
            <w:tcMar>
              <w:left w:w="57" w:type="dxa"/>
              <w:right w:w="57" w:type="dxa"/>
            </w:tcMar>
            <w:vAlign w:val="center"/>
          </w:tcPr>
          <w:p w14:paraId="14BA99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4B10FC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263CD47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资质等级</w:t>
            </w:r>
          </w:p>
        </w:tc>
        <w:tc>
          <w:tcPr>
            <w:tcW w:w="5423" w:type="dxa"/>
            <w:shd w:val="clear" w:color="auto" w:fill="auto"/>
            <w:noWrap w:val="0"/>
            <w:vAlign w:val="center"/>
          </w:tcPr>
          <w:p w14:paraId="3102AE6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1.4.1</w:t>
            </w:r>
            <w:r>
              <w:rPr>
                <w:rFonts w:hint="default" w:ascii="Calibri" w:hAnsi="宋体" w:eastAsia="宋体" w:cs="Times New Roman"/>
                <w:color w:val="auto"/>
                <w:szCs w:val="21"/>
                <w:highlight w:val="none"/>
              </w:rPr>
              <w:t>项规定</w:t>
            </w:r>
          </w:p>
        </w:tc>
      </w:tr>
      <w:tr w14:paraId="65B2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223CE1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4D8BA33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3CC6E1C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总监理工程师</w:t>
            </w:r>
          </w:p>
        </w:tc>
        <w:tc>
          <w:tcPr>
            <w:tcW w:w="5423" w:type="dxa"/>
            <w:shd w:val="clear" w:color="auto" w:fill="auto"/>
            <w:noWrap w:val="0"/>
            <w:vAlign w:val="center"/>
          </w:tcPr>
          <w:p w14:paraId="32B90C8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1.4.1</w:t>
            </w:r>
            <w:r>
              <w:rPr>
                <w:rFonts w:hint="default" w:ascii="Calibri" w:hAnsi="宋体" w:eastAsia="宋体" w:cs="Times New Roman"/>
                <w:color w:val="auto"/>
                <w:szCs w:val="21"/>
                <w:highlight w:val="none"/>
              </w:rPr>
              <w:t>项规定</w:t>
            </w:r>
          </w:p>
        </w:tc>
      </w:tr>
      <w:tr w14:paraId="191C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2015265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0CBB07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40FD8C00">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eastAsia" w:ascii="Calibri" w:hAnsi="宋体" w:eastAsia="宋体" w:cs="Times New Roman"/>
                <w:color w:val="auto"/>
                <w:szCs w:val="21"/>
                <w:highlight w:val="none"/>
              </w:rPr>
              <w:t>诚信</w:t>
            </w:r>
          </w:p>
        </w:tc>
        <w:tc>
          <w:tcPr>
            <w:tcW w:w="5423" w:type="dxa"/>
            <w:shd w:val="clear" w:color="auto" w:fill="auto"/>
            <w:noWrap w:val="0"/>
            <w:vAlign w:val="center"/>
          </w:tcPr>
          <w:p w14:paraId="5D663C6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1.4.1</w:t>
            </w:r>
            <w:r>
              <w:rPr>
                <w:rFonts w:hint="default" w:ascii="Calibri" w:hAnsi="宋体" w:eastAsia="宋体" w:cs="Times New Roman"/>
                <w:color w:val="auto"/>
                <w:szCs w:val="21"/>
                <w:highlight w:val="none"/>
              </w:rPr>
              <w:t>项规定</w:t>
            </w:r>
          </w:p>
        </w:tc>
      </w:tr>
      <w:tr w14:paraId="0C3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35FA12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44971D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1390EACB">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Calibri" w:eastAsia="宋体" w:cs="Times New Roman"/>
                <w:color w:val="auto"/>
                <w:szCs w:val="21"/>
                <w:highlight w:val="none"/>
              </w:rPr>
              <w:t>联合体投</w:t>
            </w:r>
            <w:r>
              <w:rPr>
                <w:rFonts w:hint="eastAsia" w:ascii="Calibri" w:hAnsi="Calibri" w:eastAsia="宋体" w:cs="Times New Roman"/>
                <w:color w:val="auto"/>
                <w:szCs w:val="21"/>
                <w:highlight w:val="none"/>
              </w:rPr>
              <w:t>标</w:t>
            </w:r>
            <w:r>
              <w:rPr>
                <w:rFonts w:hint="default" w:ascii="Calibri" w:hAnsi="Calibri" w:eastAsia="宋体" w:cs="Times New Roman"/>
                <w:color w:val="auto"/>
                <w:szCs w:val="21"/>
                <w:highlight w:val="none"/>
              </w:rPr>
              <w:t>人</w:t>
            </w:r>
            <w:r>
              <w:rPr>
                <w:rFonts w:hint="eastAsia" w:ascii="楷体_GB2312" w:hAnsi="Calibri" w:eastAsia="楷体_GB2312" w:cs="Times New Roman"/>
                <w:color w:val="auto"/>
                <w:szCs w:val="21"/>
                <w:highlight w:val="none"/>
              </w:rPr>
              <w:t>（如有）</w:t>
            </w:r>
          </w:p>
        </w:tc>
        <w:tc>
          <w:tcPr>
            <w:tcW w:w="5423" w:type="dxa"/>
            <w:shd w:val="clear" w:color="auto" w:fill="auto"/>
            <w:noWrap w:val="0"/>
            <w:vAlign w:val="center"/>
          </w:tcPr>
          <w:p w14:paraId="2A964F6F">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w:t>
            </w:r>
            <w:r>
              <w:rPr>
                <w:rFonts w:hint="eastAsia" w:ascii="Calibri" w:hAnsi="Calibri" w:eastAsia="宋体" w:cs="Times New Roman"/>
                <w:color w:val="auto"/>
                <w:szCs w:val="21"/>
                <w:highlight w:val="none"/>
              </w:rPr>
              <w:t>3</w:t>
            </w:r>
            <w:r>
              <w:rPr>
                <w:rFonts w:hint="default" w:ascii="Calibri" w:hAnsi="宋体" w:eastAsia="宋体" w:cs="Times New Roman"/>
                <w:color w:val="auto"/>
                <w:szCs w:val="21"/>
                <w:highlight w:val="none"/>
              </w:rPr>
              <w:t>项规定</w:t>
            </w:r>
          </w:p>
        </w:tc>
      </w:tr>
      <w:tr w14:paraId="692B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1408DB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0B0FC5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1042299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投标保证金</w:t>
            </w:r>
          </w:p>
        </w:tc>
        <w:tc>
          <w:tcPr>
            <w:tcW w:w="5423" w:type="dxa"/>
            <w:shd w:val="clear" w:color="auto" w:fill="auto"/>
            <w:noWrap w:val="0"/>
            <w:vAlign w:val="center"/>
          </w:tcPr>
          <w:p w14:paraId="52E15F3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3.4.</w:t>
            </w:r>
            <w:r>
              <w:rPr>
                <w:rFonts w:hint="eastAsia" w:ascii="Calibri" w:hAnsi="Calibri" w:eastAsia="宋体" w:cs="Times New Roman"/>
                <w:color w:val="auto"/>
                <w:szCs w:val="21"/>
                <w:highlight w:val="none"/>
              </w:rPr>
              <w:t>1</w:t>
            </w:r>
            <w:r>
              <w:rPr>
                <w:rFonts w:hint="default" w:ascii="Calibri" w:hAnsi="宋体" w:eastAsia="宋体" w:cs="Times New Roman"/>
                <w:color w:val="auto"/>
                <w:szCs w:val="21"/>
                <w:highlight w:val="none"/>
              </w:rPr>
              <w:t>项规定</w:t>
            </w:r>
          </w:p>
        </w:tc>
      </w:tr>
      <w:tr w14:paraId="7592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1" w:hRule="exact"/>
          <w:jc w:val="center"/>
        </w:trPr>
        <w:tc>
          <w:tcPr>
            <w:tcW w:w="636" w:type="dxa"/>
            <w:vMerge w:val="continue"/>
            <w:shd w:val="clear" w:color="auto" w:fill="auto"/>
            <w:noWrap w:val="0"/>
            <w:tcMar>
              <w:left w:w="57" w:type="dxa"/>
              <w:right w:w="57" w:type="dxa"/>
            </w:tcMar>
            <w:vAlign w:val="center"/>
          </w:tcPr>
          <w:p w14:paraId="3EB197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417070C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1B6F096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其他要求</w:t>
            </w:r>
          </w:p>
        </w:tc>
        <w:tc>
          <w:tcPr>
            <w:tcW w:w="5423" w:type="dxa"/>
            <w:shd w:val="clear" w:color="auto" w:fill="auto"/>
            <w:noWrap w:val="0"/>
            <w:vAlign w:val="center"/>
          </w:tcPr>
          <w:p w14:paraId="003541F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1.4.1</w:t>
            </w:r>
            <w:r>
              <w:rPr>
                <w:rFonts w:hint="default" w:ascii="Calibri" w:hAnsi="宋体" w:eastAsia="宋体" w:cs="Times New Roman"/>
                <w:color w:val="auto"/>
                <w:szCs w:val="21"/>
                <w:highlight w:val="none"/>
              </w:rPr>
              <w:t>项规定</w:t>
            </w:r>
            <w:r>
              <w:rPr>
                <w:rFonts w:hint="default" w:ascii="Calibri" w:hAnsi="Calibri" w:eastAsia="宋体" w:cs="Times New Roman"/>
                <w:color w:val="auto"/>
                <w:szCs w:val="21"/>
                <w:highlight w:val="none"/>
              </w:rPr>
              <w:t>且按规定提交了第二章</w:t>
            </w:r>
            <w:r>
              <w:rPr>
                <w:rFonts w:hint="eastAsia" w:ascii="Calibri" w:hAnsi="Calibri" w:cs="Times New Roman"/>
                <w:color w:val="auto"/>
                <w:szCs w:val="21"/>
                <w:highlight w:val="none"/>
                <w:lang w:eastAsia="zh-CN"/>
              </w:rPr>
              <w:t>“</w:t>
            </w:r>
            <w:r>
              <w:rPr>
                <w:rFonts w:hint="default" w:ascii="Calibri" w:hAnsi="Calibri" w:eastAsia="宋体" w:cs="Times New Roman"/>
                <w:color w:val="auto"/>
                <w:szCs w:val="21"/>
                <w:highlight w:val="none"/>
              </w:rPr>
              <w:t>投标人须知前附表</w:t>
            </w:r>
            <w:r>
              <w:rPr>
                <w:rFonts w:hint="eastAsia" w:ascii="Calibri" w:hAnsi="Calibri" w:cs="Times New Roman"/>
                <w:color w:val="auto"/>
                <w:szCs w:val="21"/>
                <w:highlight w:val="none"/>
                <w:lang w:eastAsia="zh-CN"/>
              </w:rPr>
              <w:t>”</w:t>
            </w:r>
            <w:r>
              <w:rPr>
                <w:rFonts w:hint="default" w:ascii="Calibri" w:hAnsi="Calibri" w:eastAsia="宋体" w:cs="Times New Roman"/>
                <w:color w:val="auto"/>
                <w:szCs w:val="21"/>
                <w:highlight w:val="none"/>
              </w:rPr>
              <w:t>3.1项资格审查部分（</w:t>
            </w:r>
            <w:r>
              <w:rPr>
                <w:rFonts w:hint="eastAsia" w:ascii="Calibri" w:hAnsi="Calibri" w:eastAsia="宋体" w:cs="Times New Roman"/>
                <w:color w:val="auto"/>
                <w:szCs w:val="21"/>
                <w:highlight w:val="none"/>
                <w:lang w:val="en-US" w:eastAsia="zh-CN"/>
              </w:rPr>
              <w:t xml:space="preserve"> </w:t>
            </w:r>
            <w:r>
              <w:rPr>
                <w:rFonts w:hint="default" w:ascii="Calibri" w:hAnsi="Calibri" w:eastAsia="宋体" w:cs="Times New Roman"/>
                <w:color w:val="auto"/>
                <w:szCs w:val="21"/>
                <w:highlight w:val="none"/>
              </w:rPr>
              <w:t>）～（</w:t>
            </w:r>
            <w:r>
              <w:rPr>
                <w:rFonts w:hint="eastAsia" w:ascii="Calibri" w:hAnsi="Calibri" w:eastAsia="宋体" w:cs="Times New Roman"/>
                <w:color w:val="auto"/>
                <w:szCs w:val="21"/>
                <w:highlight w:val="none"/>
                <w:lang w:val="en-US" w:eastAsia="zh-CN"/>
              </w:rPr>
              <w:t xml:space="preserve"> </w:t>
            </w:r>
            <w:r>
              <w:rPr>
                <w:rFonts w:hint="default" w:ascii="Calibri" w:hAnsi="Calibri" w:eastAsia="宋体" w:cs="Times New Roman"/>
                <w:color w:val="auto"/>
                <w:szCs w:val="21"/>
                <w:highlight w:val="none"/>
              </w:rPr>
              <w:t>）项内容的。</w:t>
            </w:r>
          </w:p>
          <w:p w14:paraId="4C2FEFE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Calibri" w:eastAsia="楷体_GB2312" w:cs="Times New Roman"/>
                <w:color w:val="auto"/>
                <w:szCs w:val="21"/>
                <w:highlight w:val="none"/>
              </w:rPr>
              <w:t>【如：</w:t>
            </w:r>
            <w:r>
              <w:rPr>
                <w:rFonts w:hint="eastAsia" w:ascii="Calibri" w:hAnsi="Calibri" w:eastAsia="楷体_GB2312" w:cs="Times New Roman"/>
                <w:color w:val="auto"/>
                <w:szCs w:val="21"/>
                <w:highlight w:val="none"/>
              </w:rPr>
              <w:t>总监理工程师</w:t>
            </w:r>
            <w:r>
              <w:rPr>
                <w:rFonts w:hint="default" w:ascii="Calibri" w:hAnsi="Calibri" w:eastAsia="楷体_GB2312" w:cs="Times New Roman"/>
                <w:color w:val="auto"/>
                <w:szCs w:val="21"/>
                <w:highlight w:val="none"/>
              </w:rPr>
              <w:t>/专职投标员/</w:t>
            </w:r>
            <w:r>
              <w:rPr>
                <w:rFonts w:hint="eastAsia" w:ascii="Calibri" w:hAnsi="Calibri" w:eastAsia="楷体_GB2312" w:cs="Times New Roman"/>
                <w:color w:val="auto"/>
                <w:szCs w:val="21"/>
                <w:highlight w:val="none"/>
                <w:lang w:eastAsia="zh-CN"/>
              </w:rPr>
              <w:t>其他人员</w:t>
            </w:r>
            <w:r>
              <w:rPr>
                <w:rFonts w:hint="eastAsia" w:eastAsia="楷体_GB2312" w:cs="楷体_GB2312"/>
                <w:color w:val="auto"/>
                <w:highlight w:val="none"/>
              </w:rPr>
              <w:t>投标截止时间前3个月内任意1个月（投标截止时间所在月份不计）</w:t>
            </w:r>
            <w:r>
              <w:rPr>
                <w:rFonts w:hint="eastAsia" w:ascii="Calibri" w:hAnsi="Calibri" w:eastAsia="楷体_GB2312" w:cs="楷体_GB2312"/>
                <w:color w:val="auto"/>
                <w:highlight w:val="none"/>
              </w:rPr>
              <w:t>在</w:t>
            </w:r>
            <w:r>
              <w:rPr>
                <w:rFonts w:hint="eastAsia" w:ascii="Calibri" w:hAnsi="Calibri" w:eastAsia="楷体_GB2312" w:cs="楷体_GB2312"/>
                <w:color w:val="auto"/>
                <w:highlight w:val="none"/>
                <w:lang w:eastAsia="zh-CN"/>
              </w:rPr>
              <w:t>现任职单位</w:t>
            </w:r>
            <w:r>
              <w:rPr>
                <w:rFonts w:hint="eastAsia" w:ascii="Calibri" w:hAnsi="Calibri" w:eastAsia="楷体_GB2312" w:cs="楷体_GB2312"/>
                <w:color w:val="auto"/>
                <w:highlight w:val="none"/>
              </w:rPr>
              <w:t>的</w:t>
            </w:r>
            <w:r>
              <w:rPr>
                <w:rFonts w:hint="eastAsia" w:eastAsia="楷体_GB2312" w:cs="楷体_GB2312"/>
                <w:color w:val="auto"/>
                <w:highlight w:val="none"/>
              </w:rPr>
              <w:t>依法缴纳社会</w:t>
            </w:r>
            <w:r>
              <w:rPr>
                <w:rFonts w:hint="default" w:ascii="Times New Roman" w:hAnsi="Times New Roman" w:eastAsia="楷体_GB2312" w:cs="Times New Roman"/>
                <w:color w:val="auto"/>
                <w:szCs w:val="21"/>
                <w:highlight w:val="none"/>
              </w:rPr>
              <w:t>保险缴纳情况</w:t>
            </w:r>
            <w:r>
              <w:rPr>
                <w:rFonts w:hint="eastAsia" w:ascii="Calibri" w:hAnsi="Calibri" w:eastAsia="楷体_GB2312" w:cs="Times New Roman"/>
                <w:color w:val="auto"/>
                <w:szCs w:val="21"/>
                <w:highlight w:val="none"/>
              </w:rPr>
              <w:t>（已</w:t>
            </w:r>
            <w:r>
              <w:rPr>
                <w:rFonts w:hint="default" w:ascii="Calibri" w:hAnsi="Calibri" w:eastAsia="楷体_GB2312" w:cs="Times New Roman"/>
                <w:color w:val="auto"/>
                <w:szCs w:val="21"/>
                <w:highlight w:val="none"/>
              </w:rPr>
              <w:t>退休未满</w:t>
            </w:r>
            <w:r>
              <w:rPr>
                <w:rFonts w:hint="eastAsia" w:ascii="Calibri" w:hAnsi="Calibri" w:eastAsia="楷体_GB2312" w:cs="Times New Roman"/>
                <w:color w:val="auto"/>
                <w:szCs w:val="21"/>
                <w:highlight w:val="none"/>
              </w:rPr>
              <w:t>65岁的项目总监理工程师、专业</w:t>
            </w:r>
            <w:r>
              <w:rPr>
                <w:rFonts w:hint="default" w:ascii="Calibri" w:hAnsi="Calibri" w:eastAsia="楷体_GB2312" w:cs="Times New Roman"/>
                <w:color w:val="auto"/>
                <w:szCs w:val="21"/>
                <w:highlight w:val="none"/>
              </w:rPr>
              <w:t>监理工程师</w:t>
            </w:r>
            <w:r>
              <w:rPr>
                <w:rFonts w:hint="eastAsia" w:ascii="Calibri" w:hAnsi="Calibri" w:eastAsia="楷体_GB2312" w:cs="Times New Roman"/>
                <w:color w:val="auto"/>
                <w:szCs w:val="21"/>
                <w:highlight w:val="none"/>
              </w:rPr>
              <w:t>、监理员不</w:t>
            </w:r>
            <w:r>
              <w:rPr>
                <w:rFonts w:hint="default" w:ascii="Calibri" w:hAnsi="Calibri" w:eastAsia="楷体_GB2312" w:cs="Times New Roman"/>
                <w:color w:val="auto"/>
                <w:szCs w:val="21"/>
                <w:highlight w:val="none"/>
              </w:rPr>
              <w:t>用提供社保</w:t>
            </w:r>
            <w:r>
              <w:rPr>
                <w:rFonts w:hint="eastAsia" w:ascii="Calibri" w:hAnsi="Calibri" w:eastAsia="楷体_GB2312" w:cs="Times New Roman"/>
                <w:color w:val="auto"/>
                <w:szCs w:val="21"/>
                <w:highlight w:val="none"/>
              </w:rPr>
              <w:t>，但应附退休证明文件的扫描件，且项目总监理工程师、专业</w:t>
            </w:r>
            <w:r>
              <w:rPr>
                <w:rFonts w:hint="default" w:ascii="Calibri" w:hAnsi="Calibri" w:eastAsia="楷体_GB2312" w:cs="Times New Roman"/>
                <w:color w:val="auto"/>
                <w:szCs w:val="21"/>
                <w:highlight w:val="none"/>
              </w:rPr>
              <w:t>监理工程师</w:t>
            </w:r>
            <w:r>
              <w:rPr>
                <w:rFonts w:hint="eastAsia" w:ascii="Calibri" w:hAnsi="Calibri" w:eastAsia="楷体_GB2312" w:cs="Times New Roman"/>
                <w:color w:val="auto"/>
                <w:szCs w:val="21"/>
                <w:highlight w:val="none"/>
              </w:rPr>
              <w:t>、监理员</w:t>
            </w:r>
            <w:r>
              <w:rPr>
                <w:rFonts w:hint="default" w:ascii="Calibri" w:hAnsi="Calibri" w:eastAsia="楷体_GB2312" w:cs="Times New Roman"/>
                <w:color w:val="auto"/>
                <w:szCs w:val="21"/>
                <w:highlight w:val="none"/>
              </w:rPr>
              <w:t>注册单位与投标单位一致</w:t>
            </w:r>
            <w:r>
              <w:rPr>
                <w:rFonts w:hint="eastAsia" w:ascii="Calibri" w:hAnsi="Calibri" w:eastAsia="楷体_GB2312" w:cs="Times New Roman"/>
                <w:color w:val="auto"/>
                <w:szCs w:val="21"/>
                <w:highlight w:val="none"/>
              </w:rPr>
              <w:t>及加盖投标单位公章聘用书原件扫描件）（同</w:t>
            </w:r>
            <w:r>
              <w:rPr>
                <w:rFonts w:hint="eastAsia" w:ascii="Calibri" w:hAnsi="Calibri" w:eastAsia="楷体_GB2312" w:cs="Times New Roman"/>
                <w:color w:val="auto"/>
                <w:szCs w:val="21"/>
                <w:highlight w:val="none"/>
                <w:lang w:eastAsia="zh-CN"/>
              </w:rPr>
              <w:t>“</w:t>
            </w:r>
            <w:r>
              <w:rPr>
                <w:rFonts w:hint="eastAsia" w:ascii="Calibri" w:hAnsi="Calibri" w:eastAsia="楷体_GB2312" w:cs="Times New Roman"/>
                <w:color w:val="auto"/>
                <w:szCs w:val="21"/>
                <w:highlight w:val="none"/>
              </w:rPr>
              <w:t>投标人须知前附表</w:t>
            </w:r>
            <w:r>
              <w:rPr>
                <w:rFonts w:hint="eastAsia" w:ascii="Calibri" w:hAnsi="Calibri" w:eastAsia="楷体_GB2312" w:cs="Times New Roman"/>
                <w:color w:val="auto"/>
                <w:szCs w:val="21"/>
                <w:highlight w:val="none"/>
                <w:lang w:eastAsia="zh-CN"/>
              </w:rPr>
              <w:t>”</w:t>
            </w:r>
            <w:r>
              <w:rPr>
                <w:rFonts w:hint="eastAsia" w:ascii="Calibri" w:hAnsi="Calibri" w:eastAsia="楷体_GB2312" w:cs="Times New Roman"/>
                <w:color w:val="auto"/>
                <w:szCs w:val="21"/>
                <w:highlight w:val="none"/>
              </w:rPr>
              <w:t>3.1要求）</w:t>
            </w:r>
            <w:r>
              <w:rPr>
                <w:rFonts w:hint="eastAsia" w:ascii="Calibri" w:hAnsi="Calibri" w:eastAsia="楷体_GB2312" w:cs="Times New Roman"/>
                <w:color w:val="auto"/>
                <w:szCs w:val="21"/>
                <w:highlight w:val="none"/>
                <w:lang w:eastAsia="zh-CN"/>
              </w:rPr>
              <w:t>……</w:t>
            </w:r>
            <w:r>
              <w:rPr>
                <w:rFonts w:hint="default" w:ascii="Calibri" w:hAnsi="Calibri" w:eastAsia="楷体_GB2312" w:cs="Times New Roman"/>
                <w:color w:val="auto"/>
                <w:szCs w:val="21"/>
                <w:highlight w:val="none"/>
              </w:rPr>
              <w:t>】</w:t>
            </w:r>
          </w:p>
        </w:tc>
      </w:tr>
      <w:tr w14:paraId="77EF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restart"/>
            <w:shd w:val="clear" w:color="auto" w:fill="auto"/>
            <w:noWrap w:val="0"/>
            <w:tcMar>
              <w:left w:w="57" w:type="dxa"/>
              <w:right w:w="57" w:type="dxa"/>
            </w:tcMar>
            <w:vAlign w:val="center"/>
          </w:tcPr>
          <w:p w14:paraId="6DB7253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2.1.2</w:t>
            </w:r>
          </w:p>
        </w:tc>
        <w:tc>
          <w:tcPr>
            <w:tcW w:w="1203" w:type="dxa"/>
            <w:vMerge w:val="restart"/>
            <w:shd w:val="clear" w:color="auto" w:fill="auto"/>
            <w:noWrap w:val="0"/>
            <w:tcMar>
              <w:left w:w="57" w:type="dxa"/>
              <w:right w:w="57" w:type="dxa"/>
            </w:tcMar>
            <w:vAlign w:val="center"/>
          </w:tcPr>
          <w:p w14:paraId="5EDCC8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合</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性</w:t>
            </w:r>
          </w:p>
          <w:p w14:paraId="075DBC9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strike/>
                <w:color w:val="auto"/>
                <w:szCs w:val="21"/>
                <w:highlight w:val="none"/>
              </w:rPr>
            </w:pPr>
            <w:r>
              <w:rPr>
                <w:rFonts w:hint="default" w:ascii="Calibri" w:hAnsi="宋体" w:eastAsia="宋体" w:cs="Times New Roman"/>
                <w:color w:val="auto"/>
                <w:szCs w:val="21"/>
                <w:highlight w:val="none"/>
              </w:rPr>
              <w:t>评审标准</w:t>
            </w:r>
            <w:r>
              <w:rPr>
                <w:rFonts w:hint="default" w:ascii="Calibri" w:hAnsi="Calibri" w:eastAsia="楷体_GB2312" w:cs="Times New Roman"/>
                <w:color w:val="auto"/>
                <w:szCs w:val="21"/>
                <w:highlight w:val="none"/>
              </w:rPr>
              <w:t>【备注：</w:t>
            </w:r>
            <w:r>
              <w:rPr>
                <w:rFonts w:hint="eastAsia" w:ascii="Calibri" w:hAnsi="Calibri" w:eastAsia="楷体_GB2312" w:cs="Times New Roman"/>
                <w:color w:val="auto"/>
                <w:szCs w:val="21"/>
                <w:highlight w:val="none"/>
              </w:rPr>
              <w:t>系统</w:t>
            </w:r>
            <w:r>
              <w:rPr>
                <w:rFonts w:hint="default" w:ascii="Calibri" w:hAnsi="Calibri" w:eastAsia="楷体_GB2312" w:cs="Times New Roman"/>
                <w:color w:val="auto"/>
                <w:szCs w:val="21"/>
                <w:highlight w:val="none"/>
              </w:rPr>
              <w:t>分为商务标</w:t>
            </w:r>
            <w:r>
              <w:rPr>
                <w:rFonts w:hint="eastAsia" w:ascii="Calibri" w:hAnsi="Calibri" w:eastAsia="楷体_GB2312" w:cs="Times New Roman"/>
                <w:color w:val="auto"/>
                <w:szCs w:val="21"/>
                <w:highlight w:val="none"/>
              </w:rPr>
              <w:t>符合</w:t>
            </w:r>
            <w:r>
              <w:rPr>
                <w:rFonts w:hint="default" w:ascii="Calibri" w:hAnsi="Calibri" w:eastAsia="楷体_GB2312" w:cs="Times New Roman"/>
                <w:color w:val="auto"/>
                <w:szCs w:val="21"/>
                <w:highlight w:val="none"/>
              </w:rPr>
              <w:t>性评审和技术标</w:t>
            </w:r>
            <w:r>
              <w:rPr>
                <w:rFonts w:hint="eastAsia" w:ascii="Calibri" w:hAnsi="Calibri" w:eastAsia="楷体_GB2312" w:cs="Times New Roman"/>
                <w:color w:val="auto"/>
                <w:szCs w:val="21"/>
                <w:highlight w:val="none"/>
              </w:rPr>
              <w:t>符合</w:t>
            </w:r>
            <w:r>
              <w:rPr>
                <w:rFonts w:hint="default" w:ascii="Calibri" w:hAnsi="Calibri" w:eastAsia="楷体_GB2312" w:cs="Times New Roman"/>
                <w:color w:val="auto"/>
                <w:szCs w:val="21"/>
                <w:highlight w:val="none"/>
              </w:rPr>
              <w:t>性评审两部分】</w:t>
            </w:r>
          </w:p>
        </w:tc>
        <w:tc>
          <w:tcPr>
            <w:tcW w:w="7427" w:type="dxa"/>
            <w:gridSpan w:val="2"/>
            <w:shd w:val="clear" w:color="auto" w:fill="auto"/>
            <w:noWrap w:val="0"/>
            <w:tcMar>
              <w:left w:w="57" w:type="dxa"/>
              <w:right w:w="57" w:type="dxa"/>
            </w:tcMar>
            <w:vAlign w:val="center"/>
          </w:tcPr>
          <w:p w14:paraId="6E6B9AD6">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合格标准：有任何一项不合格者，其</w:t>
            </w:r>
            <w:r>
              <w:rPr>
                <w:rFonts w:hint="default" w:ascii="Calibri" w:hAnsi="宋体" w:eastAsia="宋体" w:cs="Times New Roman"/>
                <w:color w:val="auto"/>
                <w:szCs w:val="21"/>
                <w:highlight w:val="none"/>
              </w:rPr>
              <w:t>符合性评审</w:t>
            </w:r>
            <w:r>
              <w:rPr>
                <w:rFonts w:hint="eastAsia" w:ascii="Calibri" w:hAnsi="宋体" w:eastAsia="宋体" w:cs="Times New Roman"/>
                <w:color w:val="auto"/>
                <w:szCs w:val="21"/>
                <w:highlight w:val="none"/>
              </w:rPr>
              <w:t>均视为不合格</w:t>
            </w:r>
          </w:p>
          <w:p w14:paraId="1224844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r>
      <w:tr w14:paraId="1FF0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22F677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70C74DA1">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p>
        </w:tc>
        <w:tc>
          <w:tcPr>
            <w:tcW w:w="2004" w:type="dxa"/>
            <w:shd w:val="clear" w:color="auto" w:fill="auto"/>
            <w:noWrap w:val="0"/>
            <w:tcMar>
              <w:left w:w="57" w:type="dxa"/>
              <w:right w:w="57" w:type="dxa"/>
            </w:tcMar>
            <w:vAlign w:val="center"/>
          </w:tcPr>
          <w:p w14:paraId="005E592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投标人名称</w:t>
            </w:r>
          </w:p>
        </w:tc>
        <w:tc>
          <w:tcPr>
            <w:tcW w:w="5423" w:type="dxa"/>
            <w:shd w:val="clear" w:color="auto" w:fill="auto"/>
            <w:noWrap w:val="0"/>
            <w:vAlign w:val="center"/>
          </w:tcPr>
          <w:p w14:paraId="55094705">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与营业执照、资质证书一致</w:t>
            </w:r>
          </w:p>
        </w:tc>
      </w:tr>
      <w:tr w14:paraId="4F9D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8" w:hRule="exact"/>
          <w:jc w:val="center"/>
        </w:trPr>
        <w:tc>
          <w:tcPr>
            <w:tcW w:w="636" w:type="dxa"/>
            <w:vMerge w:val="continue"/>
            <w:shd w:val="clear" w:color="auto" w:fill="auto"/>
            <w:noWrap w:val="0"/>
            <w:tcMar>
              <w:left w:w="57" w:type="dxa"/>
              <w:right w:w="57" w:type="dxa"/>
            </w:tcMar>
            <w:vAlign w:val="center"/>
          </w:tcPr>
          <w:p w14:paraId="5732ED1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134674E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177040C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w:t>
            </w:r>
            <w:r>
              <w:rPr>
                <w:rFonts w:hint="eastAsia" w:ascii="Calibri" w:hAnsi="宋体" w:eastAsia="宋体" w:cs="Times New Roman"/>
                <w:color w:val="auto"/>
                <w:szCs w:val="21"/>
                <w:highlight w:val="none"/>
              </w:rPr>
              <w:t>文件</w:t>
            </w:r>
            <w:r>
              <w:rPr>
                <w:rFonts w:hint="default" w:ascii="Calibri" w:hAnsi="宋体" w:eastAsia="宋体" w:cs="Times New Roman"/>
                <w:color w:val="auto"/>
                <w:szCs w:val="21"/>
                <w:highlight w:val="none"/>
              </w:rPr>
              <w:t>盖章</w:t>
            </w:r>
          </w:p>
        </w:tc>
        <w:tc>
          <w:tcPr>
            <w:tcW w:w="5423" w:type="dxa"/>
            <w:shd w:val="clear" w:color="auto" w:fill="auto"/>
            <w:noWrap w:val="0"/>
            <w:vAlign w:val="center"/>
          </w:tcPr>
          <w:p w14:paraId="0477CB8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盖投标人法</w:t>
            </w:r>
            <w:r>
              <w:rPr>
                <w:rFonts w:hint="default" w:ascii="Calibri" w:hAnsi="Calibri" w:eastAsia="宋体" w:cs="Times New Roman"/>
                <w:color w:val="auto"/>
                <w:szCs w:val="21"/>
                <w:highlight w:val="none"/>
              </w:rPr>
              <w:t>人单位</w:t>
            </w:r>
            <w:r>
              <w:rPr>
                <w:rFonts w:hint="eastAsia" w:ascii="Calibri" w:hAnsi="Calibri" w:eastAsia="宋体" w:cs="Times New Roman"/>
                <w:color w:val="auto"/>
                <w:szCs w:val="21"/>
                <w:highlight w:val="none"/>
              </w:rPr>
              <w:t>电子印章</w:t>
            </w:r>
          </w:p>
        </w:tc>
      </w:tr>
      <w:tr w14:paraId="4E80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4E13AE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179F41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0F8730D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投标文件格式</w:t>
            </w:r>
          </w:p>
        </w:tc>
        <w:tc>
          <w:tcPr>
            <w:tcW w:w="5423" w:type="dxa"/>
            <w:shd w:val="clear" w:color="auto" w:fill="auto"/>
            <w:noWrap w:val="0"/>
            <w:vAlign w:val="center"/>
          </w:tcPr>
          <w:p w14:paraId="63A501C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符合第七章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投标文件格式</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的要求</w:t>
            </w:r>
          </w:p>
        </w:tc>
      </w:tr>
      <w:tr w14:paraId="434B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41AB738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05555FC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799F1D3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投标报价</w:t>
            </w:r>
          </w:p>
        </w:tc>
        <w:tc>
          <w:tcPr>
            <w:tcW w:w="5423" w:type="dxa"/>
            <w:shd w:val="clear" w:color="auto" w:fill="auto"/>
            <w:noWrap w:val="0"/>
            <w:vAlign w:val="center"/>
          </w:tcPr>
          <w:p w14:paraId="2386E89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3.2.2</w:t>
            </w:r>
            <w:r>
              <w:rPr>
                <w:rFonts w:hint="default" w:ascii="Calibri" w:hAnsi="宋体" w:eastAsia="宋体" w:cs="Times New Roman"/>
                <w:color w:val="auto"/>
                <w:szCs w:val="21"/>
                <w:highlight w:val="none"/>
              </w:rPr>
              <w:t>项规定</w:t>
            </w:r>
          </w:p>
        </w:tc>
      </w:tr>
      <w:tr w14:paraId="5D67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23A5621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68DC7AA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6984C5E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监理服务期</w:t>
            </w:r>
          </w:p>
        </w:tc>
        <w:tc>
          <w:tcPr>
            <w:tcW w:w="5423" w:type="dxa"/>
            <w:shd w:val="clear" w:color="auto" w:fill="auto"/>
            <w:noWrap w:val="0"/>
            <w:vAlign w:val="center"/>
          </w:tcPr>
          <w:p w14:paraId="4341A8F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1.1.</w:t>
            </w:r>
            <w:r>
              <w:rPr>
                <w:rFonts w:hint="eastAsia" w:ascii="Calibri" w:hAnsi="Calibri" w:eastAsia="宋体" w:cs="Times New Roman"/>
                <w:color w:val="auto"/>
                <w:szCs w:val="21"/>
                <w:highlight w:val="none"/>
              </w:rPr>
              <w:t>5</w:t>
            </w:r>
            <w:r>
              <w:rPr>
                <w:rFonts w:hint="default" w:ascii="Calibri" w:hAnsi="宋体" w:eastAsia="宋体" w:cs="Times New Roman"/>
                <w:color w:val="auto"/>
                <w:szCs w:val="21"/>
                <w:highlight w:val="none"/>
              </w:rPr>
              <w:t>项规定</w:t>
            </w:r>
          </w:p>
        </w:tc>
      </w:tr>
      <w:tr w14:paraId="0614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2F4BEA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3D2770B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08518D4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质量</w:t>
            </w:r>
            <w:r>
              <w:rPr>
                <w:rFonts w:hint="eastAsia" w:ascii="Calibri" w:hAnsi="宋体" w:eastAsia="宋体" w:cs="Times New Roman"/>
                <w:color w:val="auto"/>
                <w:szCs w:val="21"/>
                <w:highlight w:val="none"/>
              </w:rPr>
              <w:t>要求</w:t>
            </w:r>
          </w:p>
        </w:tc>
        <w:tc>
          <w:tcPr>
            <w:tcW w:w="5423" w:type="dxa"/>
            <w:shd w:val="clear" w:color="auto" w:fill="auto"/>
            <w:noWrap w:val="0"/>
            <w:vAlign w:val="center"/>
          </w:tcPr>
          <w:p w14:paraId="05BB036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1.1.</w:t>
            </w:r>
            <w:r>
              <w:rPr>
                <w:rFonts w:hint="eastAsia" w:ascii="Calibri" w:hAnsi="Calibri" w:eastAsia="宋体" w:cs="Times New Roman"/>
                <w:color w:val="auto"/>
                <w:szCs w:val="21"/>
                <w:highlight w:val="none"/>
              </w:rPr>
              <w:t>5</w:t>
            </w:r>
            <w:r>
              <w:rPr>
                <w:rFonts w:hint="default" w:ascii="Calibri" w:hAnsi="宋体" w:eastAsia="宋体" w:cs="Times New Roman"/>
                <w:color w:val="auto"/>
                <w:szCs w:val="21"/>
                <w:highlight w:val="none"/>
              </w:rPr>
              <w:t>项规定</w:t>
            </w:r>
          </w:p>
        </w:tc>
      </w:tr>
      <w:tr w14:paraId="6D0B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exact"/>
          <w:jc w:val="center"/>
        </w:trPr>
        <w:tc>
          <w:tcPr>
            <w:tcW w:w="636" w:type="dxa"/>
            <w:vMerge w:val="continue"/>
            <w:shd w:val="clear" w:color="auto" w:fill="auto"/>
            <w:noWrap w:val="0"/>
            <w:tcMar>
              <w:left w:w="57" w:type="dxa"/>
              <w:right w:w="57" w:type="dxa"/>
            </w:tcMar>
            <w:vAlign w:val="center"/>
          </w:tcPr>
          <w:p w14:paraId="05CE6B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267C49F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23B9EFF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投标有效期</w:t>
            </w:r>
          </w:p>
        </w:tc>
        <w:tc>
          <w:tcPr>
            <w:tcW w:w="5423" w:type="dxa"/>
            <w:shd w:val="clear" w:color="auto" w:fill="auto"/>
            <w:noWrap w:val="0"/>
            <w:vAlign w:val="center"/>
          </w:tcPr>
          <w:p w14:paraId="28D05A1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符合第二章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投标人须知</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第</w:t>
            </w:r>
            <w:r>
              <w:rPr>
                <w:rFonts w:hint="default" w:ascii="Calibri" w:hAnsi="Calibri" w:eastAsia="宋体" w:cs="Times New Roman"/>
                <w:color w:val="auto"/>
                <w:szCs w:val="21"/>
                <w:highlight w:val="none"/>
              </w:rPr>
              <w:t>3.3.</w:t>
            </w:r>
            <w:r>
              <w:rPr>
                <w:rFonts w:hint="eastAsia" w:ascii="Calibri" w:hAnsi="Calibri" w:eastAsia="宋体" w:cs="Times New Roman"/>
                <w:color w:val="auto"/>
                <w:szCs w:val="21"/>
                <w:highlight w:val="none"/>
              </w:rPr>
              <w:t>1</w:t>
            </w:r>
            <w:r>
              <w:rPr>
                <w:rFonts w:hint="default" w:ascii="Calibri" w:hAnsi="宋体" w:eastAsia="宋体" w:cs="Times New Roman"/>
                <w:color w:val="auto"/>
                <w:szCs w:val="21"/>
                <w:highlight w:val="none"/>
              </w:rPr>
              <w:t>项规定</w:t>
            </w:r>
          </w:p>
        </w:tc>
      </w:tr>
      <w:tr w14:paraId="1711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2" w:hRule="exact"/>
          <w:jc w:val="center"/>
        </w:trPr>
        <w:tc>
          <w:tcPr>
            <w:tcW w:w="636" w:type="dxa"/>
            <w:vMerge w:val="continue"/>
            <w:shd w:val="clear" w:color="auto" w:fill="auto"/>
            <w:noWrap w:val="0"/>
            <w:tcMar>
              <w:left w:w="57" w:type="dxa"/>
              <w:right w:w="57" w:type="dxa"/>
            </w:tcMar>
            <w:vAlign w:val="center"/>
          </w:tcPr>
          <w:p w14:paraId="64AEBF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71D85F9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6B94A61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权利义务</w:t>
            </w:r>
          </w:p>
        </w:tc>
        <w:tc>
          <w:tcPr>
            <w:tcW w:w="5423" w:type="dxa"/>
            <w:shd w:val="clear" w:color="auto" w:fill="auto"/>
            <w:noWrap w:val="0"/>
            <w:vAlign w:val="center"/>
          </w:tcPr>
          <w:p w14:paraId="3D16A4A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eastAsia" w:ascii="Calibri" w:hAnsi="Calibri" w:eastAsia="宋体" w:cs="宋体"/>
                <w:color w:val="auto"/>
                <w:highlight w:val="none"/>
              </w:rPr>
              <w:t>投标函附录中的相关承诺符合或优于</w:t>
            </w:r>
            <w:r>
              <w:rPr>
                <w:rFonts w:hint="default" w:ascii="Calibri" w:hAnsi="宋体" w:eastAsia="宋体" w:cs="Times New Roman"/>
                <w:color w:val="auto"/>
                <w:szCs w:val="21"/>
                <w:highlight w:val="none"/>
              </w:rPr>
              <w:t>符合第四章</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合同条款及格式</w:t>
            </w:r>
            <w:r>
              <w:rPr>
                <w:rFonts w:hint="eastAsia" w:ascii="Calibri" w:hAnsi="Calibri" w:cs="Times New Roman"/>
                <w:color w:val="auto"/>
                <w:szCs w:val="21"/>
                <w:highlight w:val="none"/>
                <w:lang w:eastAsia="zh-CN"/>
              </w:rPr>
              <w:t>”</w:t>
            </w:r>
            <w:r>
              <w:rPr>
                <w:rFonts w:hint="default" w:ascii="Calibri" w:hAnsi="宋体" w:eastAsia="宋体" w:cs="Times New Roman"/>
                <w:color w:val="auto"/>
                <w:szCs w:val="21"/>
                <w:highlight w:val="none"/>
              </w:rPr>
              <w:t>规定</w:t>
            </w:r>
          </w:p>
        </w:tc>
      </w:tr>
      <w:tr w14:paraId="7C6C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36" w:type="dxa"/>
            <w:vMerge w:val="continue"/>
            <w:shd w:val="clear" w:color="auto" w:fill="auto"/>
            <w:noWrap w:val="0"/>
            <w:tcMar>
              <w:left w:w="57" w:type="dxa"/>
              <w:right w:w="57" w:type="dxa"/>
            </w:tcMar>
            <w:vAlign w:val="center"/>
          </w:tcPr>
          <w:p w14:paraId="4545603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center"/>
          </w:tcPr>
          <w:p w14:paraId="004022E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30C7E99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w:t>
            </w:r>
          </w:p>
        </w:tc>
        <w:tc>
          <w:tcPr>
            <w:tcW w:w="5423" w:type="dxa"/>
            <w:shd w:val="clear" w:color="auto" w:fill="auto"/>
            <w:noWrap w:val="0"/>
            <w:vAlign w:val="center"/>
          </w:tcPr>
          <w:p w14:paraId="7DACA3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w:t>
            </w:r>
          </w:p>
        </w:tc>
      </w:tr>
      <w:tr w14:paraId="18C8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3" w:hRule="atLeast"/>
          <w:jc w:val="center"/>
        </w:trPr>
        <w:tc>
          <w:tcPr>
            <w:tcW w:w="636" w:type="dxa"/>
            <w:shd w:val="clear" w:color="auto" w:fill="auto"/>
            <w:noWrap w:val="0"/>
            <w:tcMar>
              <w:left w:w="57" w:type="dxa"/>
              <w:right w:w="57" w:type="dxa"/>
            </w:tcMar>
            <w:vAlign w:val="center"/>
          </w:tcPr>
          <w:p w14:paraId="4F33C9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highlight w:val="none"/>
              </w:rPr>
              <w:t>2.2.1</w:t>
            </w:r>
          </w:p>
        </w:tc>
        <w:tc>
          <w:tcPr>
            <w:tcW w:w="1203" w:type="dxa"/>
            <w:shd w:val="clear" w:color="auto" w:fill="auto"/>
            <w:noWrap w:val="0"/>
            <w:tcMar>
              <w:left w:w="57" w:type="dxa"/>
              <w:right w:w="57" w:type="dxa"/>
            </w:tcMar>
            <w:vAlign w:val="center"/>
          </w:tcPr>
          <w:p w14:paraId="2B00A83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分值构成</w:t>
            </w:r>
          </w:p>
        </w:tc>
        <w:tc>
          <w:tcPr>
            <w:tcW w:w="2004" w:type="dxa"/>
            <w:shd w:val="clear" w:color="auto" w:fill="auto"/>
            <w:noWrap w:val="0"/>
            <w:tcMar>
              <w:left w:w="57" w:type="dxa"/>
              <w:right w:w="57" w:type="dxa"/>
            </w:tcMar>
            <w:vAlign w:val="center"/>
          </w:tcPr>
          <w:p w14:paraId="1F09F02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分值</w:t>
            </w:r>
            <w:r>
              <w:rPr>
                <w:rFonts w:hint="eastAsia" w:ascii="Calibri" w:hAnsi="Calibri" w:eastAsia="宋体" w:cs="宋体"/>
                <w:color w:val="auto"/>
                <w:highlight w:val="none"/>
              </w:rPr>
              <w:t>权重</w:t>
            </w:r>
            <w:r>
              <w:rPr>
                <w:rFonts w:hint="default" w:ascii="Calibri" w:hAnsi="宋体" w:eastAsia="宋体" w:cs="Times New Roman"/>
                <w:color w:val="auto"/>
                <w:szCs w:val="21"/>
                <w:highlight w:val="none"/>
              </w:rPr>
              <w:t>构成</w:t>
            </w:r>
          </w:p>
          <w:p w14:paraId="56EADAC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eastAsia" w:ascii="Calibri" w:hAnsi="宋体" w:cs="Times New Roman"/>
                <w:color w:val="auto"/>
                <w:szCs w:val="21"/>
                <w:highlight w:val="none"/>
                <w:lang w:eastAsia="zh-CN"/>
              </w:rPr>
              <w:t>(</w:t>
            </w:r>
            <w:r>
              <w:rPr>
                <w:rFonts w:hint="default" w:ascii="Calibri" w:hAnsi="Calibri" w:eastAsia="宋体" w:cs="Times New Roman"/>
                <w:color w:val="auto"/>
                <w:szCs w:val="21"/>
                <w:highlight w:val="none"/>
              </w:rPr>
              <w:t>100</w:t>
            </w:r>
            <w:r>
              <w:rPr>
                <w:rFonts w:hint="eastAsia" w:ascii="Calibri" w:hAnsi="宋体" w:eastAsia="宋体" w:cs="Times New Roman"/>
                <w:color w:val="auto"/>
                <w:szCs w:val="21"/>
                <w:highlight w:val="none"/>
              </w:rPr>
              <w:t>%</w:t>
            </w:r>
            <w:r>
              <w:rPr>
                <w:rFonts w:hint="eastAsia" w:ascii="Calibri" w:hAnsi="宋体" w:cs="Times New Roman"/>
                <w:color w:val="auto"/>
                <w:szCs w:val="21"/>
                <w:highlight w:val="none"/>
                <w:lang w:eastAsia="zh-CN"/>
              </w:rPr>
              <w:t>)</w:t>
            </w:r>
          </w:p>
        </w:tc>
        <w:tc>
          <w:tcPr>
            <w:tcW w:w="5423" w:type="dxa"/>
            <w:shd w:val="clear" w:color="auto" w:fill="auto"/>
            <w:noWrap w:val="0"/>
            <w:vAlign w:val="center"/>
          </w:tcPr>
          <w:p w14:paraId="6A36E9CF">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szCs w:val="21"/>
                <w:highlight w:val="none"/>
                <w:u w:val="single"/>
              </w:rPr>
            </w:pPr>
            <w:r>
              <w:rPr>
                <w:rFonts w:hint="default" w:ascii="Calibri" w:hAnsi="宋体" w:eastAsia="宋体" w:cs="Times New Roman"/>
                <w:color w:val="auto"/>
                <w:szCs w:val="21"/>
                <w:highlight w:val="none"/>
              </w:rPr>
              <w:t>技术</w:t>
            </w:r>
            <w:r>
              <w:rPr>
                <w:rFonts w:hint="eastAsia" w:ascii="Calibri" w:hAnsi="宋体" w:eastAsia="宋体" w:cs="Times New Roman"/>
                <w:color w:val="auto"/>
                <w:szCs w:val="21"/>
                <w:highlight w:val="none"/>
              </w:rPr>
              <w:t>建议书</w:t>
            </w:r>
            <w:r>
              <w:rPr>
                <w:rFonts w:hint="eastAsia" w:ascii="Calibri" w:hAnsi="Calibri" w:eastAsia="宋体" w:cs="宋体"/>
                <w:color w:val="auto"/>
                <w:highlight w:val="none"/>
              </w:rPr>
              <w:t>分值权重</w:t>
            </w:r>
            <w:r>
              <w:rPr>
                <w:rFonts w:hint="default" w:ascii="Calibri" w:hAnsi="宋体" w:eastAsia="宋体" w:cs="Times New Roman"/>
                <w:color w:val="auto"/>
                <w:szCs w:val="21"/>
                <w:highlight w:val="none"/>
              </w:rPr>
              <w:t>：</w:t>
            </w:r>
            <w:r>
              <w:rPr>
                <w:rFonts w:hint="default" w:ascii="Calibri" w:hAnsi="Calibri" w:eastAsia="宋体" w:cs="Times New Roman"/>
                <w:color w:val="auto"/>
                <w:szCs w:val="21"/>
                <w:highlight w:val="none"/>
                <w:u w:val="single"/>
              </w:rPr>
              <w:t xml:space="preserve"> 50</w:t>
            </w:r>
            <w:r>
              <w:rPr>
                <w:rFonts w:hint="eastAsia" w:ascii="Calibri" w:hAnsi="宋体" w:eastAsia="宋体" w:cs="Times New Roman"/>
                <w:color w:val="auto"/>
                <w:szCs w:val="21"/>
                <w:highlight w:val="none"/>
                <w:u w:val="single"/>
              </w:rPr>
              <w:t xml:space="preserve">% </w:t>
            </w:r>
          </w:p>
          <w:p w14:paraId="5D33AD11">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u w:val="single"/>
              </w:rPr>
            </w:pPr>
            <w:r>
              <w:rPr>
                <w:rFonts w:hint="eastAsia" w:ascii="Calibri" w:hAnsi="宋体" w:eastAsia="宋体" w:cs="Times New Roman"/>
                <w:color w:val="auto"/>
                <w:szCs w:val="21"/>
                <w:highlight w:val="none"/>
              </w:rPr>
              <w:t>商务文件</w:t>
            </w:r>
            <w:r>
              <w:rPr>
                <w:rFonts w:hint="eastAsia" w:ascii="Calibri" w:hAnsi="Calibri" w:eastAsia="宋体" w:cs="宋体"/>
                <w:color w:val="auto"/>
                <w:highlight w:val="none"/>
              </w:rPr>
              <w:t>分值权重</w:t>
            </w:r>
            <w:r>
              <w:rPr>
                <w:rFonts w:hint="default" w:ascii="Calibri" w:hAnsi="宋体" w:eastAsia="宋体" w:cs="Times New Roman"/>
                <w:color w:val="auto"/>
                <w:szCs w:val="21"/>
                <w:highlight w:val="none"/>
              </w:rPr>
              <w:t>：</w:t>
            </w:r>
            <w:r>
              <w:rPr>
                <w:rFonts w:hint="default" w:ascii="Calibri" w:hAnsi="Calibri" w:eastAsia="宋体" w:cs="Times New Roman"/>
                <w:color w:val="auto"/>
                <w:szCs w:val="21"/>
                <w:highlight w:val="none"/>
                <w:u w:val="single"/>
              </w:rPr>
              <w:t xml:space="preserve"> 40</w:t>
            </w:r>
            <w:r>
              <w:rPr>
                <w:rFonts w:hint="eastAsia" w:ascii="Calibri" w:hAnsi="宋体" w:eastAsia="宋体" w:cs="Times New Roman"/>
                <w:color w:val="auto"/>
                <w:szCs w:val="21"/>
                <w:highlight w:val="none"/>
                <w:u w:val="single"/>
              </w:rPr>
              <w:t xml:space="preserve">% </w:t>
            </w:r>
          </w:p>
          <w:p w14:paraId="011BE74D">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u w:val="single"/>
              </w:rPr>
            </w:pPr>
            <w:r>
              <w:rPr>
                <w:rFonts w:hint="eastAsia" w:ascii="宋体" w:hAnsi="宋体" w:eastAsia="宋体" w:cs="宋体"/>
                <w:color w:val="auto"/>
                <w:highlight w:val="none"/>
              </w:rPr>
              <w:t>企业信誉实力分分值权重：</w:t>
            </w:r>
            <w:r>
              <w:rPr>
                <w:rFonts w:hint="eastAsia" w:ascii="宋体" w:hAnsi="宋体" w:eastAsia="宋体" w:cs="宋体"/>
                <w:color w:val="auto"/>
                <w:highlight w:val="none"/>
                <w:u w:val="single"/>
              </w:rPr>
              <w:t xml:space="preserve"> </w:t>
            </w:r>
            <w:r>
              <w:rPr>
                <w:rFonts w:hint="default" w:ascii="Calibri" w:hAnsi="Calibri" w:eastAsia="宋体" w:cs="Times New Roman"/>
                <w:color w:val="auto"/>
                <w:szCs w:val="21"/>
                <w:highlight w:val="none"/>
                <w:u w:val="single"/>
              </w:rPr>
              <w:t>10</w:t>
            </w:r>
            <w:r>
              <w:rPr>
                <w:rFonts w:hint="eastAsia" w:ascii="Calibri" w:hAnsi="宋体" w:eastAsia="宋体" w:cs="Times New Roman"/>
                <w:color w:val="auto"/>
                <w:szCs w:val="21"/>
                <w:highlight w:val="none"/>
                <w:u w:val="single"/>
              </w:rPr>
              <w:t>%</w:t>
            </w:r>
          </w:p>
          <w:p w14:paraId="614C1DCA">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szCs w:val="21"/>
                <w:highlight w:val="none"/>
                <w:u w:val="single"/>
              </w:rPr>
            </w:pPr>
            <w:r>
              <w:rPr>
                <w:rFonts w:hint="eastAsia" w:ascii="Calibri" w:hAnsi="宋体" w:eastAsia="宋体" w:cs="Times New Roman"/>
                <w:color w:val="auto"/>
                <w:szCs w:val="21"/>
                <w:highlight w:val="none"/>
              </w:rPr>
              <w:t>商务文件</w:t>
            </w:r>
            <w:r>
              <w:rPr>
                <w:rFonts w:hint="eastAsia" w:ascii="宋体" w:hAnsi="宋体" w:eastAsia="宋体" w:cs="宋体"/>
                <w:color w:val="auto"/>
                <w:highlight w:val="none"/>
              </w:rPr>
              <w:t>分值权重=</w:t>
            </w:r>
            <w:r>
              <w:rPr>
                <w:rFonts w:hint="eastAsia" w:ascii="Calibri" w:hAnsi="宋体" w:eastAsia="宋体" w:cs="Times New Roman"/>
                <w:color w:val="auto"/>
                <w:highlight w:val="none"/>
              </w:rPr>
              <w:t>商务文件</w:t>
            </w:r>
            <w:r>
              <w:rPr>
                <w:rFonts w:hint="eastAsia" w:ascii="Calibri" w:hAnsi="Calibri" w:eastAsia="宋体" w:cs="Times New Roman"/>
                <w:color w:val="auto"/>
                <w:szCs w:val="21"/>
                <w:highlight w:val="none"/>
              </w:rPr>
              <w:t>其它评分权重</w:t>
            </w:r>
            <w:r>
              <w:rPr>
                <w:rFonts w:hint="eastAsia" w:ascii="Calibri" w:hAnsi="宋体" w:eastAsia="宋体" w:cs="Times New Roman"/>
                <w:color w:val="auto"/>
                <w:szCs w:val="21"/>
                <w:highlight w:val="none"/>
              </w:rPr>
              <w:t>（</w:t>
            </w:r>
            <w:r>
              <w:rPr>
                <w:rFonts w:hint="default" w:ascii="Calibri" w:hAnsi="宋体" w:eastAsia="宋体" w:cs="Times New Roman"/>
                <w:color w:val="auto"/>
                <w:szCs w:val="21"/>
                <w:highlight w:val="none"/>
              </w:rPr>
              <w:t>25%</w:t>
            </w:r>
            <w:r>
              <w:rPr>
                <w:rFonts w:hint="eastAsia" w:ascii="Calibri" w:hAnsi="宋体" w:cs="Times New Roman"/>
                <w:color w:val="auto"/>
                <w:szCs w:val="21"/>
                <w:highlight w:val="none"/>
                <w:lang w:eastAsia="zh-CN"/>
              </w:rPr>
              <w:t>～</w:t>
            </w:r>
            <w:r>
              <w:rPr>
                <w:rFonts w:hint="default" w:ascii="Calibri" w:hAnsi="宋体" w:eastAsia="宋体" w:cs="Times New Roman"/>
                <w:color w:val="auto"/>
                <w:szCs w:val="21"/>
                <w:highlight w:val="none"/>
              </w:rPr>
              <w:t>30%</w:t>
            </w:r>
            <w:r>
              <w:rPr>
                <w:rFonts w:hint="eastAsia" w:ascii="Calibri" w:hAnsi="宋体" w:eastAsia="宋体" w:cs="Times New Roman"/>
                <w:color w:val="auto"/>
                <w:szCs w:val="21"/>
                <w:highlight w:val="none"/>
              </w:rPr>
              <w:t>）</w:t>
            </w:r>
            <w:r>
              <w:rPr>
                <w:rFonts w:hint="eastAsia" w:ascii="Calibri" w:hAnsi="Calibri" w:eastAsia="宋体" w:cs="Times New Roman"/>
                <w:color w:val="auto"/>
                <w:szCs w:val="21"/>
                <w:highlight w:val="none"/>
              </w:rPr>
              <w:t>+</w:t>
            </w:r>
            <w:r>
              <w:rPr>
                <w:rFonts w:hint="eastAsia" w:ascii="宋体" w:hAnsi="宋体" w:eastAsia="宋体" w:cs="宋体"/>
                <w:color w:val="auto"/>
                <w:highlight w:val="none"/>
              </w:rPr>
              <w:t xml:space="preserve"> 报价分分值权重</w:t>
            </w:r>
            <w:r>
              <w:rPr>
                <w:rFonts w:hint="eastAsia" w:ascii="Calibri" w:hAnsi="宋体" w:eastAsia="宋体" w:cs="Times New Roman"/>
                <w:color w:val="auto"/>
                <w:szCs w:val="21"/>
                <w:highlight w:val="none"/>
              </w:rPr>
              <w:t>（</w:t>
            </w:r>
            <w:r>
              <w:rPr>
                <w:rFonts w:hint="default" w:ascii="Calibri" w:hAnsi="宋体" w:eastAsia="宋体" w:cs="Times New Roman"/>
                <w:color w:val="auto"/>
                <w:szCs w:val="21"/>
                <w:highlight w:val="none"/>
              </w:rPr>
              <w:t>10%</w:t>
            </w:r>
            <w:r>
              <w:rPr>
                <w:rFonts w:hint="eastAsia" w:ascii="Calibri" w:hAnsi="宋体" w:cs="Times New Roman"/>
                <w:color w:val="auto"/>
                <w:szCs w:val="21"/>
                <w:highlight w:val="none"/>
                <w:lang w:eastAsia="zh-CN"/>
              </w:rPr>
              <w:t>～</w:t>
            </w:r>
            <w:r>
              <w:rPr>
                <w:rFonts w:hint="default" w:ascii="Calibri" w:hAnsi="宋体" w:eastAsia="宋体" w:cs="Times New Roman"/>
                <w:color w:val="auto"/>
                <w:szCs w:val="21"/>
                <w:highlight w:val="none"/>
              </w:rPr>
              <w:t>15</w:t>
            </w:r>
            <w:r>
              <w:rPr>
                <w:rFonts w:hint="eastAsia" w:ascii="Calibri" w:hAnsi="宋体" w:eastAsia="宋体" w:cs="Times New Roman"/>
                <w:color w:val="auto"/>
                <w:szCs w:val="21"/>
                <w:highlight w:val="none"/>
              </w:rPr>
              <w:t>%）</w:t>
            </w:r>
          </w:p>
        </w:tc>
      </w:tr>
      <w:tr w14:paraId="4C09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3" w:hRule="atLeast"/>
          <w:jc w:val="center"/>
        </w:trPr>
        <w:tc>
          <w:tcPr>
            <w:tcW w:w="636" w:type="dxa"/>
            <w:vMerge w:val="restart"/>
            <w:shd w:val="clear" w:color="auto" w:fill="auto"/>
            <w:noWrap w:val="0"/>
            <w:tcMar>
              <w:left w:w="57" w:type="dxa"/>
              <w:right w:w="57" w:type="dxa"/>
            </w:tcMar>
            <w:vAlign w:val="center"/>
          </w:tcPr>
          <w:p w14:paraId="093DBE0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r>
              <w:rPr>
                <w:rFonts w:hint="default" w:ascii="Calibri" w:hAnsi="宋体" w:eastAsia="宋体" w:cs="Times New Roman"/>
                <w:color w:val="auto"/>
                <w:highlight w:val="none"/>
              </w:rPr>
              <w:t>（</w:t>
            </w:r>
            <w:r>
              <w:rPr>
                <w:rFonts w:hint="default" w:ascii="Calibri" w:hAnsi="Calibri" w:eastAsia="宋体" w:cs="Times New Roman"/>
                <w:color w:val="auto"/>
                <w:highlight w:val="none"/>
              </w:rPr>
              <w:t>1</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w:t>
            </w:r>
            <w:r>
              <w:rPr>
                <w:rFonts w:hint="default" w:ascii="Calibri" w:hAnsi="宋体" w:eastAsia="宋体" w:cs="Times New Roman"/>
                <w:color w:val="auto"/>
                <w:highlight w:val="none"/>
              </w:rPr>
              <w:t>评分标准</w:t>
            </w:r>
          </w:p>
        </w:tc>
        <w:tc>
          <w:tcPr>
            <w:tcW w:w="1203" w:type="dxa"/>
            <w:shd w:val="clear" w:color="auto" w:fill="auto"/>
            <w:noWrap w:val="0"/>
            <w:tcMar>
              <w:left w:w="57" w:type="dxa"/>
              <w:right w:w="57" w:type="dxa"/>
            </w:tcMar>
            <w:vAlign w:val="center"/>
          </w:tcPr>
          <w:p w14:paraId="105826A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合格标准</w:t>
            </w:r>
          </w:p>
        </w:tc>
        <w:tc>
          <w:tcPr>
            <w:tcW w:w="7427" w:type="dxa"/>
            <w:gridSpan w:val="2"/>
            <w:shd w:val="clear" w:color="auto" w:fill="auto"/>
            <w:noWrap w:val="0"/>
            <w:tcMar>
              <w:left w:w="57" w:type="dxa"/>
              <w:right w:w="57" w:type="dxa"/>
            </w:tcMar>
            <w:vAlign w:val="center"/>
          </w:tcPr>
          <w:p w14:paraId="27D95EA3">
            <w:pPr>
              <w:keepNext w:val="0"/>
              <w:keepLines w:val="0"/>
              <w:suppressLineNumbers w:val="0"/>
              <w:spacing w:before="0" w:beforeAutospacing="0" w:after="0" w:afterAutospacing="0" w:line="360" w:lineRule="auto"/>
              <w:ind w:left="0" w:right="0"/>
              <w:rPr>
                <w:rFonts w:hint="default" w:ascii="Calibri" w:hAnsi="宋体" w:eastAsia="宋体" w:cs="Times New Roman"/>
                <w:color w:val="auto"/>
                <w:szCs w:val="21"/>
                <w:highlight w:val="none"/>
              </w:rPr>
            </w:pPr>
            <w:r>
              <w:rPr>
                <w:rFonts w:hint="eastAsia" w:ascii="Calibri" w:hAnsi="宋体" w:eastAsia="宋体" w:cs="Times New Roman"/>
                <w:color w:val="auto"/>
                <w:szCs w:val="21"/>
                <w:highlight w:val="none"/>
              </w:rPr>
              <w:t>技术建议书加</w:t>
            </w:r>
            <w:r>
              <w:rPr>
                <w:rFonts w:hint="default" w:ascii="Calibri" w:hAnsi="宋体" w:eastAsia="宋体" w:cs="Times New Roman"/>
                <w:color w:val="auto"/>
                <w:szCs w:val="21"/>
                <w:highlight w:val="none"/>
              </w:rPr>
              <w:t>权</w:t>
            </w:r>
            <w:r>
              <w:rPr>
                <w:rFonts w:hint="eastAsia" w:ascii="Calibri" w:hAnsi="宋体" w:eastAsia="宋体" w:cs="Times New Roman"/>
                <w:color w:val="auto"/>
                <w:szCs w:val="21"/>
                <w:highlight w:val="none"/>
              </w:rPr>
              <w:t>得分=</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建议书评</w:t>
            </w:r>
            <w:r>
              <w:rPr>
                <w:rFonts w:hint="eastAsia" w:ascii="Calibri" w:hAnsi="宋体" w:eastAsia="宋体" w:cs="Times New Roman"/>
                <w:color w:val="auto"/>
                <w:szCs w:val="21"/>
                <w:highlight w:val="none"/>
              </w:rPr>
              <w:t>分</w:t>
            </w:r>
            <w:r>
              <w:rPr>
                <w:rFonts w:hint="default" w:ascii="Calibri" w:hAnsi="Calibri" w:eastAsia="宋体" w:cs="Times New Roman"/>
                <w:color w:val="auto"/>
                <w:highlight w:val="none"/>
              </w:rPr>
              <w:t>×</w:t>
            </w:r>
            <w:r>
              <w:rPr>
                <w:rFonts w:hint="eastAsia" w:ascii="Calibri" w:hAnsi="宋体" w:eastAsia="宋体" w:cs="Times New Roman"/>
                <w:color w:val="auto"/>
                <w:szCs w:val="21"/>
                <w:highlight w:val="none"/>
              </w:rPr>
              <w:t>技术建议书</w:t>
            </w:r>
            <w:r>
              <w:rPr>
                <w:rFonts w:hint="eastAsia" w:ascii="Calibri" w:hAnsi="Calibri" w:eastAsia="宋体" w:cs="宋体"/>
                <w:color w:val="auto"/>
                <w:highlight w:val="none"/>
              </w:rPr>
              <w:t>分值权重，</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建议书评</w:t>
            </w:r>
            <w:r>
              <w:rPr>
                <w:rFonts w:hint="eastAsia" w:ascii="Calibri" w:hAnsi="Calibri" w:eastAsia="宋体" w:cs="Times New Roman"/>
                <w:color w:val="auto"/>
                <w:szCs w:val="21"/>
                <w:highlight w:val="none"/>
              </w:rPr>
              <w:t>分低于</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w:t>
            </w:r>
            <w:r>
              <w:rPr>
                <w:rFonts w:hint="eastAsia" w:ascii="Calibri" w:hAnsi="Calibri" w:eastAsia="宋体" w:cs="Times New Roman"/>
                <w:color w:val="auto"/>
                <w:highlight w:val="none"/>
              </w:rPr>
              <w:t>满分的60%</w:t>
            </w:r>
            <w:r>
              <w:rPr>
                <w:rFonts w:hint="eastAsia" w:ascii="Calibri" w:hAnsi="Calibri" w:eastAsia="宋体" w:cs="Times New Roman"/>
                <w:color w:val="auto"/>
                <w:szCs w:val="21"/>
                <w:highlight w:val="none"/>
              </w:rPr>
              <w:t>的，技术建议书评审不合格。</w:t>
            </w:r>
          </w:p>
        </w:tc>
      </w:tr>
      <w:tr w14:paraId="522A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5" w:hRule="atLeast"/>
          <w:jc w:val="center"/>
        </w:trPr>
        <w:tc>
          <w:tcPr>
            <w:tcW w:w="636" w:type="dxa"/>
            <w:vMerge w:val="continue"/>
            <w:shd w:val="clear" w:color="auto" w:fill="auto"/>
            <w:noWrap w:val="0"/>
            <w:tcMar>
              <w:left w:w="57" w:type="dxa"/>
              <w:right w:w="57" w:type="dxa"/>
            </w:tcMar>
            <w:vAlign w:val="center"/>
          </w:tcPr>
          <w:p w14:paraId="62F13F8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03" w:type="dxa"/>
            <w:vMerge w:val="restart"/>
            <w:shd w:val="clear" w:color="auto" w:fill="auto"/>
            <w:noWrap w:val="0"/>
            <w:tcMar>
              <w:left w:w="57" w:type="dxa"/>
              <w:right w:w="57" w:type="dxa"/>
            </w:tcMar>
            <w:vAlign w:val="center"/>
          </w:tcPr>
          <w:p w14:paraId="6EACC813">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技术</w:t>
            </w:r>
            <w:r>
              <w:rPr>
                <w:rFonts w:hint="eastAsia" w:ascii="Calibri" w:hAnsi="宋体" w:eastAsia="宋体" w:cs="Times New Roman"/>
                <w:color w:val="auto"/>
                <w:szCs w:val="21"/>
                <w:highlight w:val="none"/>
              </w:rPr>
              <w:t>建议书（满分1</w:t>
            </w:r>
            <w:r>
              <w:rPr>
                <w:rFonts w:hint="default" w:ascii="Calibri" w:hAnsi="宋体" w:eastAsia="宋体" w:cs="Times New Roman"/>
                <w:color w:val="auto"/>
                <w:szCs w:val="21"/>
                <w:highlight w:val="none"/>
              </w:rPr>
              <w:t>0</w:t>
            </w:r>
            <w:r>
              <w:rPr>
                <w:rFonts w:hint="eastAsia" w:ascii="Calibri" w:hAnsi="宋体" w:eastAsia="宋体" w:cs="Times New Roman"/>
                <w:color w:val="auto"/>
                <w:szCs w:val="21"/>
                <w:highlight w:val="none"/>
              </w:rPr>
              <w:t>0）</w:t>
            </w:r>
          </w:p>
        </w:tc>
        <w:tc>
          <w:tcPr>
            <w:tcW w:w="2004" w:type="dxa"/>
            <w:shd w:val="clear" w:color="auto" w:fill="auto"/>
            <w:noWrap w:val="0"/>
            <w:tcMar>
              <w:left w:w="57" w:type="dxa"/>
              <w:right w:w="57" w:type="dxa"/>
            </w:tcMar>
            <w:vAlign w:val="center"/>
          </w:tcPr>
          <w:p w14:paraId="6528255F">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szCs w:val="21"/>
                <w:highlight w:val="none"/>
              </w:rPr>
            </w:pPr>
            <w:r>
              <w:rPr>
                <w:rFonts w:hint="default" w:ascii="Calibri" w:hAnsi="宋体" w:eastAsia="宋体" w:cs="Times New Roman"/>
                <w:color w:val="auto"/>
                <w:szCs w:val="21"/>
                <w:highlight w:val="none"/>
              </w:rPr>
              <w:t>工程特点、难点分析及监理对策</w:t>
            </w:r>
            <w:r>
              <w:rPr>
                <w:rFonts w:hint="eastAsia" w:ascii="Calibri" w:hAnsi="宋体" w:eastAsia="宋体" w:cs="Times New Roman"/>
                <w:color w:val="auto"/>
                <w:szCs w:val="21"/>
                <w:highlight w:val="none"/>
              </w:rPr>
              <w:t>（10</w:t>
            </w:r>
            <w:r>
              <w:rPr>
                <w:rFonts w:hint="eastAsia" w:ascii="Calibri" w:hAnsi="宋体" w:cs="Times New Roman"/>
                <w:color w:val="auto"/>
                <w:szCs w:val="21"/>
                <w:highlight w:val="none"/>
                <w:lang w:eastAsia="zh-CN"/>
              </w:rPr>
              <w:t>～</w:t>
            </w:r>
            <w:r>
              <w:rPr>
                <w:rFonts w:hint="eastAsia" w:ascii="Calibri" w:hAnsi="宋体" w:eastAsia="宋体" w:cs="Times New Roman"/>
                <w:color w:val="auto"/>
                <w:szCs w:val="21"/>
                <w:highlight w:val="none"/>
              </w:rPr>
              <w:t>15分</w:t>
            </w:r>
            <w:r>
              <w:rPr>
                <w:rFonts w:hint="default" w:ascii="Calibri" w:hAnsi="宋体" w:eastAsia="宋体" w:cs="Times New Roman"/>
                <w:color w:val="auto"/>
                <w:szCs w:val="21"/>
                <w:highlight w:val="none"/>
              </w:rPr>
              <w:t>）</w:t>
            </w:r>
          </w:p>
        </w:tc>
        <w:tc>
          <w:tcPr>
            <w:tcW w:w="5423" w:type="dxa"/>
            <w:shd w:val="clear" w:color="auto" w:fill="auto"/>
            <w:noWrap w:val="0"/>
            <w:tcMar>
              <w:left w:w="57" w:type="dxa"/>
              <w:right w:w="57" w:type="dxa"/>
            </w:tcMar>
            <w:vAlign w:val="top"/>
          </w:tcPr>
          <w:p w14:paraId="1A0B937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default" w:ascii="Calibri" w:hAnsi="Calibri" w:eastAsia="宋体" w:cs="Times New Roman"/>
                <w:color w:val="auto"/>
                <w:highlight w:val="none"/>
              </w:rPr>
              <w:t>要求：</w:t>
            </w:r>
            <w:r>
              <w:rPr>
                <w:rFonts w:hint="eastAsia" w:ascii="Calibri" w:hAnsi="Calibri" w:eastAsia="宋体" w:cs="Times New Roman"/>
                <w:color w:val="auto"/>
                <w:highlight w:val="none"/>
              </w:rPr>
              <w:t>对</w:t>
            </w:r>
            <w:r>
              <w:rPr>
                <w:rFonts w:hint="default" w:ascii="Calibri" w:hAnsi="Calibri" w:eastAsia="宋体" w:cs="Times New Roman"/>
                <w:color w:val="auto"/>
                <w:highlight w:val="none"/>
              </w:rPr>
              <w:t>工程特点、难点分析深入、深刻</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结合本项目的特点</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提出该项目应注意的难点</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以及合理可行的解决方法：准确抓住本项目难点</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提出解决措施科学合理。</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68C3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jc w:val="center"/>
        </w:trPr>
        <w:tc>
          <w:tcPr>
            <w:tcW w:w="636" w:type="dxa"/>
            <w:vMerge w:val="continue"/>
            <w:shd w:val="clear" w:color="auto" w:fill="auto"/>
            <w:noWrap w:val="0"/>
            <w:tcMar>
              <w:left w:w="57" w:type="dxa"/>
              <w:right w:w="57" w:type="dxa"/>
            </w:tcMar>
            <w:vAlign w:val="top"/>
          </w:tcPr>
          <w:p w14:paraId="141214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03" w:type="dxa"/>
            <w:vMerge w:val="continue"/>
            <w:shd w:val="clear" w:color="auto" w:fill="auto"/>
            <w:noWrap w:val="0"/>
            <w:tcMar>
              <w:left w:w="57" w:type="dxa"/>
              <w:right w:w="57" w:type="dxa"/>
            </w:tcMar>
            <w:vAlign w:val="top"/>
          </w:tcPr>
          <w:p w14:paraId="5FADA8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04" w:type="dxa"/>
            <w:shd w:val="clear" w:color="auto" w:fill="auto"/>
            <w:noWrap w:val="0"/>
            <w:tcMar>
              <w:left w:w="57" w:type="dxa"/>
              <w:right w:w="57" w:type="dxa"/>
            </w:tcMar>
            <w:vAlign w:val="center"/>
          </w:tcPr>
          <w:p w14:paraId="7268344D">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宋体" w:eastAsia="宋体" w:cs="Times New Roman"/>
                <w:color w:val="auto"/>
                <w:highlight w:val="none"/>
              </w:rPr>
              <w:t>质量控制重点及监理措施</w:t>
            </w:r>
            <w:r>
              <w:rPr>
                <w:rFonts w:hint="eastAsia" w:ascii="Calibri" w:hAnsi="宋体" w:eastAsia="宋体" w:cs="Times New Roman"/>
                <w:color w:val="auto"/>
                <w:szCs w:val="21"/>
                <w:highlight w:val="none"/>
              </w:rPr>
              <w:t>（10</w:t>
            </w:r>
            <w:r>
              <w:rPr>
                <w:rFonts w:hint="eastAsia" w:ascii="Calibri" w:hAnsi="宋体" w:cs="Times New Roman"/>
                <w:color w:val="auto"/>
                <w:szCs w:val="21"/>
                <w:highlight w:val="none"/>
                <w:lang w:eastAsia="zh-CN"/>
              </w:rPr>
              <w:t>～</w:t>
            </w:r>
            <w:r>
              <w:rPr>
                <w:rFonts w:hint="eastAsia" w:ascii="Calibri" w:hAnsi="宋体" w:eastAsia="宋体" w:cs="Times New Roman"/>
                <w:color w:val="auto"/>
                <w:szCs w:val="21"/>
                <w:highlight w:val="none"/>
              </w:rPr>
              <w:t>15分</w:t>
            </w:r>
            <w:r>
              <w:rPr>
                <w:rFonts w:hint="default" w:ascii="Calibri" w:hAnsi="宋体" w:eastAsia="宋体" w:cs="Times New Roman"/>
                <w:color w:val="auto"/>
                <w:szCs w:val="21"/>
                <w:highlight w:val="none"/>
              </w:rPr>
              <w:t>）</w:t>
            </w:r>
          </w:p>
        </w:tc>
        <w:tc>
          <w:tcPr>
            <w:tcW w:w="5423" w:type="dxa"/>
            <w:shd w:val="clear" w:color="auto" w:fill="auto"/>
            <w:noWrap w:val="0"/>
            <w:tcMar>
              <w:left w:w="57" w:type="dxa"/>
              <w:right w:w="57" w:type="dxa"/>
            </w:tcMar>
            <w:vAlign w:val="top"/>
          </w:tcPr>
          <w:p w14:paraId="7697FF31">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Calibri" w:eastAsia="宋体" w:cs="Times New Roman"/>
                <w:color w:val="auto"/>
                <w:highlight w:val="none"/>
              </w:rPr>
              <w:t>要求：质量控制重点分析到位、明确；质量目标分解、规划合理，质量控制体系健全，质量控制措施有效可靠，控制手段先进完善。</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69E3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9" w:hRule="atLeast"/>
          <w:jc w:val="center"/>
        </w:trPr>
        <w:tc>
          <w:tcPr>
            <w:tcW w:w="636" w:type="dxa"/>
            <w:vMerge w:val="continue"/>
            <w:shd w:val="clear" w:color="auto" w:fill="auto"/>
            <w:noWrap w:val="0"/>
            <w:tcMar>
              <w:left w:w="57" w:type="dxa"/>
              <w:right w:w="57" w:type="dxa"/>
            </w:tcMar>
            <w:vAlign w:val="top"/>
          </w:tcPr>
          <w:p w14:paraId="39E4373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54D8C5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2E026A89">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进度控制重点及监理措施</w:t>
            </w:r>
            <w:r>
              <w:rPr>
                <w:rFonts w:hint="eastAsia" w:ascii="Calibri" w:hAnsi="宋体" w:eastAsia="宋体" w:cs="Times New Roman"/>
                <w:color w:val="auto"/>
                <w:szCs w:val="21"/>
                <w:highlight w:val="none"/>
              </w:rPr>
              <w:t>（10</w:t>
            </w:r>
            <w:r>
              <w:rPr>
                <w:rFonts w:hint="eastAsia" w:ascii="Calibri" w:hAnsi="宋体" w:cs="Times New Roman"/>
                <w:color w:val="auto"/>
                <w:szCs w:val="21"/>
                <w:highlight w:val="none"/>
                <w:lang w:eastAsia="zh-CN"/>
              </w:rPr>
              <w:t>～</w:t>
            </w:r>
            <w:r>
              <w:rPr>
                <w:rFonts w:hint="eastAsia" w:ascii="Calibri" w:hAnsi="宋体" w:eastAsia="宋体" w:cs="Times New Roman"/>
                <w:color w:val="auto"/>
                <w:szCs w:val="21"/>
                <w:highlight w:val="none"/>
              </w:rPr>
              <w:t>15分</w:t>
            </w:r>
            <w:r>
              <w:rPr>
                <w:rFonts w:hint="default" w:ascii="Calibri" w:hAnsi="宋体" w:eastAsia="宋体" w:cs="Times New Roman"/>
                <w:color w:val="auto"/>
                <w:szCs w:val="21"/>
                <w:highlight w:val="none"/>
              </w:rPr>
              <w:t>）</w:t>
            </w:r>
          </w:p>
        </w:tc>
        <w:tc>
          <w:tcPr>
            <w:tcW w:w="5423" w:type="dxa"/>
            <w:shd w:val="clear" w:color="auto" w:fill="auto"/>
            <w:noWrap w:val="0"/>
            <w:tcMar>
              <w:left w:w="57" w:type="dxa"/>
              <w:right w:w="57" w:type="dxa"/>
            </w:tcMar>
            <w:vAlign w:val="top"/>
          </w:tcPr>
          <w:p w14:paraId="4651EC9F">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default" w:ascii="Calibri" w:hAnsi="Calibri" w:eastAsia="宋体" w:cs="Times New Roman"/>
                <w:color w:val="auto"/>
                <w:highlight w:val="none"/>
              </w:rPr>
              <w:t>要求：节点或阶段工期明确，进度控制重点明确；工期总进度</w:t>
            </w:r>
            <w:r>
              <w:rPr>
                <w:rFonts w:hint="eastAsia" w:ascii="Calibri" w:hAnsi="Calibri" w:eastAsia="宋体" w:cs="Times New Roman"/>
                <w:color w:val="auto"/>
                <w:highlight w:val="none"/>
              </w:rPr>
              <w:t>控制方法、流程、</w:t>
            </w:r>
            <w:r>
              <w:rPr>
                <w:rFonts w:hint="default" w:ascii="Calibri" w:hAnsi="Calibri" w:eastAsia="宋体" w:cs="Times New Roman"/>
                <w:color w:val="auto"/>
                <w:highlight w:val="none"/>
              </w:rPr>
              <w:t>措施科学</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有优化，工期控制点设置合理，控制措施与手段可靠有力。</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4970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 w:hRule="atLeast"/>
          <w:jc w:val="center"/>
        </w:trPr>
        <w:tc>
          <w:tcPr>
            <w:tcW w:w="636" w:type="dxa"/>
            <w:vMerge w:val="continue"/>
            <w:shd w:val="clear" w:color="auto" w:fill="auto"/>
            <w:noWrap w:val="0"/>
            <w:tcMar>
              <w:left w:w="57" w:type="dxa"/>
              <w:right w:w="57" w:type="dxa"/>
            </w:tcMar>
            <w:vAlign w:val="top"/>
          </w:tcPr>
          <w:p w14:paraId="3F21EF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708F3C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1F437900">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投资</w:t>
            </w:r>
            <w:r>
              <w:rPr>
                <w:rFonts w:hint="default" w:ascii="Calibri" w:hAnsi="宋体" w:eastAsia="宋体" w:cs="Times New Roman"/>
                <w:color w:val="auto"/>
                <w:szCs w:val="21"/>
                <w:highlight w:val="none"/>
              </w:rPr>
              <w:t>控制重点及监理措施</w:t>
            </w:r>
            <w:r>
              <w:rPr>
                <w:rFonts w:hint="eastAsia" w:ascii="Calibri" w:hAnsi="宋体" w:eastAsia="宋体" w:cs="Times New Roman"/>
                <w:color w:val="auto"/>
                <w:szCs w:val="21"/>
                <w:highlight w:val="none"/>
              </w:rPr>
              <w:t>（10</w:t>
            </w:r>
            <w:r>
              <w:rPr>
                <w:rFonts w:hint="eastAsia" w:ascii="Calibri" w:hAnsi="宋体" w:cs="Times New Roman"/>
                <w:color w:val="auto"/>
                <w:szCs w:val="21"/>
                <w:highlight w:val="none"/>
                <w:lang w:eastAsia="zh-CN"/>
              </w:rPr>
              <w:t>～</w:t>
            </w:r>
            <w:r>
              <w:rPr>
                <w:rFonts w:hint="eastAsia" w:ascii="Calibri" w:hAnsi="宋体" w:eastAsia="宋体" w:cs="Times New Roman"/>
                <w:color w:val="auto"/>
                <w:szCs w:val="21"/>
                <w:highlight w:val="none"/>
              </w:rPr>
              <w:t>15分</w:t>
            </w:r>
            <w:r>
              <w:rPr>
                <w:rFonts w:hint="default" w:ascii="Calibri" w:hAnsi="宋体" w:eastAsia="宋体" w:cs="Times New Roman"/>
                <w:color w:val="auto"/>
                <w:szCs w:val="21"/>
                <w:highlight w:val="none"/>
              </w:rPr>
              <w:t>）</w:t>
            </w:r>
          </w:p>
        </w:tc>
        <w:tc>
          <w:tcPr>
            <w:tcW w:w="5423" w:type="dxa"/>
            <w:shd w:val="clear" w:color="auto" w:fill="auto"/>
            <w:noWrap w:val="0"/>
            <w:tcMar>
              <w:left w:w="57" w:type="dxa"/>
              <w:right w:w="57" w:type="dxa"/>
            </w:tcMar>
            <w:vAlign w:val="top"/>
          </w:tcPr>
          <w:p w14:paraId="145CE14D">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要求：投资控制重点分析到位明确；风险预测与防范对策有效可行；能抓住工程费用最易超支的环节，明确投资控制重点；控制措施与手段健全；能兼顾工期与质量目标，落实招</w:t>
            </w:r>
            <w:r>
              <w:rPr>
                <w:rFonts w:hint="default" w:ascii="Calibri" w:hAnsi="Calibri" w:eastAsia="宋体" w:cs="Times New Roman"/>
                <w:color w:val="auto"/>
                <w:highlight w:val="none"/>
              </w:rPr>
              <w:t>标人</w:t>
            </w:r>
            <w:r>
              <w:rPr>
                <w:rFonts w:hint="eastAsia" w:ascii="Calibri" w:hAnsi="Calibri" w:eastAsia="宋体" w:cs="Times New Roman"/>
                <w:color w:val="auto"/>
                <w:highlight w:val="none"/>
              </w:rPr>
              <w:t>确定的资金流量；能提出有效的合理化建议，降低工程投资。</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724E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 w:hRule="atLeast"/>
          <w:jc w:val="center"/>
        </w:trPr>
        <w:tc>
          <w:tcPr>
            <w:tcW w:w="636" w:type="dxa"/>
            <w:vMerge w:val="continue"/>
            <w:shd w:val="clear" w:color="auto" w:fill="auto"/>
            <w:noWrap w:val="0"/>
            <w:tcMar>
              <w:left w:w="57" w:type="dxa"/>
              <w:right w:w="57" w:type="dxa"/>
            </w:tcMar>
            <w:vAlign w:val="top"/>
          </w:tcPr>
          <w:p w14:paraId="65974E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2A58CCB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56EA7BD6">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default" w:ascii="Calibri" w:hAnsi="宋体" w:eastAsia="宋体" w:cs="Times New Roman"/>
                <w:color w:val="auto"/>
                <w:highlight w:val="none"/>
              </w:rPr>
              <w:t>合同及信息管理措施</w:t>
            </w:r>
            <w:r>
              <w:rPr>
                <w:rFonts w:hint="eastAsia" w:ascii="Calibri" w:hAnsi="宋体" w:eastAsia="宋体" w:cs="Times New Roman"/>
                <w:color w:val="auto"/>
                <w:szCs w:val="21"/>
                <w:highlight w:val="none"/>
              </w:rPr>
              <w:t>（10</w:t>
            </w:r>
            <w:r>
              <w:rPr>
                <w:rFonts w:hint="eastAsia" w:ascii="Calibri" w:hAnsi="宋体" w:cs="Times New Roman"/>
                <w:color w:val="auto"/>
                <w:szCs w:val="21"/>
                <w:highlight w:val="none"/>
                <w:lang w:eastAsia="zh-CN"/>
              </w:rPr>
              <w:t>～</w:t>
            </w:r>
            <w:r>
              <w:rPr>
                <w:rFonts w:hint="eastAsia" w:ascii="Calibri" w:hAnsi="宋体" w:eastAsia="宋体" w:cs="Times New Roman"/>
                <w:color w:val="auto"/>
                <w:szCs w:val="21"/>
                <w:highlight w:val="none"/>
              </w:rPr>
              <w:t>15分</w:t>
            </w:r>
            <w:r>
              <w:rPr>
                <w:rFonts w:hint="default" w:ascii="Calibri" w:hAnsi="宋体" w:eastAsia="宋体" w:cs="Times New Roman"/>
                <w:color w:val="auto"/>
                <w:szCs w:val="21"/>
                <w:highlight w:val="none"/>
              </w:rPr>
              <w:t>）</w:t>
            </w:r>
          </w:p>
        </w:tc>
        <w:tc>
          <w:tcPr>
            <w:tcW w:w="5423" w:type="dxa"/>
            <w:shd w:val="clear" w:color="auto" w:fill="auto"/>
            <w:noWrap w:val="0"/>
            <w:tcMar>
              <w:left w:w="57" w:type="dxa"/>
              <w:right w:w="57" w:type="dxa"/>
            </w:tcMar>
            <w:vAlign w:val="top"/>
          </w:tcPr>
          <w:p w14:paraId="7193C39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要求：合同及信息管理制度明确、程序清晰、控制措施合理全面，</w:t>
            </w:r>
            <w:r>
              <w:rPr>
                <w:rFonts w:hint="default" w:ascii="Calibri" w:hAnsi="Calibri" w:eastAsia="宋体" w:cs="Times New Roman"/>
                <w:color w:val="auto"/>
                <w:highlight w:val="none"/>
              </w:rPr>
              <w:t>满足合同管理结构的需要，方法正确</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措施得力</w:t>
            </w:r>
            <w:r>
              <w:rPr>
                <w:rFonts w:hint="eastAsia" w:ascii="Calibri" w:hAnsi="Calibri" w:eastAsia="宋体" w:cs="Times New Roman"/>
                <w:color w:val="auto"/>
                <w:highlight w:val="none"/>
              </w:rPr>
              <w:t>。</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3007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 w:hRule="atLeast"/>
          <w:jc w:val="center"/>
        </w:trPr>
        <w:tc>
          <w:tcPr>
            <w:tcW w:w="636" w:type="dxa"/>
            <w:vMerge w:val="continue"/>
            <w:shd w:val="clear" w:color="auto" w:fill="auto"/>
            <w:noWrap w:val="0"/>
            <w:tcMar>
              <w:left w:w="57" w:type="dxa"/>
              <w:right w:w="57" w:type="dxa"/>
            </w:tcMar>
            <w:vAlign w:val="top"/>
          </w:tcPr>
          <w:p w14:paraId="175DBB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6AB8036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6BD2BC00">
            <w:pPr>
              <w:keepNext w:val="0"/>
              <w:keepLines w:val="0"/>
              <w:suppressLineNumbers w:val="0"/>
              <w:spacing w:before="0" w:beforeAutospacing="0" w:after="0" w:afterAutospacing="0" w:line="360" w:lineRule="auto"/>
              <w:ind w:left="0" w:right="0"/>
              <w:jc w:val="left"/>
              <w:rPr>
                <w:rFonts w:hint="default" w:ascii="Calibri" w:hAnsi="宋体" w:eastAsia="宋体" w:cs="Times New Roman"/>
                <w:color w:val="auto"/>
                <w:szCs w:val="21"/>
                <w:highlight w:val="none"/>
              </w:rPr>
            </w:pPr>
            <w:r>
              <w:rPr>
                <w:rFonts w:hint="eastAsia" w:ascii="Calibri" w:hAnsi="宋体" w:eastAsia="宋体" w:cs="Times New Roman"/>
                <w:color w:val="auto"/>
                <w:szCs w:val="21"/>
                <w:highlight w:val="none"/>
              </w:rPr>
              <w:t>监理</w:t>
            </w:r>
            <w:r>
              <w:rPr>
                <w:rFonts w:hint="default" w:ascii="Calibri" w:hAnsi="宋体" w:eastAsia="宋体" w:cs="Times New Roman"/>
                <w:color w:val="auto"/>
                <w:szCs w:val="21"/>
                <w:highlight w:val="none"/>
              </w:rPr>
              <w:t>工作协调</w:t>
            </w:r>
            <w:r>
              <w:rPr>
                <w:rFonts w:hint="eastAsia" w:ascii="Calibri" w:hAnsi="宋体" w:eastAsia="宋体" w:cs="Times New Roman"/>
                <w:color w:val="auto"/>
                <w:szCs w:val="21"/>
                <w:highlight w:val="none"/>
              </w:rPr>
              <w:t>（10</w:t>
            </w:r>
            <w:r>
              <w:rPr>
                <w:rFonts w:hint="eastAsia" w:ascii="Calibri" w:hAnsi="宋体" w:cs="Times New Roman"/>
                <w:color w:val="auto"/>
                <w:szCs w:val="21"/>
                <w:highlight w:val="none"/>
                <w:lang w:eastAsia="zh-CN"/>
              </w:rPr>
              <w:t>～</w:t>
            </w:r>
            <w:r>
              <w:rPr>
                <w:rFonts w:hint="eastAsia" w:ascii="Calibri" w:hAnsi="宋体" w:eastAsia="宋体" w:cs="Times New Roman"/>
                <w:color w:val="auto"/>
                <w:szCs w:val="21"/>
                <w:highlight w:val="none"/>
              </w:rPr>
              <w:t>15分</w:t>
            </w:r>
            <w:r>
              <w:rPr>
                <w:rFonts w:hint="default" w:ascii="Calibri" w:hAnsi="宋体" w:eastAsia="宋体" w:cs="Times New Roman"/>
                <w:color w:val="auto"/>
                <w:szCs w:val="21"/>
                <w:highlight w:val="none"/>
              </w:rPr>
              <w:t>）</w:t>
            </w:r>
          </w:p>
        </w:tc>
        <w:tc>
          <w:tcPr>
            <w:tcW w:w="5423" w:type="dxa"/>
            <w:shd w:val="clear" w:color="auto" w:fill="auto"/>
            <w:noWrap w:val="0"/>
            <w:tcMar>
              <w:left w:w="57" w:type="dxa"/>
              <w:right w:w="57" w:type="dxa"/>
            </w:tcMar>
            <w:vAlign w:val="top"/>
          </w:tcPr>
          <w:p w14:paraId="66EC2231">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要求：能针对项目提出明确的协调参加各方的措施，措施合理全面。（</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006C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6" w:hRule="atLeast"/>
          <w:jc w:val="center"/>
        </w:trPr>
        <w:tc>
          <w:tcPr>
            <w:tcW w:w="636" w:type="dxa"/>
            <w:vMerge w:val="continue"/>
            <w:shd w:val="clear" w:color="auto" w:fill="auto"/>
            <w:noWrap w:val="0"/>
            <w:tcMar>
              <w:left w:w="57" w:type="dxa"/>
              <w:right w:w="57" w:type="dxa"/>
            </w:tcMar>
            <w:vAlign w:val="top"/>
          </w:tcPr>
          <w:p w14:paraId="5E51AF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2D255A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215C4F57">
            <w:pPr>
              <w:keepNext w:val="0"/>
              <w:keepLines w:val="0"/>
              <w:suppressLineNumbers w:val="0"/>
              <w:spacing w:before="0" w:beforeAutospacing="0" w:after="0" w:afterAutospacing="0" w:line="360" w:lineRule="auto"/>
              <w:ind w:left="0" w:right="0"/>
              <w:jc w:val="left"/>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环境保护及文明施工监理措施</w:t>
            </w:r>
            <w:r>
              <w:rPr>
                <w:rFonts w:hint="eastAsia" w:ascii="Calibri" w:hAnsi="宋体" w:eastAsia="宋体" w:cs="Times New Roman"/>
                <w:color w:val="auto"/>
                <w:szCs w:val="21"/>
                <w:highlight w:val="none"/>
              </w:rPr>
              <w:t>（10</w:t>
            </w:r>
            <w:r>
              <w:rPr>
                <w:rFonts w:hint="eastAsia" w:ascii="Calibri" w:hAnsi="宋体" w:cs="Times New Roman"/>
                <w:color w:val="auto"/>
                <w:szCs w:val="21"/>
                <w:highlight w:val="none"/>
                <w:lang w:eastAsia="zh-CN"/>
              </w:rPr>
              <w:t>～</w:t>
            </w:r>
            <w:r>
              <w:rPr>
                <w:rFonts w:hint="eastAsia" w:ascii="Calibri" w:hAnsi="宋体" w:eastAsia="宋体" w:cs="Times New Roman"/>
                <w:color w:val="auto"/>
                <w:szCs w:val="21"/>
                <w:highlight w:val="none"/>
              </w:rPr>
              <w:t>15分</w:t>
            </w:r>
            <w:r>
              <w:rPr>
                <w:rFonts w:hint="default" w:ascii="Calibri" w:hAnsi="宋体" w:eastAsia="宋体" w:cs="Times New Roman"/>
                <w:color w:val="auto"/>
                <w:szCs w:val="21"/>
                <w:highlight w:val="none"/>
              </w:rPr>
              <w:t>）</w:t>
            </w:r>
          </w:p>
        </w:tc>
        <w:tc>
          <w:tcPr>
            <w:tcW w:w="5423" w:type="dxa"/>
            <w:shd w:val="clear" w:color="auto" w:fill="auto"/>
            <w:noWrap w:val="0"/>
            <w:tcMar>
              <w:left w:w="57" w:type="dxa"/>
              <w:right w:w="57" w:type="dxa"/>
            </w:tcMar>
            <w:vAlign w:val="top"/>
          </w:tcPr>
          <w:p w14:paraId="0D8A4767">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要求：环境保护、安全文明施工保证体系健全、可靠；</w:t>
            </w:r>
            <w:r>
              <w:rPr>
                <w:rFonts w:hint="eastAsia"/>
                <w:color w:val="auto"/>
                <w:highlight w:val="none"/>
              </w:rPr>
              <w:t>安全</w:t>
            </w:r>
            <w:r>
              <w:rPr>
                <w:rFonts w:hint="eastAsia" w:ascii="Calibri" w:hAnsi="Calibri" w:eastAsia="宋体" w:cs="Times New Roman"/>
                <w:color w:val="auto"/>
                <w:highlight w:val="none"/>
              </w:rPr>
              <w:t>事故控制措施得力；能有针对工程环境及工程特点、难点防范及化解</w:t>
            </w:r>
            <w:r>
              <w:rPr>
                <w:rFonts w:hint="eastAsia"/>
                <w:color w:val="auto"/>
                <w:highlight w:val="none"/>
              </w:rPr>
              <w:t>安全</w:t>
            </w:r>
            <w:r>
              <w:rPr>
                <w:rFonts w:hint="eastAsia" w:ascii="Calibri" w:hAnsi="Calibri" w:eastAsia="宋体" w:cs="Times New Roman"/>
                <w:color w:val="auto"/>
                <w:highlight w:val="none"/>
              </w:rPr>
              <w:t>事故的发生，措施得力。</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0E51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 w:hRule="atLeast"/>
          <w:jc w:val="center"/>
        </w:trPr>
        <w:tc>
          <w:tcPr>
            <w:tcW w:w="636" w:type="dxa"/>
            <w:vMerge w:val="continue"/>
            <w:shd w:val="clear" w:color="auto" w:fill="auto"/>
            <w:noWrap w:val="0"/>
            <w:tcMar>
              <w:left w:w="57" w:type="dxa"/>
              <w:right w:w="57" w:type="dxa"/>
            </w:tcMar>
            <w:vAlign w:val="top"/>
          </w:tcPr>
          <w:p w14:paraId="48A84EB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4A26E8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6E1FC6D8">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宋体" w:eastAsia="宋体" w:cs="Times New Roman"/>
                <w:color w:val="auto"/>
                <w:highlight w:val="none"/>
              </w:rPr>
              <w:t>履行安全职责措施</w:t>
            </w:r>
            <w:r>
              <w:rPr>
                <w:rFonts w:hint="eastAsia" w:ascii="Calibri" w:hAnsi="宋体" w:eastAsia="宋体" w:cs="Times New Roman"/>
                <w:color w:val="auto"/>
                <w:szCs w:val="21"/>
                <w:highlight w:val="none"/>
              </w:rPr>
              <w:t>（10</w:t>
            </w:r>
            <w:r>
              <w:rPr>
                <w:rFonts w:hint="eastAsia" w:ascii="Calibri" w:hAnsi="宋体" w:cs="Times New Roman"/>
                <w:color w:val="auto"/>
                <w:szCs w:val="21"/>
                <w:highlight w:val="none"/>
                <w:lang w:eastAsia="zh-CN"/>
              </w:rPr>
              <w:t>～</w:t>
            </w:r>
            <w:r>
              <w:rPr>
                <w:rFonts w:hint="eastAsia" w:ascii="Calibri" w:hAnsi="宋体" w:eastAsia="宋体" w:cs="Times New Roman"/>
                <w:color w:val="auto"/>
                <w:szCs w:val="21"/>
                <w:highlight w:val="none"/>
              </w:rPr>
              <w:t>15分</w:t>
            </w:r>
            <w:r>
              <w:rPr>
                <w:rFonts w:hint="default" w:ascii="Calibri" w:hAnsi="宋体" w:eastAsia="宋体" w:cs="Times New Roman"/>
                <w:color w:val="auto"/>
                <w:szCs w:val="21"/>
                <w:highlight w:val="none"/>
              </w:rPr>
              <w:t>）</w:t>
            </w:r>
          </w:p>
        </w:tc>
        <w:tc>
          <w:tcPr>
            <w:tcW w:w="5423" w:type="dxa"/>
            <w:shd w:val="clear" w:color="auto" w:fill="auto"/>
            <w:noWrap w:val="0"/>
            <w:tcMar>
              <w:left w:w="57" w:type="dxa"/>
              <w:right w:w="57" w:type="dxa"/>
            </w:tcMar>
            <w:vAlign w:val="top"/>
          </w:tcPr>
          <w:p w14:paraId="4868D8FA">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要求：保证施工安全的监理控制措施体系健全、可靠；安全事故控制措施得力；能有针对工程特点、难点防范及化解安全事故的发生，措施得力。</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34D5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7" w:hRule="atLeast"/>
          <w:jc w:val="center"/>
        </w:trPr>
        <w:tc>
          <w:tcPr>
            <w:tcW w:w="636" w:type="dxa"/>
            <w:vMerge w:val="continue"/>
            <w:shd w:val="clear" w:color="auto" w:fill="auto"/>
            <w:noWrap w:val="0"/>
            <w:tcMar>
              <w:left w:w="57" w:type="dxa"/>
              <w:right w:w="57" w:type="dxa"/>
            </w:tcMar>
            <w:vAlign w:val="top"/>
          </w:tcPr>
          <w:p w14:paraId="7B5630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503944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306779F3">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lang w:val="en-US" w:eastAsia="zh-CN"/>
              </w:rPr>
              <w:t>其他（如有）</w:t>
            </w:r>
          </w:p>
        </w:tc>
        <w:tc>
          <w:tcPr>
            <w:tcW w:w="5423" w:type="dxa"/>
            <w:shd w:val="clear" w:color="auto" w:fill="auto"/>
            <w:noWrap w:val="0"/>
            <w:tcMar>
              <w:left w:w="57" w:type="dxa"/>
              <w:right w:w="57" w:type="dxa"/>
            </w:tcMar>
            <w:vAlign w:val="top"/>
          </w:tcPr>
          <w:p w14:paraId="096BD58C">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w:t>
            </w:r>
            <w:r>
              <w:rPr>
                <w:rFonts w:hint="default" w:ascii="方正楷体_GB2312" w:hAnsi="方正楷体_GB2312" w:eastAsia="方正楷体_GB2312" w:cs="方正楷体_GB2312"/>
                <w:color w:val="auto"/>
                <w:kern w:val="0"/>
                <w:highlight w:val="none"/>
              </w:rPr>
              <w:t>不设评分区间</w:t>
            </w:r>
            <w:r>
              <w:rPr>
                <w:rFonts w:hint="eastAsia" w:ascii="方正楷体_GB2312" w:hAnsi="方正楷体_GB2312" w:eastAsia="方正楷体_GB2312" w:cs="方正楷体_GB2312"/>
                <w:color w:val="auto"/>
                <w:kern w:val="0"/>
                <w:highlight w:val="none"/>
              </w:rPr>
              <w:t>。</w:t>
            </w:r>
            <w:r>
              <w:rPr>
                <w:rFonts w:hint="eastAsia" w:ascii="Calibri" w:hAnsi="Calibri" w:eastAsia="宋体" w:cs="宋体"/>
                <w:color w:val="auto"/>
                <w:kern w:val="0"/>
                <w:highlight w:val="none"/>
              </w:rPr>
              <w:t>）</w:t>
            </w:r>
          </w:p>
        </w:tc>
      </w:tr>
      <w:tr w14:paraId="6D7E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7" w:hRule="atLeast"/>
          <w:jc w:val="center"/>
        </w:trPr>
        <w:tc>
          <w:tcPr>
            <w:tcW w:w="636" w:type="dxa"/>
            <w:vMerge w:val="restart"/>
            <w:shd w:val="clear" w:color="auto" w:fill="auto"/>
            <w:noWrap w:val="0"/>
            <w:tcMar>
              <w:left w:w="57" w:type="dxa"/>
              <w:right w:w="57" w:type="dxa"/>
            </w:tcMar>
            <w:vAlign w:val="top"/>
          </w:tcPr>
          <w:p w14:paraId="174C0F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r>
              <w:rPr>
                <w:rFonts w:hint="default" w:ascii="Calibri" w:hAnsi="宋体" w:eastAsia="宋体" w:cs="Times New Roman"/>
                <w:color w:val="auto"/>
                <w:highlight w:val="none"/>
              </w:rPr>
              <w:t>（</w:t>
            </w:r>
            <w:r>
              <w:rPr>
                <w:rFonts w:hint="default" w:ascii="Calibri" w:hAnsi="Calibri" w:eastAsia="宋体" w:cs="Times New Roman"/>
                <w:color w:val="auto"/>
                <w:highlight w:val="none"/>
              </w:rPr>
              <w:t>2</w:t>
            </w:r>
            <w:r>
              <w:rPr>
                <w:rFonts w:hint="default" w:ascii="Calibri" w:hAnsi="宋体" w:eastAsia="宋体" w:cs="Times New Roman"/>
                <w:color w:val="auto"/>
                <w:highlight w:val="none"/>
              </w:rPr>
              <w:t>）</w:t>
            </w:r>
            <w:r>
              <w:rPr>
                <w:rFonts w:hint="eastAsia" w:ascii="Calibri" w:hAnsi="宋体" w:eastAsia="宋体" w:cs="Times New Roman"/>
                <w:color w:val="auto"/>
                <w:highlight w:val="none"/>
              </w:rPr>
              <w:t>商务文件</w:t>
            </w:r>
            <w:r>
              <w:rPr>
                <w:rFonts w:hint="default" w:ascii="Calibri" w:hAnsi="宋体" w:eastAsia="宋体" w:cs="Times New Roman"/>
                <w:color w:val="auto"/>
                <w:highlight w:val="none"/>
              </w:rPr>
              <w:t>评分标准</w:t>
            </w:r>
          </w:p>
          <w:p w14:paraId="32B7257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restart"/>
            <w:shd w:val="clear" w:color="auto" w:fill="auto"/>
            <w:noWrap w:val="0"/>
            <w:tcMar>
              <w:left w:w="57" w:type="dxa"/>
              <w:right w:w="57" w:type="dxa"/>
            </w:tcMar>
            <w:vAlign w:val="top"/>
          </w:tcPr>
          <w:p w14:paraId="30305C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eastAsia" w:ascii="Calibri" w:hAnsi="宋体" w:eastAsia="宋体" w:cs="Times New Roman"/>
                <w:color w:val="auto"/>
                <w:highlight w:val="none"/>
              </w:rPr>
              <w:t>商务文件</w:t>
            </w:r>
            <w:r>
              <w:rPr>
                <w:rFonts w:hint="eastAsia" w:ascii="Calibri" w:hAnsi="Calibri" w:eastAsia="宋体" w:cs="Times New Roman"/>
                <w:color w:val="auto"/>
                <w:szCs w:val="21"/>
                <w:highlight w:val="none"/>
              </w:rPr>
              <w:t>其它评分（满分10</w:t>
            </w:r>
            <w:r>
              <w:rPr>
                <w:rFonts w:hint="default" w:ascii="Calibri" w:hAnsi="Calibri" w:eastAsia="宋体" w:cs="Times New Roman"/>
                <w:color w:val="auto"/>
                <w:szCs w:val="21"/>
                <w:highlight w:val="none"/>
              </w:rPr>
              <w:t>0</w:t>
            </w:r>
            <w:r>
              <w:rPr>
                <w:rFonts w:hint="eastAsia" w:ascii="Calibri" w:hAnsi="Calibri" w:eastAsia="宋体" w:cs="Times New Roman"/>
                <w:color w:val="auto"/>
                <w:szCs w:val="21"/>
                <w:highlight w:val="none"/>
              </w:rPr>
              <w:t>）</w:t>
            </w:r>
          </w:p>
        </w:tc>
        <w:tc>
          <w:tcPr>
            <w:tcW w:w="2004" w:type="dxa"/>
            <w:shd w:val="clear" w:color="auto" w:fill="auto"/>
            <w:noWrap w:val="0"/>
            <w:tcMar>
              <w:left w:w="57" w:type="dxa"/>
              <w:right w:w="57" w:type="dxa"/>
            </w:tcMar>
            <w:vAlign w:val="top"/>
          </w:tcPr>
          <w:p w14:paraId="2922357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总监理工程师资格</w:t>
            </w:r>
            <w:r>
              <w:rPr>
                <w:rFonts w:hint="default" w:ascii="Calibri" w:hAnsi="宋体" w:eastAsia="宋体" w:cs="Times New Roman"/>
                <w:color w:val="auto"/>
                <w:szCs w:val="21"/>
                <w:highlight w:val="none"/>
              </w:rPr>
              <w:t>（</w:t>
            </w:r>
            <w:r>
              <w:rPr>
                <w:rFonts w:hint="eastAsia" w:ascii="Calibri" w:hAnsi="宋体" w:eastAsia="宋体" w:cs="Times New Roman"/>
                <w:color w:val="auto"/>
                <w:szCs w:val="21"/>
                <w:highlight w:val="none"/>
              </w:rPr>
              <w:t>1</w:t>
            </w:r>
            <w:r>
              <w:rPr>
                <w:rFonts w:hint="default" w:ascii="Calibri" w:hAnsi="宋体" w:eastAsia="宋体" w:cs="Times New Roman"/>
                <w:color w:val="auto"/>
                <w:szCs w:val="21"/>
                <w:highlight w:val="none"/>
              </w:rPr>
              <w:t>5</w:t>
            </w:r>
            <w:r>
              <w:rPr>
                <w:rFonts w:hint="eastAsia" w:ascii="Calibri" w:hAnsi="宋体" w:cs="Times New Roman"/>
                <w:color w:val="auto"/>
                <w:szCs w:val="21"/>
                <w:highlight w:val="none"/>
                <w:lang w:eastAsia="zh-CN"/>
              </w:rPr>
              <w:t>～</w:t>
            </w:r>
            <w:r>
              <w:rPr>
                <w:rFonts w:hint="default" w:ascii="Calibri" w:hAnsi="Calibri" w:eastAsia="宋体" w:cs="Times New Roman"/>
                <w:color w:val="auto"/>
                <w:szCs w:val="21"/>
                <w:highlight w:val="none"/>
              </w:rPr>
              <w:t>3</w:t>
            </w:r>
            <w:r>
              <w:rPr>
                <w:rFonts w:hint="eastAsia" w:ascii="Calibri" w:hAnsi="Calibri" w:eastAsia="宋体" w:cs="Times New Roman"/>
                <w:color w:val="auto"/>
                <w:szCs w:val="21"/>
                <w:highlight w:val="none"/>
              </w:rPr>
              <w:t>0</w:t>
            </w:r>
            <w:r>
              <w:rPr>
                <w:rFonts w:hint="default" w:ascii="Calibri" w:hAnsi="宋体" w:eastAsia="宋体" w:cs="Times New Roman"/>
                <w:color w:val="auto"/>
                <w:szCs w:val="21"/>
                <w:highlight w:val="none"/>
              </w:rPr>
              <w:t>分）</w:t>
            </w:r>
          </w:p>
        </w:tc>
        <w:tc>
          <w:tcPr>
            <w:tcW w:w="5423" w:type="dxa"/>
            <w:shd w:val="clear" w:color="auto" w:fill="auto"/>
            <w:noWrap w:val="0"/>
            <w:tcMar>
              <w:left w:w="57" w:type="dxa"/>
              <w:right w:w="57" w:type="dxa"/>
            </w:tcMar>
            <w:vAlign w:val="top"/>
          </w:tcPr>
          <w:p w14:paraId="787856C0">
            <w:pPr>
              <w:keepNext w:val="0"/>
              <w:keepLines w:val="0"/>
              <w:suppressLineNumbers w:val="0"/>
              <w:spacing w:before="0" w:beforeAutospacing="0" w:after="0" w:afterAutospacing="0" w:line="360" w:lineRule="auto"/>
              <w:ind w:left="0" w:right="0"/>
              <w:jc w:val="left"/>
              <w:rPr>
                <w:rFonts w:hint="eastAsia" w:ascii="Calibri" w:hAnsi="宋体" w:cs="Times New Roman"/>
                <w:color w:val="auto"/>
                <w:kern w:val="2"/>
                <w:sz w:val="21"/>
                <w:szCs w:val="21"/>
                <w:highlight w:val="none"/>
                <w:lang w:val="en-US" w:eastAsia="zh-CN" w:bidi="ar"/>
              </w:rPr>
            </w:pPr>
            <w:r>
              <w:rPr>
                <w:rFonts w:hint="default" w:ascii="Calibri" w:hAnsi="宋体" w:eastAsia="宋体" w:cs="Times New Roman"/>
                <w:color w:val="auto"/>
                <w:szCs w:val="21"/>
                <w:highlight w:val="none"/>
              </w:rPr>
              <w:t>总监理工程师职称</w:t>
            </w:r>
            <w:r>
              <w:rPr>
                <w:rFonts w:hint="eastAsia" w:ascii="Calibri" w:hAnsi="宋体" w:cs="Times New Roman"/>
                <w:color w:val="auto"/>
                <w:szCs w:val="21"/>
                <w:highlight w:val="none"/>
                <w:lang w:eastAsia="zh-CN"/>
              </w:rPr>
              <w:t>、</w:t>
            </w:r>
            <w:r>
              <w:rPr>
                <w:rFonts w:hint="eastAsia" w:ascii="Calibri" w:hAnsi="宋体" w:cs="Times New Roman"/>
                <w:color w:val="auto"/>
                <w:szCs w:val="21"/>
                <w:highlight w:val="none"/>
                <w:lang w:val="en-US" w:eastAsia="zh-CN"/>
              </w:rPr>
              <w:t>学历</w:t>
            </w:r>
            <w:r>
              <w:rPr>
                <w:rFonts w:hint="eastAsia" w:ascii="Calibri" w:hAnsi="宋体" w:eastAsia="宋体" w:cs="Times New Roman"/>
                <w:color w:val="auto"/>
                <w:szCs w:val="21"/>
                <w:highlight w:val="none"/>
              </w:rPr>
              <w:t>：</w:t>
            </w:r>
            <w:r>
              <w:rPr>
                <w:rFonts w:hint="eastAsia" w:ascii="Calibri" w:hAnsi="宋体" w:cs="Times New Roman"/>
                <w:color w:val="auto"/>
                <w:kern w:val="2"/>
                <w:sz w:val="21"/>
                <w:szCs w:val="21"/>
                <w:highlight w:val="none"/>
                <w:lang w:val="en-US" w:eastAsia="zh-CN" w:bidi="ar"/>
              </w:rPr>
              <w:t xml:space="preserve"> </w:t>
            </w:r>
          </w:p>
          <w:p w14:paraId="38762618">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szCs w:val="21"/>
                <w:highlight w:val="none"/>
              </w:rPr>
            </w:pPr>
            <w:r>
              <w:rPr>
                <w:rFonts w:hint="eastAsia" w:ascii="Calibri" w:hAnsi="Calibri" w:eastAsia="宋体" w:cs="Times New Roman"/>
                <w:color w:val="auto"/>
                <w:highlight w:val="none"/>
                <w:lang w:val="en-US" w:eastAsia="zh-CN"/>
              </w:rPr>
              <w:t>总监理工程师</w:t>
            </w:r>
            <w:r>
              <w:rPr>
                <w:rFonts w:hint="eastAsia" w:hAnsi="宋体"/>
                <w:color w:val="auto"/>
                <w:szCs w:val="21"/>
                <w:highlight w:val="none"/>
                <w:lang w:val="en-US" w:eastAsia="zh-CN"/>
              </w:rPr>
              <w:t>执业资格、从业经历</w:t>
            </w:r>
            <w:r>
              <w:rPr>
                <w:rFonts w:hint="eastAsia" w:hAnsi="宋体"/>
                <w:color w:val="auto"/>
                <w:szCs w:val="21"/>
                <w:highlight w:val="none"/>
              </w:rPr>
              <w:t>：</w:t>
            </w:r>
            <w:r>
              <w:rPr>
                <w:rFonts w:hint="eastAsia" w:hAnsi="宋体"/>
                <w:color w:val="auto"/>
                <w:szCs w:val="21"/>
                <w:highlight w:val="none"/>
                <w:lang w:val="en-US" w:eastAsia="zh-CN"/>
              </w:rPr>
              <w:t xml:space="preserve"> </w:t>
            </w:r>
          </w:p>
          <w:p w14:paraId="263D1B27">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方正楷体_GB2312" w:hAnsi="方正楷体_GB2312" w:eastAsia="方正楷体_GB2312" w:cs="方正楷体_GB2312"/>
                <w:color w:val="auto"/>
                <w:szCs w:val="21"/>
                <w:highlight w:val="none"/>
              </w:rPr>
              <w:t>备注：总监理工程师投标截止时间前3个月内任意1个月（投标截止时间所在月份不计）在现任职单位依法缴纳社会保险证明材料（已退休未满65岁的项目总监理工程师不用提供社保，但应附退休证明文件的扫描件，且项目总监理工程师注册单位与投标单位一致及加盖投标单位公章聘用书原件扫描件），否则不得分。</w:t>
            </w:r>
          </w:p>
        </w:tc>
      </w:tr>
      <w:tr w14:paraId="02F2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7" w:hRule="atLeast"/>
          <w:jc w:val="center"/>
        </w:trPr>
        <w:tc>
          <w:tcPr>
            <w:tcW w:w="636" w:type="dxa"/>
            <w:vMerge w:val="continue"/>
            <w:shd w:val="clear" w:color="auto" w:fill="auto"/>
            <w:noWrap w:val="0"/>
            <w:tcMar>
              <w:left w:w="57" w:type="dxa"/>
              <w:right w:w="57" w:type="dxa"/>
            </w:tcMar>
            <w:vAlign w:val="top"/>
          </w:tcPr>
          <w:p w14:paraId="7E8C8C9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1721125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top"/>
          </w:tcPr>
          <w:p w14:paraId="23B486F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项目监理人员机构情况（</w:t>
            </w:r>
            <w:r>
              <w:rPr>
                <w:rFonts w:hint="default" w:ascii="Calibri" w:hAnsi="Calibri" w:eastAsia="宋体" w:cs="Times New Roman"/>
                <w:color w:val="auto"/>
                <w:szCs w:val="21"/>
                <w:highlight w:val="none"/>
              </w:rPr>
              <w:t>15</w:t>
            </w:r>
            <w:r>
              <w:rPr>
                <w:rFonts w:hint="eastAsia" w:ascii="Calibri" w:hAnsi="Calibri" w:cs="Times New Roman"/>
                <w:color w:val="auto"/>
                <w:szCs w:val="21"/>
                <w:highlight w:val="none"/>
                <w:lang w:eastAsia="zh-CN"/>
              </w:rPr>
              <w:t>～</w:t>
            </w:r>
            <w:r>
              <w:rPr>
                <w:rFonts w:hint="default" w:ascii="Calibri" w:hAnsi="Calibri" w:eastAsia="宋体" w:cs="Times New Roman"/>
                <w:color w:val="auto"/>
                <w:szCs w:val="21"/>
                <w:highlight w:val="none"/>
              </w:rPr>
              <w:t>30</w:t>
            </w:r>
            <w:r>
              <w:rPr>
                <w:rFonts w:hint="eastAsia" w:ascii="Calibri" w:hAnsi="Calibri" w:eastAsia="宋体" w:cs="Times New Roman"/>
                <w:color w:val="auto"/>
                <w:szCs w:val="21"/>
                <w:highlight w:val="none"/>
              </w:rPr>
              <w:t>分）</w:t>
            </w:r>
          </w:p>
        </w:tc>
        <w:tc>
          <w:tcPr>
            <w:tcW w:w="5423" w:type="dxa"/>
            <w:shd w:val="clear" w:color="auto" w:fill="auto"/>
            <w:noWrap w:val="0"/>
            <w:tcMar>
              <w:left w:w="57" w:type="dxa"/>
              <w:right w:w="57" w:type="dxa"/>
            </w:tcMar>
            <w:vAlign w:val="top"/>
          </w:tcPr>
          <w:p w14:paraId="2A640EEA">
            <w:pPr>
              <w:keepNext w:val="0"/>
              <w:keepLines w:val="0"/>
              <w:suppressLineNumbers w:val="0"/>
              <w:spacing w:before="0" w:beforeAutospacing="0" w:after="0" w:afterAutospacing="0" w:line="360" w:lineRule="auto"/>
              <w:ind w:left="0" w:right="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1"/>
                <w:highlight w:val="none"/>
              </w:rPr>
              <w:t>（项目监理机构成员岗位设置、专业配备、从业经历</w:t>
            </w:r>
            <w:r>
              <w:rPr>
                <w:rFonts w:hint="eastAsia" w:ascii="方正楷体_GB2312" w:hAnsi="方正楷体_GB2312" w:eastAsia="方正楷体_GB2312" w:cs="方正楷体_GB2312"/>
                <w:color w:val="auto"/>
                <w:highlight w:val="none"/>
              </w:rPr>
              <w:t>……以下为参考，招标人可以根据项目情况自拟。）</w:t>
            </w:r>
          </w:p>
          <w:p w14:paraId="4F6B1B88">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lang w:val="en-US" w:eastAsia="zh-CN"/>
              </w:rPr>
            </w:pPr>
            <w:r>
              <w:rPr>
                <w:rFonts w:hint="eastAsia" w:ascii="Calibri" w:hAnsi="Calibri" w:cs="Times New Roman"/>
                <w:color w:val="auto"/>
                <w:highlight w:val="none"/>
                <w:lang w:val="en-US" w:eastAsia="zh-CN"/>
              </w:rPr>
              <w:t>监理人员在满足人员最低配备要求的得基本分</w:t>
            </w:r>
            <w:r>
              <w:rPr>
                <w:rFonts w:hint="eastAsia" w:ascii="Calibri" w:hAnsi="Calibri" w:cs="Times New Roman"/>
                <w:color w:val="auto"/>
                <w:highlight w:val="none"/>
                <w:u w:val="single"/>
                <w:lang w:val="en-US" w:eastAsia="zh-CN"/>
              </w:rPr>
              <w:t xml:space="preserve">   </w:t>
            </w:r>
            <w:r>
              <w:rPr>
                <w:rFonts w:hint="eastAsia" w:ascii="Calibri" w:hAnsi="Calibri" w:cs="Times New Roman"/>
                <w:color w:val="auto"/>
                <w:highlight w:val="none"/>
                <w:lang w:val="en-US" w:eastAsia="zh-CN"/>
              </w:rPr>
              <w:t>分，在此基础上按以下方式计分：</w:t>
            </w:r>
          </w:p>
          <w:p w14:paraId="35C6F0A2">
            <w:pPr>
              <w:keepNext w:val="0"/>
              <w:keepLines w:val="0"/>
              <w:suppressLineNumbers w:val="0"/>
              <w:spacing w:before="0" w:beforeAutospacing="0" w:after="0" w:afterAutospacing="0" w:line="360" w:lineRule="auto"/>
              <w:ind w:left="0" w:right="0"/>
              <w:jc w:val="left"/>
              <w:rPr>
                <w:rFonts w:hint="eastAsia" w:ascii="Calibri" w:hAnsi="Calibri" w:cs="Times New Roman"/>
                <w:color w:val="auto"/>
                <w:highlight w:val="none"/>
                <w:lang w:eastAsia="zh-CN"/>
              </w:rPr>
            </w:pPr>
            <w:r>
              <w:rPr>
                <w:rFonts w:hint="eastAsia" w:ascii="宋体" w:hAnsi="宋体" w:eastAsia="宋体" w:cs="宋体"/>
                <w:color w:val="auto"/>
                <w:highlight w:val="none"/>
              </w:rPr>
              <w:t>①</w:t>
            </w:r>
            <w:r>
              <w:rPr>
                <w:rFonts w:hint="eastAsia" w:ascii="宋体" w:hAnsi="宋体" w:cs="宋体"/>
                <w:color w:val="auto"/>
                <w:highlight w:val="none"/>
                <w:lang w:val="en-US" w:eastAsia="zh-CN"/>
              </w:rPr>
              <w:t>专业监理工程师：每增加1名（</w:t>
            </w:r>
            <w:r>
              <w:rPr>
                <w:rFonts w:hint="default" w:ascii="Calibri" w:hAnsi="Calibri" w:eastAsia="宋体" w:cs="Times New Roman"/>
                <w:color w:val="auto"/>
                <w:highlight w:val="none"/>
                <w:u w:val="single"/>
              </w:rPr>
              <w:t>房屋建筑工程类</w:t>
            </w:r>
            <w:r>
              <w:rPr>
                <w:rFonts w:hint="eastAsia" w:ascii="Calibri" w:hAnsi="Calibri" w:cs="Times New Roman"/>
                <w:color w:val="auto"/>
                <w:highlight w:val="none"/>
                <w:u w:val="single"/>
                <w:lang w:val="en-US" w:eastAsia="zh-CN"/>
              </w:rPr>
              <w:t>/给排水</w:t>
            </w:r>
            <w:r>
              <w:rPr>
                <w:rFonts w:hint="eastAsia" w:ascii="宋体" w:hAnsi="宋体" w:cs="宋体"/>
                <w:color w:val="auto"/>
                <w:highlight w:val="none"/>
                <w:lang w:val="en-US" w:eastAsia="zh-CN"/>
              </w:rPr>
              <w:t>类/电气类/工程造价类……）专业监理工程师得</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lang w:val="en-US" w:eastAsia="zh-CN"/>
              </w:rPr>
              <w:t>分，</w:t>
            </w:r>
            <w:r>
              <w:rPr>
                <w:rFonts w:hint="default" w:ascii="Calibri" w:hAnsi="Calibri" w:eastAsia="宋体" w:cs="Times New Roman"/>
                <w:color w:val="auto"/>
                <w:highlight w:val="none"/>
              </w:rPr>
              <w:t>满分</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分</w:t>
            </w:r>
            <w:r>
              <w:rPr>
                <w:rFonts w:hint="eastAsia" w:ascii="Calibri" w:hAnsi="Calibri" w:cs="Times New Roman"/>
                <w:color w:val="auto"/>
                <w:highlight w:val="none"/>
                <w:lang w:eastAsia="zh-CN"/>
              </w:rPr>
              <w:t>。</w:t>
            </w:r>
          </w:p>
          <w:p w14:paraId="30B3F619">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cs="Times New Roman"/>
                <w:color w:val="auto"/>
                <w:highlight w:val="none"/>
                <w:lang w:val="en-US" w:eastAsia="zh-CN"/>
              </w:rPr>
              <w:t>注：</w:t>
            </w:r>
            <w:r>
              <w:rPr>
                <w:rFonts w:hint="default" w:ascii="Calibri" w:hAnsi="Calibri" w:eastAsia="宋体" w:cs="Times New Roman"/>
                <w:color w:val="auto"/>
                <w:highlight w:val="none"/>
              </w:rPr>
              <w:t>专业监理工程师须持有国家建设部颁发的《注册监理工程师注册执业证书》或</w:t>
            </w:r>
            <w:r>
              <w:rPr>
                <w:rFonts w:hint="eastAsia" w:ascii="Calibri" w:hAnsi="Calibri" w:eastAsia="宋体" w:cs="Times New Roman"/>
                <w:color w:val="auto"/>
                <w:highlight w:val="none"/>
              </w:rPr>
              <w:t>广西建设监理工程师证书或广西壮族自治区住建厅颁发的监理员岗位证书</w:t>
            </w:r>
            <w:r>
              <w:rPr>
                <w:rFonts w:hint="default" w:ascii="Calibri" w:hAnsi="Calibri" w:eastAsia="宋体" w:cs="Times New Roman"/>
                <w:color w:val="auto"/>
                <w:highlight w:val="none"/>
              </w:rPr>
              <w:t>，具有中级以上（含中级）专业技术职称，否则</w:t>
            </w:r>
            <w:r>
              <w:rPr>
                <w:rFonts w:hint="eastAsia" w:ascii="Calibri" w:hAnsi="Calibri" w:cs="Times New Roman"/>
                <w:color w:val="auto"/>
                <w:highlight w:val="none"/>
                <w:lang w:val="en-US" w:eastAsia="zh-CN"/>
              </w:rPr>
              <w:t>该人员不予计分</w:t>
            </w:r>
            <w:r>
              <w:rPr>
                <w:rFonts w:hint="default" w:ascii="Calibri" w:hAnsi="Calibri" w:eastAsia="宋体" w:cs="Times New Roman"/>
                <w:color w:val="auto"/>
                <w:highlight w:val="none"/>
              </w:rPr>
              <w:t>。</w:t>
            </w:r>
          </w:p>
          <w:p w14:paraId="51723350">
            <w:pPr>
              <w:keepNext w:val="0"/>
              <w:keepLines w:val="0"/>
              <w:suppressLineNumbers w:val="0"/>
              <w:spacing w:before="0" w:beforeAutospacing="0" w:after="0" w:afterAutospacing="0" w:line="360" w:lineRule="auto"/>
              <w:ind w:left="0" w:right="0"/>
              <w:jc w:val="left"/>
              <w:rPr>
                <w:rFonts w:hint="eastAsia" w:ascii="Calibri" w:hAnsi="Calibri" w:cs="Times New Roman"/>
                <w:color w:val="auto"/>
                <w:highlight w:val="none"/>
                <w:lang w:eastAsia="zh-CN"/>
              </w:rPr>
            </w:pPr>
            <w:r>
              <w:rPr>
                <w:rFonts w:hint="default" w:ascii="Calibri" w:hAnsi="Calibri" w:eastAsia="宋体" w:cs="Times New Roman"/>
                <w:color w:val="auto"/>
                <w:highlight w:val="none"/>
              </w:rPr>
              <w:t xml:space="preserve"> </w:t>
            </w:r>
            <w:r>
              <w:rPr>
                <w:rFonts w:hint="eastAsia" w:ascii="宋体" w:hAnsi="宋体" w:eastAsia="宋体" w:cs="宋体"/>
                <w:color w:val="auto"/>
                <w:highlight w:val="none"/>
              </w:rPr>
              <w:t>②</w:t>
            </w:r>
            <w:r>
              <w:rPr>
                <w:rFonts w:hint="default" w:ascii="Calibri" w:hAnsi="Calibri" w:eastAsia="宋体" w:cs="Times New Roman"/>
                <w:color w:val="auto"/>
                <w:highlight w:val="none"/>
              </w:rPr>
              <w:t>监理员</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每增加1名监理员得</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分，满分</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分</w:t>
            </w:r>
            <w:r>
              <w:rPr>
                <w:rFonts w:hint="eastAsia" w:ascii="Calibri" w:hAnsi="Calibri" w:cs="Times New Roman"/>
                <w:color w:val="auto"/>
                <w:highlight w:val="none"/>
                <w:lang w:eastAsia="zh-CN"/>
              </w:rPr>
              <w:t>。</w:t>
            </w:r>
          </w:p>
          <w:p w14:paraId="3D95391D">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cs="Times New Roman"/>
                <w:color w:val="auto"/>
                <w:highlight w:val="none"/>
                <w:lang w:val="en-US" w:eastAsia="zh-CN"/>
              </w:rPr>
              <w:t>注：监理员</w:t>
            </w:r>
            <w:r>
              <w:rPr>
                <w:rFonts w:hint="default" w:ascii="Calibri" w:hAnsi="Calibri" w:eastAsia="宋体" w:cs="Times New Roman"/>
                <w:color w:val="auto"/>
                <w:highlight w:val="none"/>
              </w:rPr>
              <w:t>须持有国家建设部颁发的《注册监理工程师注册执业证书》或</w:t>
            </w:r>
            <w:r>
              <w:rPr>
                <w:rFonts w:hint="eastAsia" w:ascii="Calibri" w:hAnsi="Calibri" w:eastAsia="宋体" w:cs="Times New Roman"/>
                <w:color w:val="auto"/>
                <w:highlight w:val="none"/>
              </w:rPr>
              <w:t>广西建设监理工程师证书或广西壮族自治区住建厅颁发的监理员岗位证书，且具有助理工程师以上（含助理工程师）专业技术职称</w:t>
            </w:r>
            <w:r>
              <w:rPr>
                <w:rFonts w:hint="default" w:ascii="Calibri" w:hAnsi="Calibri" w:eastAsia="宋体" w:cs="Times New Roman"/>
                <w:color w:val="auto"/>
                <w:highlight w:val="none"/>
              </w:rPr>
              <w:t>。</w:t>
            </w:r>
          </w:p>
          <w:p w14:paraId="462F2C5E">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szCs w:val="21"/>
                <w:highlight w:val="none"/>
              </w:rPr>
            </w:pPr>
            <w:r>
              <w:rPr>
                <w:rFonts w:hint="eastAsia" w:ascii="方正楷体_GB2312" w:hAnsi="方正楷体_GB2312" w:eastAsia="方正楷体_GB2312" w:cs="方正楷体_GB2312"/>
                <w:color w:val="auto"/>
                <w:highlight w:val="none"/>
              </w:rPr>
              <w:t>备注：项目监理人员投标截止时间前3个月内任意1个月（投标截止时间所在月份不计）在现任职单位依法缴纳社会保险证明材料（已退休未满65岁的专业监理工程师、监理员不用提供社保，但应附退休证明文件的扫描件，且专业监理工程师、监理员注册单位与投标单位一致及加盖投标单位公章聘用书原件扫描件），否则不得分。</w:t>
            </w:r>
          </w:p>
        </w:tc>
      </w:tr>
      <w:tr w14:paraId="6122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7" w:hRule="atLeast"/>
          <w:jc w:val="center"/>
        </w:trPr>
        <w:tc>
          <w:tcPr>
            <w:tcW w:w="636" w:type="dxa"/>
            <w:vMerge w:val="continue"/>
            <w:shd w:val="clear" w:color="auto" w:fill="auto"/>
            <w:noWrap w:val="0"/>
            <w:tcMar>
              <w:left w:w="57" w:type="dxa"/>
              <w:right w:w="57" w:type="dxa"/>
            </w:tcMar>
            <w:vAlign w:val="top"/>
          </w:tcPr>
          <w:p w14:paraId="3C6CAA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302DBD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44B8C6E6">
            <w:pPr>
              <w:keepNext w:val="0"/>
              <w:keepLines w:val="0"/>
              <w:suppressLineNumbers w:val="0"/>
              <w:tabs>
                <w:tab w:val="left" w:pos="1841"/>
              </w:tabs>
              <w:spacing w:before="0" w:beforeAutospacing="0" w:after="0" w:afterAutospacing="0" w:line="360" w:lineRule="auto"/>
              <w:ind w:left="-107" w:leftChars="-51" w:right="0"/>
              <w:jc w:val="center"/>
              <w:rPr>
                <w:rFonts w:hint="default" w:ascii="Calibri" w:hAnsi="Calibri" w:eastAsia="宋体" w:cs="Times New Roman"/>
                <w:color w:val="auto"/>
                <w:highlight w:val="none"/>
              </w:rPr>
            </w:pPr>
            <w:r>
              <w:rPr>
                <w:rFonts w:hint="default" w:ascii="Calibri" w:hAnsi="宋体" w:eastAsia="宋体" w:cs="Times New Roman"/>
                <w:color w:val="auto"/>
                <w:highlight w:val="none"/>
              </w:rPr>
              <w:t>投标人资质情况</w:t>
            </w:r>
          </w:p>
          <w:p w14:paraId="73B9CE21">
            <w:pPr>
              <w:keepNext w:val="0"/>
              <w:keepLines w:val="0"/>
              <w:suppressLineNumbers w:val="0"/>
              <w:tabs>
                <w:tab w:val="left" w:pos="1841"/>
              </w:tabs>
              <w:spacing w:before="0" w:beforeAutospacing="0" w:after="0" w:afterAutospacing="0" w:line="360" w:lineRule="auto"/>
              <w:ind w:left="-107" w:leftChars="-51" w:right="0"/>
              <w:jc w:val="center"/>
              <w:rPr>
                <w:rFonts w:hint="default" w:ascii="Calibri" w:hAnsi="Calibri" w:eastAsia="宋体" w:cs="Times New Roman"/>
                <w:color w:val="auto"/>
                <w:highlight w:val="none"/>
              </w:rPr>
            </w:pPr>
            <w:r>
              <w:rPr>
                <w:rFonts w:hint="default" w:ascii="Calibri" w:hAnsi="宋体" w:eastAsia="宋体" w:cs="Times New Roman"/>
                <w:color w:val="auto"/>
                <w:highlight w:val="none"/>
              </w:rPr>
              <w:t>（2</w:t>
            </w:r>
            <w:r>
              <w:rPr>
                <w:rFonts w:hint="eastAsia" w:ascii="Calibri" w:hAnsi="宋体" w:eastAsia="宋体" w:cs="Times New Roman"/>
                <w:color w:val="auto"/>
                <w:szCs w:val="21"/>
                <w:highlight w:val="none"/>
              </w:rPr>
              <w:t>0</w:t>
            </w:r>
            <w:r>
              <w:rPr>
                <w:rFonts w:hint="eastAsia" w:ascii="Calibri" w:hAnsi="宋体" w:cs="Times New Roman"/>
                <w:color w:val="auto"/>
                <w:szCs w:val="21"/>
                <w:highlight w:val="none"/>
                <w:lang w:eastAsia="zh-CN"/>
              </w:rPr>
              <w:t>～</w:t>
            </w:r>
            <w:r>
              <w:rPr>
                <w:rFonts w:hint="default" w:ascii="Calibri" w:hAnsi="Calibri" w:eastAsia="宋体" w:cs="Times New Roman"/>
                <w:color w:val="auto"/>
                <w:szCs w:val="21"/>
                <w:highlight w:val="none"/>
              </w:rPr>
              <w:t>30</w:t>
            </w:r>
            <w:r>
              <w:rPr>
                <w:rFonts w:hint="default" w:ascii="Calibri" w:hAnsi="宋体" w:eastAsia="宋体" w:cs="Times New Roman"/>
                <w:color w:val="auto"/>
                <w:szCs w:val="21"/>
                <w:highlight w:val="none"/>
              </w:rPr>
              <w:t>分）</w:t>
            </w:r>
          </w:p>
        </w:tc>
        <w:tc>
          <w:tcPr>
            <w:tcW w:w="5423" w:type="dxa"/>
            <w:shd w:val="clear" w:color="auto" w:fill="auto"/>
            <w:noWrap w:val="0"/>
            <w:tcMar>
              <w:left w:w="57" w:type="dxa"/>
              <w:right w:w="57" w:type="dxa"/>
            </w:tcMar>
            <w:vAlign w:val="center"/>
          </w:tcPr>
          <w:p w14:paraId="0170ADC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投标人具备</w:t>
            </w:r>
            <w:r>
              <w:rPr>
                <w:rFonts w:hint="default" w:ascii="Calibri" w:hAnsi="Calibri" w:eastAsia="宋体" w:cs="Times New Roman"/>
                <w:color w:val="auto"/>
                <w:highlight w:val="none"/>
                <w:u w:val="single"/>
              </w:rPr>
              <w:t>房屋建筑工程</w:t>
            </w:r>
            <w:r>
              <w:rPr>
                <w:rFonts w:hint="eastAsia" w:ascii="Calibri" w:hAnsi="Calibri" w:eastAsia="宋体" w:cs="Times New Roman"/>
                <w:color w:val="auto"/>
                <w:highlight w:val="none"/>
                <w:u w:val="single"/>
              </w:rPr>
              <w:t>（或市政</w:t>
            </w:r>
            <w:r>
              <w:rPr>
                <w:rFonts w:hint="default" w:ascii="Calibri" w:hAnsi="Calibri" w:eastAsia="宋体" w:cs="Times New Roman"/>
                <w:color w:val="auto"/>
                <w:highlight w:val="none"/>
                <w:u w:val="single"/>
              </w:rPr>
              <w:t>工程</w:t>
            </w:r>
            <w:r>
              <w:rPr>
                <w:rFonts w:hint="eastAsia" w:ascii="Calibri" w:hAnsi="Calibri" w:eastAsia="宋体" w:cs="Times New Roman"/>
                <w:color w:val="auto"/>
                <w:highlight w:val="none"/>
                <w:u w:val="single"/>
              </w:rPr>
              <w:t>，根据项目定）</w:t>
            </w:r>
            <w:r>
              <w:rPr>
                <w:rFonts w:hint="default" w:ascii="Calibri" w:hAnsi="Calibri" w:eastAsia="宋体" w:cs="Times New Roman"/>
                <w:color w:val="auto"/>
                <w:highlight w:val="none"/>
              </w:rPr>
              <w:t>监理乙级的得</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分</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具备</w:t>
            </w:r>
            <w:r>
              <w:rPr>
                <w:rFonts w:hint="default" w:ascii="Calibri" w:hAnsi="Calibri" w:eastAsia="宋体" w:cs="Times New Roman"/>
                <w:color w:val="auto"/>
                <w:highlight w:val="none"/>
                <w:u w:val="single"/>
              </w:rPr>
              <w:t>房屋建筑工程</w:t>
            </w:r>
            <w:r>
              <w:rPr>
                <w:rFonts w:hint="eastAsia" w:ascii="Calibri" w:hAnsi="Calibri" w:eastAsia="宋体" w:cs="Times New Roman"/>
                <w:color w:val="auto"/>
                <w:highlight w:val="none"/>
                <w:u w:val="single"/>
              </w:rPr>
              <w:t>（或市政</w:t>
            </w:r>
            <w:r>
              <w:rPr>
                <w:rFonts w:hint="default" w:ascii="Calibri" w:hAnsi="Calibri" w:eastAsia="宋体" w:cs="Times New Roman"/>
                <w:color w:val="auto"/>
                <w:highlight w:val="none"/>
                <w:u w:val="single"/>
              </w:rPr>
              <w:t>工程</w:t>
            </w:r>
            <w:r>
              <w:rPr>
                <w:rFonts w:hint="eastAsia" w:ascii="Calibri" w:hAnsi="Calibri" w:eastAsia="宋体" w:cs="Times New Roman"/>
                <w:color w:val="auto"/>
                <w:highlight w:val="none"/>
                <w:u w:val="single"/>
              </w:rPr>
              <w:t>，根据项目定）</w:t>
            </w:r>
            <w:r>
              <w:rPr>
                <w:rFonts w:hint="default" w:ascii="Calibri" w:hAnsi="Calibri" w:eastAsia="宋体" w:cs="Times New Roman"/>
                <w:color w:val="auto"/>
                <w:highlight w:val="none"/>
              </w:rPr>
              <w:t>监理甲级或综合资质得</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分。（此项满分</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分）。</w:t>
            </w:r>
          </w:p>
        </w:tc>
      </w:tr>
      <w:tr w14:paraId="114D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7" w:hRule="atLeast"/>
          <w:jc w:val="center"/>
        </w:trPr>
        <w:tc>
          <w:tcPr>
            <w:tcW w:w="636" w:type="dxa"/>
            <w:vMerge w:val="continue"/>
            <w:shd w:val="clear" w:color="auto" w:fill="auto"/>
            <w:noWrap w:val="0"/>
            <w:tcMar>
              <w:left w:w="57" w:type="dxa"/>
              <w:right w:w="57" w:type="dxa"/>
            </w:tcMar>
            <w:vAlign w:val="top"/>
          </w:tcPr>
          <w:p w14:paraId="5B24B97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1203" w:type="dxa"/>
            <w:vMerge w:val="continue"/>
            <w:shd w:val="clear" w:color="auto" w:fill="auto"/>
            <w:noWrap w:val="0"/>
            <w:tcMar>
              <w:left w:w="57" w:type="dxa"/>
              <w:right w:w="57" w:type="dxa"/>
            </w:tcMar>
            <w:vAlign w:val="top"/>
          </w:tcPr>
          <w:p w14:paraId="14F506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c>
          <w:tcPr>
            <w:tcW w:w="2004" w:type="dxa"/>
            <w:shd w:val="clear" w:color="auto" w:fill="auto"/>
            <w:noWrap w:val="0"/>
            <w:tcMar>
              <w:left w:w="57" w:type="dxa"/>
              <w:right w:w="57" w:type="dxa"/>
            </w:tcMar>
            <w:vAlign w:val="center"/>
          </w:tcPr>
          <w:p w14:paraId="65809382">
            <w:pPr>
              <w:keepNext w:val="0"/>
              <w:keepLines w:val="0"/>
              <w:suppressLineNumbers w:val="0"/>
              <w:tabs>
                <w:tab w:val="left" w:pos="1841"/>
              </w:tabs>
              <w:spacing w:before="0" w:beforeAutospacing="0" w:after="0" w:afterAutospacing="0" w:line="360" w:lineRule="auto"/>
              <w:ind w:left="-107" w:leftChars="-51" w:right="0"/>
              <w:jc w:val="center"/>
              <w:rPr>
                <w:rFonts w:hint="default" w:ascii="Calibri" w:hAnsi="Calibri" w:eastAsia="宋体" w:cs="Times New Roman"/>
                <w:color w:val="auto"/>
                <w:highlight w:val="none"/>
              </w:rPr>
            </w:pPr>
            <w:r>
              <w:rPr>
                <w:rFonts w:hint="default" w:ascii="Calibri" w:hAnsi="宋体" w:eastAsia="宋体" w:cs="Times New Roman"/>
                <w:color w:val="auto"/>
                <w:highlight w:val="none"/>
              </w:rPr>
              <w:t>投标人</w:t>
            </w:r>
            <w:r>
              <w:rPr>
                <w:rFonts w:hint="eastAsia" w:ascii="Calibri" w:hAnsi="宋体" w:eastAsia="宋体" w:cs="Times New Roman"/>
                <w:color w:val="auto"/>
                <w:highlight w:val="none"/>
              </w:rPr>
              <w:t>类似业绩</w:t>
            </w:r>
          </w:p>
          <w:p w14:paraId="17AC8D33">
            <w:pPr>
              <w:keepNext w:val="0"/>
              <w:keepLines w:val="0"/>
              <w:suppressLineNumbers w:val="0"/>
              <w:tabs>
                <w:tab w:val="left" w:pos="1841"/>
              </w:tabs>
              <w:spacing w:before="0" w:beforeAutospacing="0" w:after="0" w:afterAutospacing="0" w:line="360" w:lineRule="auto"/>
              <w:ind w:left="-107" w:leftChars="-51" w:right="0"/>
              <w:jc w:val="center"/>
              <w:rPr>
                <w:rFonts w:hint="default" w:ascii="Calibri" w:hAnsi="Calibri" w:eastAsia="宋体" w:cs="Times New Roman"/>
                <w:color w:val="auto"/>
                <w:highlight w:val="none"/>
              </w:rPr>
            </w:pPr>
            <w:r>
              <w:rPr>
                <w:rFonts w:hint="default" w:ascii="Calibri" w:hAnsi="宋体" w:eastAsia="宋体" w:cs="Times New Roman"/>
                <w:color w:val="auto"/>
                <w:highlight w:val="none"/>
              </w:rPr>
              <w:t>（</w:t>
            </w:r>
            <w:r>
              <w:rPr>
                <w:rFonts w:hint="default" w:ascii="Calibri" w:hAnsi="宋体" w:eastAsia="宋体" w:cs="Times New Roman"/>
                <w:color w:val="auto"/>
                <w:szCs w:val="21"/>
                <w:highlight w:val="none"/>
              </w:rPr>
              <w:t>20</w:t>
            </w:r>
            <w:r>
              <w:rPr>
                <w:rFonts w:hint="eastAsia" w:ascii="Calibri" w:hAnsi="宋体" w:cs="Times New Roman"/>
                <w:color w:val="auto"/>
                <w:szCs w:val="21"/>
                <w:highlight w:val="none"/>
                <w:lang w:eastAsia="zh-CN"/>
              </w:rPr>
              <w:t>～</w:t>
            </w:r>
            <w:r>
              <w:rPr>
                <w:rFonts w:hint="default" w:ascii="Calibri" w:hAnsi="宋体" w:eastAsia="宋体" w:cs="Times New Roman"/>
                <w:color w:val="auto"/>
                <w:szCs w:val="21"/>
                <w:highlight w:val="none"/>
              </w:rPr>
              <w:t>40分）</w:t>
            </w:r>
          </w:p>
        </w:tc>
        <w:tc>
          <w:tcPr>
            <w:tcW w:w="5423" w:type="dxa"/>
            <w:shd w:val="clear" w:color="auto" w:fill="auto"/>
            <w:noWrap w:val="0"/>
            <w:tcMar>
              <w:left w:w="57" w:type="dxa"/>
              <w:right w:w="57" w:type="dxa"/>
            </w:tcMar>
            <w:vAlign w:val="top"/>
          </w:tcPr>
          <w:p w14:paraId="69EE1FC3">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宋体" w:eastAsia="宋体" w:cs="Times New Roman"/>
                <w:color w:val="auto"/>
                <w:highlight w:val="none"/>
                <w:u w:val="single"/>
              </w:rPr>
              <w:t>（</w:t>
            </w:r>
            <w:r>
              <w:rPr>
                <w:rFonts w:hint="eastAsia" w:ascii="方正楷体_GB2312" w:hAnsi="方正楷体_GB2312" w:eastAsia="方正楷体_GB2312" w:cs="方正楷体_GB2312"/>
                <w:color w:val="auto"/>
                <w:highlight w:val="none"/>
                <w:u w:val="single"/>
              </w:rPr>
              <w:t>投标人类似项目情况</w:t>
            </w:r>
            <w:r>
              <w:rPr>
                <w:rFonts w:hint="eastAsia" w:ascii="方正楷体_GB2312" w:hAnsi="方正楷体_GB2312" w:eastAsia="方正楷体_GB2312" w:cs="方正楷体_GB2312"/>
                <w:color w:val="auto"/>
                <w:highlight w:val="none"/>
                <w:u w:val="single"/>
                <w:lang w:eastAsia="zh-CN"/>
              </w:rPr>
              <w:t>）</w:t>
            </w:r>
          </w:p>
        </w:tc>
      </w:tr>
      <w:tr w14:paraId="1551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636" w:type="dxa"/>
            <w:vMerge w:val="continue"/>
            <w:shd w:val="clear" w:color="auto" w:fill="auto"/>
            <w:noWrap w:val="0"/>
            <w:tcMar>
              <w:left w:w="57" w:type="dxa"/>
              <w:right w:w="57" w:type="dxa"/>
            </w:tcMar>
            <w:vAlign w:val="center"/>
          </w:tcPr>
          <w:p w14:paraId="18FBCED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03" w:type="dxa"/>
            <w:shd w:val="clear" w:color="auto" w:fill="auto"/>
            <w:noWrap w:val="0"/>
            <w:vAlign w:val="center"/>
          </w:tcPr>
          <w:p w14:paraId="6C72C1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报价分</w:t>
            </w:r>
          </w:p>
          <w:p w14:paraId="6BE12A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评分标准</w:t>
            </w:r>
          </w:p>
          <w:p w14:paraId="138594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04" w:type="dxa"/>
            <w:shd w:val="clear" w:color="auto" w:fill="auto"/>
            <w:noWrap w:val="0"/>
            <w:vAlign w:val="center"/>
          </w:tcPr>
          <w:p w14:paraId="4C05B73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报价分</w:t>
            </w:r>
          </w:p>
          <w:p w14:paraId="576497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评分标准</w:t>
            </w:r>
          </w:p>
          <w:p w14:paraId="2A2FF1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楷体_GB2312" w:cs="楷体_GB2312"/>
                <w:color w:val="auto"/>
                <w:highlight w:val="none"/>
              </w:rPr>
              <w:t>【备注：右侧评分标准不得修改，但招标人可以选择评分方法】</w:t>
            </w:r>
          </w:p>
        </w:tc>
        <w:tc>
          <w:tcPr>
            <w:tcW w:w="5423" w:type="dxa"/>
            <w:shd w:val="clear" w:color="auto" w:fill="auto"/>
            <w:noWrap w:val="0"/>
            <w:tcMar>
              <w:left w:w="57" w:type="dxa"/>
              <w:right w:w="57" w:type="dxa"/>
            </w:tcMar>
            <w:vAlign w:val="top"/>
          </w:tcPr>
          <w:p w14:paraId="0DA1AA1E">
            <w:pPr>
              <w:keepNext w:val="0"/>
              <w:keepLines w:val="0"/>
              <w:suppressLineNumbers w:val="0"/>
              <w:spacing w:before="0" w:beforeAutospacing="0" w:after="0" w:afterAutospacing="0" w:line="360" w:lineRule="auto"/>
              <w:ind w:left="0" w:right="0" w:firstLine="420" w:firstLineChars="200"/>
              <w:rPr>
                <w:rFonts w:hint="eastAsia" w:ascii="Calibri" w:hAnsi="宋体" w:eastAsia="宋体" w:cs="Times New Roman"/>
                <w:color w:val="auto"/>
                <w:highlight w:val="none"/>
              </w:rPr>
            </w:pPr>
            <w:r>
              <w:rPr>
                <w:rFonts w:hint="eastAsia" w:ascii="Calibri" w:hAnsi="宋体" w:eastAsia="宋体" w:cs="Times New Roman"/>
                <w:color w:val="auto"/>
                <w:highlight w:val="none"/>
              </w:rPr>
              <w:t>根据本项目投标报价方式选择相应的报价评分方式：（在方框内打</w:t>
            </w:r>
            <w:r>
              <w:rPr>
                <w:rFonts w:hint="eastAsia" w:ascii="Calibri" w:hAnsi="宋体" w:cs="Times New Roman"/>
                <w:color w:val="auto"/>
                <w:highlight w:val="none"/>
                <w:lang w:eastAsia="zh-CN"/>
              </w:rPr>
              <w:t>“</w:t>
            </w:r>
            <w:r>
              <w:rPr>
                <w:rFonts w:hint="eastAsia" w:ascii="Calibri" w:hAnsi="宋体" w:eastAsia="宋体" w:cs="Times New Roman"/>
                <w:color w:val="auto"/>
                <w:highlight w:val="none"/>
              </w:rPr>
              <w:t>√</w:t>
            </w:r>
            <w:r>
              <w:rPr>
                <w:rFonts w:hint="eastAsia" w:ascii="Calibri" w:hAnsi="宋体" w:cs="Times New Roman"/>
                <w:color w:val="auto"/>
                <w:highlight w:val="none"/>
                <w:lang w:eastAsia="zh-CN"/>
              </w:rPr>
              <w:t>”</w:t>
            </w:r>
            <w:r>
              <w:rPr>
                <w:rFonts w:hint="eastAsia" w:ascii="Calibri" w:hAnsi="宋体" w:eastAsia="宋体" w:cs="Times New Roman"/>
                <w:color w:val="auto"/>
                <w:highlight w:val="none"/>
              </w:rPr>
              <w:t>）</w:t>
            </w:r>
          </w:p>
          <w:p w14:paraId="4BAC8505">
            <w:pPr>
              <w:keepNext w:val="0"/>
              <w:keepLines w:val="0"/>
              <w:suppressLineNumbers w:val="0"/>
              <w:spacing w:before="0" w:beforeAutospacing="0" w:after="0" w:afterAutospacing="0" w:line="360" w:lineRule="auto"/>
              <w:ind w:left="0" w:right="0" w:firstLine="422" w:firstLineChars="200"/>
              <w:rPr>
                <w:rFonts w:hint="default" w:ascii="Calibri" w:hAnsi="Calibri" w:eastAsia="宋体" w:cs="Times New Roman"/>
                <w:b/>
                <w:bCs/>
                <w:color w:val="auto"/>
                <w:highlight w:val="none"/>
              </w:rPr>
            </w:pPr>
            <w:r>
              <w:rPr>
                <w:rFonts w:hint="eastAsia" w:ascii="宋体" w:hAnsi="宋体" w:cs="宋体"/>
                <w:b/>
                <w:bCs/>
                <w:color w:val="auto"/>
                <w:highlight w:val="none"/>
                <w:lang w:val="en-US" w:eastAsia="zh-CN"/>
              </w:rPr>
              <w:t>1.</w:t>
            </w:r>
            <w:r>
              <w:rPr>
                <w:rFonts w:hint="eastAsia" w:ascii="Times New Roman" w:hAnsi="Times New Roman" w:eastAsia="宋体" w:cs="宋体"/>
                <w:b/>
                <w:bCs/>
                <w:color w:val="auto"/>
                <w:highlight w:val="none"/>
              </w:rPr>
              <w:t>异常低价的甄别处置</w:t>
            </w:r>
          </w:p>
          <w:p w14:paraId="10EA406D">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50%（下浮系数报价时为下浮超过50%）</w:t>
            </w:r>
            <w:r>
              <w:rPr>
                <w:rFonts w:hint="eastAsia" w:ascii="Times New Roman" w:hAnsi="Times New Roman" w:eastAsia="宋体" w:cs="宋体"/>
                <w:color w:val="auto"/>
                <w:highlight w:val="none"/>
              </w:rPr>
              <w:t>且低于</w:t>
            </w:r>
            <w:r>
              <w:rPr>
                <w:rFonts w:hint="eastAsia" w:cs="宋体"/>
                <w:color w:val="auto"/>
                <w:highlight w:val="none"/>
                <w:lang w:val="en-US" w:eastAsia="zh-CN"/>
              </w:rPr>
              <w:t>进入符合性评审的</w:t>
            </w:r>
            <w:r>
              <w:rPr>
                <w:rFonts w:hint="eastAsia" w:ascii="Times New Roman" w:hAnsi="Times New Roman" w:eastAsia="宋体" w:cs="宋体"/>
                <w:color w:val="auto"/>
                <w:highlight w:val="none"/>
              </w:rPr>
              <w:t>所有投标人投标报价算术平均值的9</w:t>
            </w:r>
            <w:r>
              <w:rPr>
                <w:rFonts w:hint="eastAsia" w:cs="宋体"/>
                <w:color w:val="auto"/>
                <w:highlight w:val="none"/>
                <w:lang w:val="en-US" w:eastAsia="zh-CN"/>
              </w:rPr>
              <w:t>0</w:t>
            </w:r>
            <w:r>
              <w:rPr>
                <w:rFonts w:hint="eastAsia" w:ascii="Times New Roman" w:hAnsi="Times New Roman" w:eastAsia="宋体" w:cs="宋体"/>
                <w:color w:val="auto"/>
                <w:highlight w:val="none"/>
              </w:rPr>
              <w:t>%时，评标委员会应当启动成本分析。</w:t>
            </w:r>
          </w:p>
          <w:p w14:paraId="0E0BD2E2">
            <w:pPr>
              <w:keepNext w:val="0"/>
              <w:keepLines w:val="0"/>
              <w:suppressLineNumbers w:val="0"/>
              <w:spacing w:before="0" w:beforeAutospacing="0" w:after="0" w:afterAutospacing="0" w:line="360" w:lineRule="auto"/>
              <w:ind w:left="0" w:right="0" w:firstLine="420" w:firstLineChars="200"/>
              <w:rPr>
                <w:rFonts w:hint="default"/>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lang w:val="en-US" w:eastAsia="zh-CN"/>
              </w:rPr>
              <w:t>50%</w:t>
            </w:r>
            <w:r>
              <w:rPr>
                <w:rFonts w:hint="eastAsia" w:ascii="Times New Roman" w:hAnsi="Times New Roman" w:eastAsia="宋体" w:cs="宋体"/>
                <w:color w:val="auto"/>
                <w:highlight w:val="none"/>
              </w:rPr>
              <w:t>，</w:t>
            </w:r>
            <w:r>
              <w:rPr>
                <w:rFonts w:hint="eastAsia" w:cs="宋体"/>
                <w:color w:val="auto"/>
                <w:highlight w:val="none"/>
                <w:lang w:val="en-US" w:eastAsia="zh-CN"/>
              </w:rPr>
              <w:t>投标人应</w:t>
            </w:r>
            <w:r>
              <w:rPr>
                <w:rFonts w:hint="eastAsia" w:ascii="Times New Roman" w:hAnsi="Times New Roman" w:eastAsia="宋体" w:cs="宋体"/>
                <w:color w:val="auto"/>
                <w:highlight w:val="none"/>
              </w:rPr>
              <w:t>在其投标文件中对其低报价进行说明，阐明理由和依据，并附上相关证明材料</w:t>
            </w:r>
            <w:r>
              <w:rPr>
                <w:rFonts w:hint="eastAsia" w:ascii="Times New Roman" w:hAnsi="Times New Roman" w:eastAsia="宋体" w:cs="宋体"/>
                <w:strike w:val="0"/>
                <w:color w:val="auto"/>
                <w:highlight w:val="none"/>
              </w:rPr>
              <w:t>，</w:t>
            </w:r>
            <w:r>
              <w:rPr>
                <w:rFonts w:hint="eastAsia" w:cs="宋体"/>
                <w:strike w:val="0"/>
                <w:color w:val="auto"/>
                <w:highlight w:val="none"/>
                <w:lang w:val="en-US" w:eastAsia="zh-CN"/>
              </w:rPr>
              <w:t>否则</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w:t>
            </w:r>
            <w:r>
              <w:rPr>
                <w:rFonts w:hint="eastAsia" w:cs="宋体"/>
                <w:strike w:val="0"/>
                <w:color w:val="auto"/>
                <w:highlight w:val="none"/>
                <w:lang w:val="en-US" w:eastAsia="zh-CN"/>
              </w:rPr>
              <w:t>若</w:t>
            </w:r>
            <w:r>
              <w:rPr>
                <w:rFonts w:hint="eastAsia" w:ascii="Times New Roman" w:hAnsi="Times New Roman" w:eastAsia="宋体" w:cs="宋体"/>
                <w:color w:val="auto"/>
                <w:highlight w:val="none"/>
              </w:rPr>
              <w:t>投标人在其投标文件中对其低报价进行了说明，但</w:t>
            </w:r>
            <w:r>
              <w:rPr>
                <w:rFonts w:hint="eastAsia" w:cs="宋体"/>
                <w:color w:val="auto"/>
                <w:highlight w:val="none"/>
                <w:lang w:val="en-US" w:eastAsia="zh-CN"/>
              </w:rPr>
              <w:t>评标委员会</w:t>
            </w:r>
            <w:r>
              <w:rPr>
                <w:rFonts w:hint="eastAsia" w:ascii="Times New Roman" w:hAnsi="Times New Roman" w:eastAsia="宋体" w:cs="宋体"/>
                <w:color w:val="auto"/>
                <w:highlight w:val="none"/>
              </w:rPr>
              <w:t>对其阐明的理由和依据仍存疑问，</w:t>
            </w:r>
            <w:r>
              <w:rPr>
                <w:rFonts w:hint="eastAsia" w:cs="宋体"/>
                <w:color w:val="auto"/>
                <w:highlight w:val="none"/>
                <w:lang w:val="en-US" w:eastAsia="zh-CN"/>
              </w:rPr>
              <w:t>应</w:t>
            </w:r>
            <w:r>
              <w:rPr>
                <w:rFonts w:hint="eastAsia" w:ascii="Times New Roman" w:hAnsi="Times New Roman" w:eastAsia="宋体" w:cs="宋体"/>
                <w:color w:val="auto"/>
                <w:highlight w:val="none"/>
              </w:rPr>
              <w:t>根据分析情况和评审需要书面向投标人提出询问，投标人对询问的答复、澄清、解释均采用书面形式，并由投标人的法定代表人或其授权代理人签字。</w:t>
            </w:r>
          </w:p>
          <w:p w14:paraId="04096372">
            <w:pPr>
              <w:keepNext w:val="0"/>
              <w:keepLines w:val="0"/>
              <w:suppressLineNumbers w:val="0"/>
              <w:spacing w:before="0" w:beforeAutospacing="0" w:after="0" w:afterAutospacing="0" w:line="360" w:lineRule="auto"/>
              <w:ind w:left="0" w:right="0" w:firstLine="345"/>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p w14:paraId="315E6B1B">
            <w:pPr>
              <w:keepNext w:val="0"/>
              <w:keepLines w:val="0"/>
              <w:suppressLineNumbers w:val="0"/>
              <w:spacing w:before="0" w:beforeAutospacing="0" w:after="0" w:afterAutospacing="0" w:line="360" w:lineRule="auto"/>
              <w:ind w:left="0" w:right="0" w:firstLine="422" w:firstLineChars="200"/>
              <w:rPr>
                <w:rFonts w:hint="eastAsia" w:ascii="Calibri" w:hAnsi="宋体" w:eastAsia="宋体" w:cs="Times New Roman"/>
                <w:color w:val="auto"/>
                <w:highlight w:val="none"/>
              </w:rPr>
            </w:pPr>
            <w:r>
              <w:rPr>
                <w:rFonts w:hint="eastAsia" w:ascii="宋体" w:hAnsi="宋体" w:cs="宋体"/>
                <w:b/>
                <w:bCs/>
                <w:color w:val="auto"/>
                <w:kern w:val="0"/>
                <w:szCs w:val="21"/>
                <w:highlight w:val="none"/>
                <w:lang w:val="en-US" w:eastAsia="zh-CN"/>
              </w:rPr>
              <w:t>2.</w:t>
            </w:r>
            <w:r>
              <w:rPr>
                <w:rFonts w:hint="eastAsia" w:ascii="宋体" w:hAnsi="宋体" w:eastAsia="宋体" w:cs="宋体"/>
                <w:b/>
                <w:bCs/>
                <w:color w:val="auto"/>
                <w:kern w:val="0"/>
                <w:szCs w:val="21"/>
                <w:highlight w:val="none"/>
              </w:rPr>
              <w:t>评标基准值</w:t>
            </w:r>
            <w:r>
              <w:rPr>
                <w:rFonts w:hint="eastAsia" w:ascii="Calibri" w:hAnsi="宋体" w:eastAsia="宋体" w:cs="宋体"/>
                <w:b/>
                <w:bCs/>
                <w:color w:val="auto"/>
                <w:kern w:val="0"/>
                <w:szCs w:val="21"/>
                <w:highlight w:val="none"/>
              </w:rPr>
              <w:t>（A）的</w:t>
            </w:r>
            <w:r>
              <w:rPr>
                <w:rFonts w:hint="eastAsia" w:ascii="Calibri" w:hAnsi="Calibri" w:eastAsia="宋体" w:cs="Times New Roman"/>
                <w:b/>
                <w:bCs/>
                <w:color w:val="auto"/>
                <w:szCs w:val="21"/>
                <w:highlight w:val="none"/>
              </w:rPr>
              <w:t>计算方式</w:t>
            </w:r>
          </w:p>
          <w:p w14:paraId="3CF897D1">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宋体"/>
                <w:color w:val="auto"/>
                <w:szCs w:val="21"/>
                <w:highlight w:val="none"/>
              </w:rPr>
            </w:pPr>
            <w:r>
              <w:rPr>
                <w:rFonts w:hint="default" w:ascii="Calibri" w:hAnsi="Calibri" w:eastAsia="宋体" w:cs="宋体"/>
                <w:color w:val="auto"/>
                <w:szCs w:val="21"/>
                <w:highlight w:val="none"/>
              </w:rPr>
              <w:t>（1）有效报价范围：为通过资格评审、</w:t>
            </w:r>
            <w:r>
              <w:rPr>
                <w:rFonts w:hint="eastAsia" w:ascii="Calibri" w:hAnsi="Calibri" w:eastAsia="宋体" w:cs="宋体"/>
                <w:color w:val="auto"/>
                <w:szCs w:val="21"/>
                <w:highlight w:val="none"/>
              </w:rPr>
              <w:t>符合</w:t>
            </w:r>
            <w:r>
              <w:rPr>
                <w:rFonts w:hint="default" w:ascii="Calibri" w:hAnsi="Calibri" w:eastAsia="宋体" w:cs="宋体"/>
                <w:color w:val="auto"/>
                <w:szCs w:val="21"/>
                <w:highlight w:val="none"/>
              </w:rPr>
              <w:t>性评审、</w:t>
            </w:r>
            <w:r>
              <w:rPr>
                <w:rFonts w:hint="eastAsia" w:ascii="Calibri" w:hAnsi="Calibri" w:eastAsia="宋体" w:cs="宋体"/>
                <w:color w:val="auto"/>
                <w:szCs w:val="21"/>
                <w:highlight w:val="none"/>
              </w:rPr>
              <w:t>技术建议书</w:t>
            </w:r>
            <w:r>
              <w:rPr>
                <w:rFonts w:hint="default" w:ascii="Calibri" w:hAnsi="Calibri" w:eastAsia="宋体" w:cs="宋体"/>
                <w:color w:val="auto"/>
                <w:szCs w:val="21"/>
                <w:highlight w:val="none"/>
              </w:rPr>
              <w:t>评审合格、投标总价低于或等于</w:t>
            </w:r>
            <w:r>
              <w:rPr>
                <w:rFonts w:hint="eastAsia" w:ascii="Calibri" w:hAnsi="Calibri" w:eastAsia="宋体" w:cs="宋体"/>
                <w:color w:val="auto"/>
                <w:szCs w:val="21"/>
                <w:highlight w:val="none"/>
                <w:lang w:eastAsia="zh-CN"/>
              </w:rPr>
              <w:t>最高投标限价</w:t>
            </w:r>
            <w:r>
              <w:rPr>
                <w:rFonts w:hint="eastAsia" w:ascii="Calibri" w:hAnsi="Calibri" w:cs="宋体"/>
                <w:color w:val="auto"/>
                <w:szCs w:val="21"/>
                <w:highlight w:val="none"/>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Calibri" w:hAnsi="Calibri" w:eastAsia="宋体" w:cs="宋体"/>
                <w:color w:val="auto"/>
                <w:szCs w:val="21"/>
                <w:highlight w:val="none"/>
              </w:rPr>
              <w:t>的报价。</w:t>
            </w:r>
          </w:p>
          <w:p w14:paraId="2FE80E3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宋体"/>
                <w:color w:val="auto"/>
                <w:szCs w:val="21"/>
                <w:highlight w:val="none"/>
              </w:rPr>
            </w:pPr>
            <w:r>
              <w:rPr>
                <w:rFonts w:hint="default" w:ascii="Calibri" w:hAnsi="Calibri" w:eastAsia="宋体" w:cs="宋体"/>
                <w:color w:val="auto"/>
                <w:szCs w:val="21"/>
                <w:highlight w:val="none"/>
              </w:rPr>
              <w:t>（2）将有效报价范围内的投标总价，按由低到高的顺序依次排出名次。</w:t>
            </w:r>
          </w:p>
          <w:p w14:paraId="1672558A">
            <w:pPr>
              <w:keepNext w:val="0"/>
              <w:keepLines w:val="0"/>
              <w:suppressLineNumbers w:val="0"/>
              <w:spacing w:before="0" w:beforeAutospacing="0" w:after="0" w:afterAutospacing="0" w:line="360" w:lineRule="auto"/>
              <w:ind w:left="0" w:right="0" w:firstLine="420" w:firstLineChars="200"/>
              <w:rPr>
                <w:rFonts w:hint="eastAsia" w:ascii="Calibri" w:hAnsi="宋体" w:eastAsia="宋体" w:cs="Times New Roman"/>
                <w:color w:val="auto"/>
                <w:highlight w:val="none"/>
              </w:rPr>
            </w:pPr>
            <w:r>
              <w:rPr>
                <w:rFonts w:hint="default" w:ascii="Calibri" w:hAnsi="Calibri" w:eastAsia="宋体" w:cs="宋体"/>
                <w:color w:val="auto"/>
                <w:szCs w:val="21"/>
                <w:highlight w:val="none"/>
              </w:rPr>
              <w:t>（3）评标基准</w:t>
            </w:r>
            <w:r>
              <w:rPr>
                <w:rFonts w:hint="eastAsia" w:ascii="Calibri" w:hAnsi="Calibri" w:eastAsia="宋体" w:cs="宋体"/>
                <w:color w:val="auto"/>
                <w:szCs w:val="21"/>
                <w:highlight w:val="none"/>
              </w:rPr>
              <w:t>值（A）</w:t>
            </w:r>
            <w:r>
              <w:rPr>
                <w:rFonts w:hint="default" w:ascii="Calibri" w:hAnsi="Calibri" w:eastAsia="宋体" w:cs="宋体"/>
                <w:color w:val="auto"/>
                <w:szCs w:val="21"/>
                <w:highlight w:val="none"/>
              </w:rPr>
              <w:t>=K*（A1+A2+A3…+An）/n</w:t>
            </w:r>
            <w:r>
              <w:rPr>
                <w:rFonts w:hint="eastAsia" w:ascii="Calibri" w:hAnsi="Calibri" w:eastAsia="宋体" w:cs="宋体"/>
                <w:color w:val="auto"/>
                <w:szCs w:val="21"/>
                <w:highlight w:val="none"/>
              </w:rPr>
              <w:t>；</w:t>
            </w:r>
            <w:r>
              <w:rPr>
                <w:rFonts w:hint="default" w:ascii="Calibri" w:hAnsi="Calibri" w:eastAsia="宋体" w:cs="宋体"/>
                <w:color w:val="auto"/>
                <w:szCs w:val="21"/>
                <w:highlight w:val="none"/>
              </w:rPr>
              <w:t>下浮</w:t>
            </w:r>
            <w:r>
              <w:rPr>
                <w:rFonts w:hint="eastAsia" w:ascii="Calibri" w:hAnsi="Calibri" w:eastAsia="宋体" w:cs="宋体"/>
                <w:color w:val="auto"/>
                <w:szCs w:val="21"/>
                <w:highlight w:val="none"/>
              </w:rPr>
              <w:t>系数</w:t>
            </w:r>
            <w:r>
              <w:rPr>
                <w:rFonts w:hint="default" w:ascii="Calibri" w:hAnsi="Calibri" w:eastAsia="宋体" w:cs="宋体"/>
                <w:color w:val="auto"/>
                <w:szCs w:val="21"/>
                <w:highlight w:val="none"/>
              </w:rPr>
              <w:t>报价时，评标基准</w:t>
            </w:r>
            <w:r>
              <w:rPr>
                <w:rFonts w:hint="eastAsia" w:ascii="Calibri" w:hAnsi="Calibri" w:eastAsia="宋体" w:cs="宋体"/>
                <w:color w:val="auto"/>
                <w:szCs w:val="21"/>
                <w:highlight w:val="none"/>
              </w:rPr>
              <w:t>值（A）</w:t>
            </w:r>
            <w:r>
              <w:rPr>
                <w:rFonts w:hint="default" w:ascii="Calibri" w:hAnsi="Calibri" w:eastAsia="宋体" w:cs="宋体"/>
                <w:color w:val="auto"/>
                <w:szCs w:val="21"/>
                <w:highlight w:val="none"/>
              </w:rPr>
              <w:t xml:space="preserve">=（A1+A2+A3…+An）/ </w:t>
            </w:r>
            <w:r>
              <w:rPr>
                <w:rFonts w:hint="eastAsia" w:ascii="Calibri" w:hAnsi="Calibri" w:eastAsia="宋体" w:cs="宋体"/>
                <w:color w:val="auto"/>
                <w:szCs w:val="21"/>
                <w:highlight w:val="none"/>
              </w:rPr>
              <w:t>（</w:t>
            </w:r>
            <w:r>
              <w:rPr>
                <w:rFonts w:hint="default" w:ascii="Calibri" w:hAnsi="Calibri" w:eastAsia="宋体" w:cs="宋体"/>
                <w:color w:val="auto"/>
                <w:szCs w:val="21"/>
                <w:highlight w:val="none"/>
              </w:rPr>
              <w:t>K *n</w:t>
            </w:r>
            <w:r>
              <w:rPr>
                <w:rFonts w:hint="eastAsia" w:ascii="Calibri" w:hAnsi="Calibri" w:eastAsia="宋体" w:cs="宋体"/>
                <w:color w:val="auto"/>
                <w:szCs w:val="21"/>
                <w:highlight w:val="none"/>
              </w:rPr>
              <w:t>）</w:t>
            </w:r>
            <w:r>
              <w:rPr>
                <w:rFonts w:hint="default" w:ascii="Calibri" w:hAnsi="Calibri" w:eastAsia="宋体" w:cs="宋体"/>
                <w:color w:val="auto"/>
                <w:szCs w:val="21"/>
                <w:highlight w:val="none"/>
              </w:rPr>
              <w:t>，An为在有效报价范围内且与所有有效报价平均值偏差率在±20%（含）以内的报价</w:t>
            </w:r>
            <w:r>
              <w:rPr>
                <w:rFonts w:hint="eastAsia" w:ascii="Calibri" w:hAnsi="Calibri" w:eastAsia="宋体" w:cs="宋体"/>
                <w:color w:val="auto"/>
                <w:szCs w:val="21"/>
                <w:highlight w:val="none"/>
              </w:rPr>
              <w:t>（</w:t>
            </w:r>
            <w:r>
              <w:rPr>
                <w:rFonts w:hint="default" w:ascii="Calibri" w:hAnsi="Calibri" w:eastAsia="宋体" w:cs="宋体"/>
                <w:color w:val="auto"/>
                <w:szCs w:val="21"/>
                <w:highlight w:val="none"/>
              </w:rPr>
              <w:t>当所有报价均超过平均值偏差率±20%时，An为所有</w:t>
            </w:r>
            <w:r>
              <w:rPr>
                <w:rFonts w:hint="eastAsia" w:ascii="Calibri" w:hAnsi="Calibri" w:eastAsia="宋体" w:cs="宋体"/>
                <w:color w:val="auto"/>
                <w:szCs w:val="21"/>
                <w:highlight w:val="none"/>
              </w:rPr>
              <w:t>有效投标</w:t>
            </w:r>
            <w:r>
              <w:rPr>
                <w:rFonts w:hint="default" w:ascii="Calibri" w:hAnsi="Calibri" w:eastAsia="宋体" w:cs="宋体"/>
                <w:color w:val="auto"/>
                <w:szCs w:val="21"/>
                <w:highlight w:val="none"/>
              </w:rPr>
              <w:t>报价</w:t>
            </w:r>
            <w:r>
              <w:rPr>
                <w:rFonts w:hint="eastAsia" w:ascii="Calibri" w:hAnsi="Calibri" w:eastAsia="宋体" w:cs="宋体"/>
                <w:color w:val="auto"/>
                <w:szCs w:val="21"/>
                <w:highlight w:val="none"/>
              </w:rPr>
              <w:t>），n为参与评标基准价计算的有效投标报价数量</w:t>
            </w:r>
            <w:r>
              <w:rPr>
                <w:rFonts w:hint="default" w:ascii="Calibri" w:hAnsi="Calibri" w:eastAsia="宋体" w:cs="宋体"/>
                <w:color w:val="auto"/>
                <w:szCs w:val="21"/>
                <w:highlight w:val="none"/>
              </w:rPr>
              <w:t>。K为开标时由招标人从</w:t>
            </w:r>
            <w:r>
              <w:rPr>
                <w:rFonts w:hint="eastAsia" w:ascii="Calibri" w:hAnsi="Calibri" w:eastAsia="宋体" w:cs="宋体"/>
                <w:color w:val="auto"/>
                <w:szCs w:val="21"/>
                <w:highlight w:val="none"/>
              </w:rPr>
              <w:t>0.95、0.96、0.97、0.98、0.99、1.00</w:t>
            </w:r>
            <w:r>
              <w:rPr>
                <w:rFonts w:hint="default" w:ascii="Calibri" w:hAnsi="Calibri" w:eastAsia="宋体" w:cs="宋体"/>
                <w:color w:val="auto"/>
                <w:szCs w:val="21"/>
                <w:highlight w:val="none"/>
              </w:rPr>
              <w:t>中随机抽取的其中一个系数。</w:t>
            </w:r>
          </w:p>
          <w:p w14:paraId="154C9A05">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b/>
                <w:bCs/>
                <w:color w:val="auto"/>
                <w:kern w:val="0"/>
                <w:szCs w:val="21"/>
                <w:highlight w:val="none"/>
              </w:rPr>
            </w:pPr>
            <w:r>
              <w:rPr>
                <w:rFonts w:hint="eastAsia" w:ascii="宋体" w:hAnsi="宋体" w:cs="宋体"/>
                <w:b/>
                <w:bCs/>
                <w:color w:val="auto"/>
                <w:kern w:val="0"/>
                <w:szCs w:val="21"/>
                <w:highlight w:val="none"/>
                <w:lang w:val="en-US" w:eastAsia="zh-CN"/>
              </w:rPr>
              <w:t>3.</w:t>
            </w:r>
            <w:r>
              <w:rPr>
                <w:rFonts w:hint="eastAsia" w:ascii="宋体" w:hAnsi="宋体" w:eastAsia="宋体" w:cs="宋体"/>
                <w:b/>
                <w:bCs/>
                <w:color w:val="auto"/>
                <w:kern w:val="0"/>
                <w:szCs w:val="21"/>
                <w:highlight w:val="none"/>
              </w:rPr>
              <w:t>报价评分标准【</w:t>
            </w:r>
            <w:r>
              <w:rPr>
                <w:rFonts w:hint="default" w:ascii="Calibri" w:hAnsi="Calibri" w:eastAsia="楷体_GB2312" w:cs="Times New Roman"/>
                <w:color w:val="auto"/>
                <w:szCs w:val="21"/>
                <w:highlight w:val="none"/>
              </w:rPr>
              <w:t>备注</w:t>
            </w:r>
            <w:r>
              <w:rPr>
                <w:rFonts w:hint="eastAsia" w:ascii="Calibri" w:hAnsi="Calibri" w:eastAsia="楷体_GB2312" w:cs="Times New Roman"/>
                <w:color w:val="auto"/>
                <w:szCs w:val="21"/>
                <w:highlight w:val="none"/>
              </w:rPr>
              <w:t>：</w:t>
            </w:r>
            <w:r>
              <w:rPr>
                <w:rFonts w:hint="default" w:ascii="Calibri" w:hAnsi="Calibri" w:eastAsia="楷体_GB2312" w:cs="Times New Roman"/>
                <w:bCs/>
                <w:color w:val="auto"/>
                <w:szCs w:val="21"/>
                <w:highlight w:val="none"/>
              </w:rPr>
              <w:t>选择以下其中一种方法</w:t>
            </w:r>
            <w:r>
              <w:rPr>
                <w:rFonts w:hint="eastAsia" w:ascii="宋体" w:hAnsi="宋体" w:eastAsia="宋体" w:cs="宋体"/>
                <w:b/>
                <w:bCs/>
                <w:color w:val="auto"/>
                <w:kern w:val="0"/>
                <w:szCs w:val="21"/>
                <w:highlight w:val="none"/>
              </w:rPr>
              <w:t>】</w:t>
            </w:r>
          </w:p>
          <w:p w14:paraId="0468B72F">
            <w:pPr>
              <w:keepNext w:val="0"/>
              <w:keepLines w:val="0"/>
              <w:suppressLineNumbers w:val="0"/>
              <w:spacing w:before="0" w:beforeAutospacing="0" w:after="0" w:afterAutospacing="0" w:line="360" w:lineRule="auto"/>
              <w:ind w:left="0" w:right="0" w:firstLine="420" w:firstLineChars="200"/>
              <w:rPr>
                <w:rFonts w:hint="default" w:ascii="Calibri" w:hAnsi="宋体" w:eastAsia="宋体" w:cs="Times New Roman"/>
                <w:color w:val="auto"/>
                <w:highlight w:val="none"/>
              </w:rPr>
            </w:pPr>
            <w:r>
              <w:rPr>
                <w:rFonts w:hint="eastAsia" w:ascii="Calibri" w:hAnsi="宋体" w:eastAsia="宋体" w:cs="Times New Roman"/>
                <w:color w:val="auto"/>
                <w:highlight w:val="none"/>
              </w:rPr>
              <w:t>□方法一： 固定金额报价方式</w:t>
            </w:r>
          </w:p>
          <w:p w14:paraId="2B02D460">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（1）以固定金额报价作为评分基础。按上述的方式计算评标基准值（A）。</w:t>
            </w:r>
          </w:p>
          <w:p w14:paraId="27A24C13">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（2）某投标人的报价（Bn）等于评标基准值（A）时得满分</w:t>
            </w:r>
            <w:r>
              <w:rPr>
                <w:rFonts w:hint="default" w:ascii="Calibri" w:hAnsi="宋体" w:eastAsia="宋体" w:cs="宋体"/>
                <w:color w:val="auto"/>
                <w:kern w:val="0"/>
                <w:szCs w:val="21"/>
                <w:highlight w:val="none"/>
              </w:rPr>
              <w:t>10</w:t>
            </w:r>
            <w:r>
              <w:rPr>
                <w:rFonts w:hint="eastAsia" w:ascii="Calibri" w:hAnsi="宋体" w:eastAsia="宋体" w:cs="宋体"/>
                <w:color w:val="auto"/>
                <w:kern w:val="0"/>
                <w:szCs w:val="21"/>
                <w:highlight w:val="none"/>
              </w:rPr>
              <w:t>0分；采用直</w:t>
            </w:r>
            <w:r>
              <w:rPr>
                <w:rFonts w:hint="default" w:ascii="Calibri" w:hAnsi="宋体" w:eastAsia="宋体" w:cs="宋体"/>
                <w:color w:val="auto"/>
                <w:kern w:val="0"/>
                <w:szCs w:val="21"/>
                <w:highlight w:val="none"/>
              </w:rPr>
              <w:t>线</w:t>
            </w:r>
            <w:r>
              <w:rPr>
                <w:rFonts w:hint="eastAsia" w:ascii="Calibri" w:hAnsi="宋体" w:eastAsia="宋体" w:cs="宋体"/>
                <w:color w:val="auto"/>
                <w:kern w:val="0"/>
                <w:szCs w:val="21"/>
                <w:highlight w:val="none"/>
              </w:rPr>
              <w:t>内插法计算，投标人报价每高于评标基准值（A）</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％的扣1</w:t>
            </w:r>
            <w:r>
              <w:rPr>
                <w:rFonts w:hint="default" w:ascii="Calibri" w:hAnsi="宋体" w:eastAsia="宋体" w:cs="宋体"/>
                <w:color w:val="auto"/>
                <w:kern w:val="0"/>
                <w:szCs w:val="21"/>
                <w:highlight w:val="none"/>
              </w:rPr>
              <w:t>.5</w:t>
            </w:r>
            <w:r>
              <w:rPr>
                <w:rFonts w:hint="eastAsia" w:ascii="Calibri" w:hAnsi="宋体" w:eastAsia="宋体" w:cs="宋体"/>
                <w:color w:val="auto"/>
                <w:kern w:val="0"/>
                <w:szCs w:val="21"/>
                <w:highlight w:val="none"/>
              </w:rPr>
              <w:t>分，每低于评标基准值（A）</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％的扣</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分，从而计算出投标人的投标报价得分。（本项满分</w:t>
            </w:r>
            <w:r>
              <w:rPr>
                <w:rFonts w:hint="default" w:ascii="Calibri" w:hAnsi="宋体" w:eastAsia="宋体" w:cs="宋体"/>
                <w:color w:val="auto"/>
                <w:kern w:val="0"/>
                <w:szCs w:val="21"/>
                <w:highlight w:val="none"/>
              </w:rPr>
              <w:t>100</w:t>
            </w:r>
            <w:r>
              <w:rPr>
                <w:rFonts w:hint="eastAsia" w:ascii="Calibri" w:hAnsi="宋体" w:eastAsia="宋体" w:cs="宋体"/>
                <w:color w:val="auto"/>
                <w:kern w:val="0"/>
                <w:szCs w:val="21"/>
                <w:highlight w:val="none"/>
              </w:rPr>
              <w:t>分，扣完</w:t>
            </w:r>
            <w:r>
              <w:rPr>
                <w:rFonts w:hint="default" w:ascii="Calibri" w:hAnsi="宋体" w:eastAsia="宋体" w:cs="宋体"/>
                <w:color w:val="auto"/>
                <w:kern w:val="0"/>
                <w:szCs w:val="21"/>
                <w:highlight w:val="none"/>
              </w:rPr>
              <w:t>100</w:t>
            </w:r>
            <w:r>
              <w:rPr>
                <w:rFonts w:hint="eastAsia" w:ascii="Calibri" w:hAnsi="宋体" w:eastAsia="宋体" w:cs="宋体"/>
                <w:color w:val="auto"/>
                <w:kern w:val="0"/>
                <w:szCs w:val="21"/>
                <w:highlight w:val="none"/>
              </w:rPr>
              <w:t>分为止）。</w:t>
            </w:r>
          </w:p>
          <w:p w14:paraId="574EB0A4">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（3）计算公式：</w:t>
            </w:r>
          </w:p>
          <w:p w14:paraId="1590AF4D">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4"/>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0—1</w:t>
            </w:r>
            <w:r>
              <w:rPr>
                <w:rFonts w:hint="default" w:ascii="Calibri" w:hAnsi="宋体" w:eastAsia="宋体" w:cs="宋体"/>
                <w:color w:val="auto"/>
                <w:kern w:val="0"/>
                <w:sz w:val="24"/>
                <w:highlight w:val="none"/>
              </w:rPr>
              <w:t>.5</w:t>
            </w:r>
            <w:r>
              <w:rPr>
                <w:rFonts w:hint="eastAsia" w:ascii="Calibri" w:hAnsi="宋体" w:eastAsia="宋体" w:cs="宋体"/>
                <w:color w:val="auto"/>
                <w:kern w:val="0"/>
                <w:sz w:val="24"/>
                <w:highlight w:val="none"/>
              </w:rPr>
              <w:t>×100×（B</w:t>
            </w:r>
            <w:r>
              <w:rPr>
                <w:rFonts w:hint="eastAsia" w:ascii="Calibri" w:hAnsi="宋体" w:eastAsia="宋体" w:cs="宋体"/>
                <w:color w:val="auto"/>
                <w:kern w:val="0"/>
                <w:sz w:val="24"/>
                <w:highlight w:val="none"/>
                <w:vertAlign w:val="subscript"/>
              </w:rPr>
              <w:t>n</w:t>
            </w:r>
            <w:r>
              <w:rPr>
                <w:rFonts w:hint="eastAsia" w:ascii="Calibri" w:hAnsi="宋体" w:eastAsia="宋体" w:cs="宋体"/>
                <w:color w:val="auto"/>
                <w:kern w:val="0"/>
                <w:sz w:val="24"/>
                <w:highlight w:val="none"/>
              </w:rPr>
              <w:t>—A）/A</w:t>
            </w:r>
          </w:p>
          <w:p w14:paraId="0AC578CE">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4"/>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w:t>
            </w:r>
            <w:r>
              <w:rPr>
                <w:rFonts w:hint="default" w:ascii="Calibri" w:hAnsi="宋体" w:eastAsia="宋体" w:cs="宋体"/>
                <w:color w:val="auto"/>
                <w:kern w:val="0"/>
                <w:sz w:val="24"/>
                <w:highlight w:val="none"/>
              </w:rPr>
              <w:t>1</w:t>
            </w:r>
            <w:r>
              <w:rPr>
                <w:rFonts w:hint="eastAsia" w:ascii="Calibri" w:hAnsi="宋体" w:eastAsia="宋体" w:cs="宋体"/>
                <w:color w:val="auto"/>
                <w:kern w:val="0"/>
                <w:sz w:val="24"/>
                <w:highlight w:val="none"/>
              </w:rPr>
              <w:t>×100×（A—Bn）/A</w:t>
            </w:r>
          </w:p>
          <w:p w14:paraId="05A16642">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0"/>
                <w:szCs w:val="21"/>
                <w:highlight w:val="none"/>
              </w:rPr>
            </w:pPr>
          </w:p>
          <w:p w14:paraId="47ACDDBF">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eastAsia="宋体" w:cs="宋体"/>
                <w:color w:val="auto"/>
                <w:kern w:val="0"/>
                <w:szCs w:val="21"/>
                <w:highlight w:val="none"/>
              </w:rPr>
            </w:pPr>
            <w:r>
              <w:rPr>
                <w:rFonts w:hint="eastAsia" w:ascii="Calibri" w:hAnsi="宋体" w:eastAsia="宋体" w:cs="Times New Roman"/>
                <w:color w:val="auto"/>
                <w:highlight w:val="none"/>
              </w:rPr>
              <w:t>□ 方法二：下浮系数报价方式</w:t>
            </w:r>
          </w:p>
          <w:p w14:paraId="3A58CB3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Times New Roman"/>
                <w:color w:val="auto"/>
                <w:highlight w:val="none"/>
              </w:rPr>
            </w:pPr>
            <w:r>
              <w:rPr>
                <w:rFonts w:hint="eastAsia" w:ascii="宋体" w:hAnsi="宋体" w:eastAsia="宋体" w:cs="宋体"/>
                <w:color w:val="auto"/>
                <w:kern w:val="0"/>
                <w:szCs w:val="21"/>
                <w:highlight w:val="none"/>
              </w:rPr>
              <w:t>（1）以下</w:t>
            </w:r>
            <w:r>
              <w:rPr>
                <w:rFonts w:hint="eastAsia" w:ascii="Calibri" w:hAnsi="宋体" w:eastAsia="宋体" w:cs="Times New Roman"/>
                <w:color w:val="auto"/>
                <w:highlight w:val="none"/>
              </w:rPr>
              <w:t>浮系数</w:t>
            </w:r>
            <w:r>
              <w:rPr>
                <w:rFonts w:hint="eastAsia" w:ascii="宋体" w:hAnsi="宋体" w:eastAsia="宋体" w:cs="宋体"/>
                <w:color w:val="auto"/>
                <w:kern w:val="0"/>
                <w:szCs w:val="21"/>
                <w:highlight w:val="none"/>
              </w:rPr>
              <w:t>作</w:t>
            </w:r>
            <w:r>
              <w:rPr>
                <w:rFonts w:hint="eastAsia" w:ascii="Calibri" w:hAnsi="宋体" w:eastAsia="宋体" w:cs="Times New Roman"/>
                <w:color w:val="auto"/>
                <w:highlight w:val="none"/>
              </w:rPr>
              <w:t>为评分基础。按上述方式计算评标基准值（A）。</w:t>
            </w:r>
          </w:p>
          <w:p w14:paraId="5F6490D4">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Times New Roman"/>
                <w:color w:val="auto"/>
                <w:highlight w:val="none"/>
              </w:rPr>
            </w:pPr>
            <w:r>
              <w:rPr>
                <w:rFonts w:hint="eastAsia" w:ascii="Calibri" w:hAnsi="宋体" w:eastAsia="宋体" w:cs="Times New Roman"/>
                <w:color w:val="auto"/>
                <w:highlight w:val="none"/>
              </w:rPr>
              <w:t>（2）某投标人的下浮系数（Bn）等于评标</w:t>
            </w:r>
            <w:r>
              <w:rPr>
                <w:rFonts w:hint="eastAsia" w:ascii="Calibri" w:hAnsi="宋体" w:eastAsia="宋体" w:cs="宋体"/>
                <w:color w:val="auto"/>
                <w:kern w:val="0"/>
                <w:szCs w:val="21"/>
                <w:highlight w:val="none"/>
              </w:rPr>
              <w:t>基准值（A）时得满分</w:t>
            </w:r>
            <w:r>
              <w:rPr>
                <w:rFonts w:hint="default" w:ascii="Calibri" w:hAnsi="宋体" w:eastAsia="宋体" w:cs="宋体"/>
                <w:color w:val="auto"/>
                <w:kern w:val="0"/>
                <w:szCs w:val="21"/>
                <w:highlight w:val="none"/>
              </w:rPr>
              <w:t>10</w:t>
            </w:r>
            <w:r>
              <w:rPr>
                <w:rFonts w:hint="eastAsia" w:ascii="Calibri" w:hAnsi="宋体" w:eastAsia="宋体" w:cs="宋体"/>
                <w:color w:val="auto"/>
                <w:kern w:val="0"/>
                <w:szCs w:val="21"/>
                <w:highlight w:val="none"/>
              </w:rPr>
              <w:t>0分；采用直</w:t>
            </w:r>
            <w:r>
              <w:rPr>
                <w:rFonts w:hint="default" w:ascii="Calibri" w:hAnsi="宋体" w:eastAsia="宋体" w:cs="宋体"/>
                <w:color w:val="auto"/>
                <w:kern w:val="0"/>
                <w:szCs w:val="21"/>
                <w:highlight w:val="none"/>
              </w:rPr>
              <w:t>线</w:t>
            </w:r>
            <w:r>
              <w:rPr>
                <w:rFonts w:hint="eastAsia" w:ascii="Calibri" w:hAnsi="宋体" w:eastAsia="宋体" w:cs="宋体"/>
                <w:color w:val="auto"/>
                <w:kern w:val="0"/>
                <w:szCs w:val="21"/>
                <w:highlight w:val="none"/>
              </w:rPr>
              <w:t>内插法计算，投标人下浮系数（Bn）和评标基准值（A）相减，Bn-A＞0（为正数）的，每（+</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％）值扣1分；Bn-A＜0（为负数）的，每（—</w:t>
            </w:r>
            <w:r>
              <w:rPr>
                <w:rFonts w:hint="default" w:ascii="Calibri" w:hAnsi="宋体" w:eastAsia="宋体" w:cs="宋体"/>
                <w:color w:val="auto"/>
                <w:kern w:val="0"/>
                <w:szCs w:val="21"/>
                <w:highlight w:val="none"/>
              </w:rPr>
              <w:t>1</w:t>
            </w:r>
            <w:r>
              <w:rPr>
                <w:rFonts w:hint="eastAsia" w:ascii="Calibri" w:hAnsi="宋体" w:eastAsia="宋体" w:cs="宋体"/>
                <w:color w:val="auto"/>
                <w:kern w:val="0"/>
                <w:szCs w:val="21"/>
                <w:highlight w:val="none"/>
              </w:rPr>
              <w:t>％）值扣</w:t>
            </w:r>
            <w:r>
              <w:rPr>
                <w:rFonts w:hint="default" w:ascii="Calibri" w:hAnsi="宋体" w:eastAsia="宋体" w:cs="宋体"/>
                <w:color w:val="auto"/>
                <w:kern w:val="0"/>
                <w:szCs w:val="21"/>
                <w:highlight w:val="none"/>
              </w:rPr>
              <w:t>1.5</w:t>
            </w:r>
            <w:r>
              <w:rPr>
                <w:rFonts w:hint="eastAsia" w:ascii="Calibri" w:hAnsi="宋体" w:eastAsia="宋体" w:cs="宋体"/>
                <w:color w:val="auto"/>
                <w:kern w:val="0"/>
                <w:szCs w:val="21"/>
                <w:highlight w:val="none"/>
              </w:rPr>
              <w:t>分；从而计算出投标人的投标报价得分。（本项满分</w:t>
            </w:r>
            <w:r>
              <w:rPr>
                <w:rFonts w:hint="default" w:ascii="Calibri" w:hAnsi="宋体" w:eastAsia="宋体" w:cs="宋体"/>
                <w:color w:val="auto"/>
                <w:kern w:val="0"/>
                <w:szCs w:val="21"/>
                <w:highlight w:val="none"/>
              </w:rPr>
              <w:t>100</w:t>
            </w:r>
            <w:r>
              <w:rPr>
                <w:rFonts w:hint="eastAsia" w:ascii="Calibri" w:hAnsi="宋体" w:eastAsia="宋体" w:cs="宋体"/>
                <w:color w:val="auto"/>
                <w:kern w:val="0"/>
                <w:szCs w:val="21"/>
                <w:highlight w:val="none"/>
              </w:rPr>
              <w:t>分，扣完</w:t>
            </w:r>
            <w:r>
              <w:rPr>
                <w:rFonts w:hint="default" w:ascii="Calibri" w:hAnsi="宋体" w:eastAsia="宋体" w:cs="宋体"/>
                <w:color w:val="auto"/>
                <w:kern w:val="0"/>
                <w:szCs w:val="21"/>
                <w:highlight w:val="none"/>
              </w:rPr>
              <w:t>100</w:t>
            </w:r>
            <w:r>
              <w:rPr>
                <w:rFonts w:hint="eastAsia" w:ascii="Calibri" w:hAnsi="宋体" w:eastAsia="宋体" w:cs="宋体"/>
                <w:color w:val="auto"/>
                <w:kern w:val="0"/>
                <w:szCs w:val="21"/>
                <w:highlight w:val="none"/>
              </w:rPr>
              <w:t>分为止）。注：下浮系数不</w:t>
            </w:r>
            <w:r>
              <w:rPr>
                <w:rFonts w:hint="default" w:ascii="Calibri" w:hAnsi="宋体" w:eastAsia="宋体" w:cs="宋体"/>
                <w:color w:val="auto"/>
                <w:kern w:val="0"/>
                <w:szCs w:val="21"/>
                <w:highlight w:val="none"/>
              </w:rPr>
              <w:t>需</w:t>
            </w:r>
            <w:r>
              <w:rPr>
                <w:rFonts w:hint="eastAsia" w:ascii="Calibri" w:hAnsi="宋体" w:eastAsia="宋体" w:cs="宋体"/>
                <w:color w:val="auto"/>
                <w:kern w:val="0"/>
                <w:szCs w:val="21"/>
                <w:highlight w:val="none"/>
              </w:rPr>
              <w:t>在下浮系数前</w:t>
            </w:r>
            <w:r>
              <w:rPr>
                <w:rFonts w:hint="default" w:ascii="Calibri" w:hAnsi="宋体" w:eastAsia="宋体" w:cs="宋体"/>
                <w:color w:val="auto"/>
                <w:kern w:val="0"/>
                <w:szCs w:val="21"/>
                <w:highlight w:val="none"/>
              </w:rPr>
              <w:t>加负号</w:t>
            </w:r>
            <w:r>
              <w:rPr>
                <w:rFonts w:hint="eastAsia" w:ascii="Calibri" w:hAnsi="宋体" w:eastAsia="宋体" w:cs="宋体"/>
                <w:color w:val="auto"/>
                <w:kern w:val="0"/>
                <w:szCs w:val="21"/>
                <w:highlight w:val="none"/>
              </w:rPr>
              <w:t>；监理费=监理费基准价×（1</w:t>
            </w:r>
            <w:r>
              <w:rPr>
                <w:rFonts w:hint="default" w:ascii="Calibri" w:hAnsi="宋体" w:eastAsia="宋体" w:cs="宋体"/>
                <w:color w:val="auto"/>
                <w:kern w:val="0"/>
                <w:szCs w:val="21"/>
                <w:highlight w:val="none"/>
              </w:rPr>
              <w:t>-</w:t>
            </w:r>
            <w:r>
              <w:rPr>
                <w:rFonts w:hint="eastAsia" w:ascii="Calibri" w:hAnsi="宋体" w:eastAsia="宋体" w:cs="宋体"/>
                <w:color w:val="auto"/>
                <w:kern w:val="0"/>
                <w:szCs w:val="21"/>
                <w:highlight w:val="none"/>
              </w:rPr>
              <w:t>下浮系数）。</w:t>
            </w:r>
          </w:p>
          <w:p w14:paraId="30EC6591">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Times New Roman"/>
                <w:color w:val="auto"/>
                <w:highlight w:val="none"/>
              </w:rPr>
            </w:pPr>
            <w:r>
              <w:rPr>
                <w:rFonts w:hint="eastAsia" w:ascii="Calibri" w:hAnsi="宋体" w:eastAsia="宋体" w:cs="Times New Roman"/>
                <w:color w:val="auto"/>
                <w:highlight w:val="none"/>
              </w:rPr>
              <w:t>（3）计算公式：</w:t>
            </w:r>
          </w:p>
          <w:p w14:paraId="59FF832D">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—A）值为正数时，投标人报价：B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0—1×（B</w:t>
            </w:r>
            <w:r>
              <w:rPr>
                <w:rFonts w:hint="eastAsia" w:ascii="Calibri" w:hAnsi="宋体" w:eastAsia="宋体" w:cs="宋体"/>
                <w:color w:val="auto"/>
                <w:kern w:val="0"/>
                <w:sz w:val="24"/>
                <w:highlight w:val="none"/>
                <w:vertAlign w:val="subscript"/>
              </w:rPr>
              <w:t>n</w:t>
            </w:r>
            <w:r>
              <w:rPr>
                <w:rFonts w:hint="eastAsia" w:ascii="Calibri" w:hAnsi="宋体" w:eastAsia="宋体" w:cs="宋体"/>
                <w:color w:val="auto"/>
                <w:kern w:val="0"/>
                <w:sz w:val="24"/>
                <w:highlight w:val="none"/>
              </w:rPr>
              <w:t>—A）/（+1%）</w:t>
            </w:r>
          </w:p>
          <w:p w14:paraId="1009531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—A）值为负数时，投标人报价：B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w:t>
            </w:r>
            <w:r>
              <w:rPr>
                <w:rFonts w:hint="default" w:ascii="Calibri" w:hAnsi="宋体" w:eastAsia="宋体" w:cs="宋体"/>
                <w:color w:val="auto"/>
                <w:kern w:val="0"/>
                <w:sz w:val="24"/>
                <w:highlight w:val="none"/>
              </w:rPr>
              <w:t>1.5</w:t>
            </w:r>
            <w:r>
              <w:rPr>
                <w:rFonts w:hint="eastAsia" w:ascii="Calibri" w:hAnsi="宋体" w:eastAsia="宋体" w:cs="宋体"/>
                <w:color w:val="auto"/>
                <w:kern w:val="0"/>
                <w:sz w:val="24"/>
                <w:highlight w:val="none"/>
              </w:rPr>
              <w:t>×（Bn—A）/（—1%）</w:t>
            </w:r>
          </w:p>
          <w:p w14:paraId="4D24163F">
            <w:pPr>
              <w:keepNext w:val="0"/>
              <w:keepLines w:val="0"/>
              <w:suppressLineNumbers w:val="0"/>
              <w:spacing w:before="0" w:beforeAutospacing="0" w:after="0" w:afterAutospacing="0" w:line="360" w:lineRule="auto"/>
              <w:ind w:left="0" w:right="0" w:firstLine="422" w:firstLineChars="200"/>
              <w:jc w:val="left"/>
              <w:rPr>
                <w:rFonts w:hint="eastAsia" w:ascii="Calibri" w:hAnsi="宋体" w:eastAsia="宋体" w:cs="Times New Roman"/>
                <w:b/>
                <w:bCs/>
                <w:color w:val="auto"/>
                <w:highlight w:val="none"/>
              </w:rPr>
            </w:pPr>
          </w:p>
          <w:p w14:paraId="3BEF3C54">
            <w:pPr>
              <w:keepNext w:val="0"/>
              <w:keepLines w:val="0"/>
              <w:widowControl/>
              <w:suppressLineNumbers w:val="0"/>
              <w:spacing w:before="0" w:beforeAutospacing="0" w:after="0" w:afterAutospacing="0" w:line="360" w:lineRule="auto"/>
              <w:ind w:left="0" w:right="0" w:firstLine="420" w:firstLineChars="200"/>
              <w:jc w:val="left"/>
              <w:rPr>
                <w:rFonts w:hint="default" w:ascii="Calibri" w:hAnsi="宋体" w:eastAsia="宋体" w:cs="Times New Roman"/>
                <w:color w:val="auto"/>
                <w:highlight w:val="none"/>
              </w:rPr>
            </w:pPr>
            <w:r>
              <w:rPr>
                <w:rFonts w:hint="eastAsia" w:ascii="Calibri" w:hAnsi="宋体" w:eastAsia="宋体" w:cs="Times New Roman"/>
                <w:color w:val="auto"/>
                <w:highlight w:val="none"/>
              </w:rPr>
              <w:t>□ 方法三：费率报价方式</w:t>
            </w:r>
          </w:p>
          <w:p w14:paraId="7BD0BD9F">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Calibri" w:hAnsi="宋体" w:eastAsia="宋体" w:cs="宋体"/>
                <w:color w:val="auto"/>
                <w:kern w:val="0"/>
                <w:szCs w:val="21"/>
                <w:highlight w:val="none"/>
              </w:rPr>
              <w:t>1）以费率报价作为评分基础。按上述方式计算评标基准值（A）。</w:t>
            </w:r>
          </w:p>
          <w:p w14:paraId="3FAC587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（2）某投标人的费率报价（Bn）等于评标基准值（A）时得满分</w:t>
            </w:r>
            <w:r>
              <w:rPr>
                <w:rFonts w:hint="default" w:ascii="Calibri" w:hAnsi="宋体" w:eastAsia="宋体" w:cs="宋体"/>
                <w:color w:val="auto"/>
                <w:kern w:val="0"/>
                <w:szCs w:val="21"/>
                <w:highlight w:val="none"/>
              </w:rPr>
              <w:t>10</w:t>
            </w:r>
            <w:r>
              <w:rPr>
                <w:rFonts w:hint="eastAsia" w:ascii="Calibri" w:hAnsi="宋体" w:eastAsia="宋体" w:cs="宋体"/>
                <w:color w:val="auto"/>
                <w:kern w:val="0"/>
                <w:szCs w:val="21"/>
                <w:highlight w:val="none"/>
              </w:rPr>
              <w:t>0分；采用直</w:t>
            </w:r>
            <w:r>
              <w:rPr>
                <w:rFonts w:hint="default" w:ascii="Calibri" w:hAnsi="宋体" w:eastAsia="宋体" w:cs="宋体"/>
                <w:color w:val="auto"/>
                <w:kern w:val="0"/>
                <w:szCs w:val="21"/>
                <w:highlight w:val="none"/>
              </w:rPr>
              <w:t>线</w:t>
            </w:r>
            <w:r>
              <w:rPr>
                <w:rFonts w:hint="eastAsia" w:ascii="Calibri" w:hAnsi="宋体" w:eastAsia="宋体" w:cs="宋体"/>
                <w:color w:val="auto"/>
                <w:kern w:val="0"/>
                <w:szCs w:val="21"/>
                <w:highlight w:val="none"/>
              </w:rPr>
              <w:t>内插法计算，某投标人的费率报价（Bn）大于评标基准值（A）时，Bn-A=0.1%的扣7分，Bn-A=0.2%的扣7×2=14分，以此类推，扣完为止；评标基准值（A）大于某投标人的费率报价（Bn）时，A-Bn=0.1%的扣5分，A-Bn=0.2%的扣5×2=10分，以此类推，满分1</w:t>
            </w:r>
            <w:r>
              <w:rPr>
                <w:rFonts w:hint="default" w:ascii="Calibri" w:hAnsi="宋体" w:eastAsia="宋体" w:cs="宋体"/>
                <w:color w:val="auto"/>
                <w:kern w:val="0"/>
                <w:szCs w:val="21"/>
                <w:highlight w:val="none"/>
              </w:rPr>
              <w:t>00</w:t>
            </w:r>
            <w:r>
              <w:rPr>
                <w:rFonts w:hint="eastAsia" w:ascii="Calibri" w:hAnsi="宋体" w:eastAsia="宋体" w:cs="宋体"/>
                <w:color w:val="auto"/>
                <w:kern w:val="0"/>
                <w:szCs w:val="21"/>
                <w:highlight w:val="none"/>
              </w:rPr>
              <w:t>分，扣完为止。</w:t>
            </w:r>
          </w:p>
          <w:p w14:paraId="6D4BB17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（3）计算公式：</w:t>
            </w:r>
          </w:p>
          <w:p w14:paraId="6292C0AD">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Cs w:val="21"/>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0—7×（B</w:t>
            </w:r>
            <w:r>
              <w:rPr>
                <w:rFonts w:hint="eastAsia" w:ascii="Calibri" w:hAnsi="宋体" w:eastAsia="宋体" w:cs="宋体"/>
                <w:color w:val="auto"/>
                <w:kern w:val="0"/>
                <w:sz w:val="24"/>
                <w:highlight w:val="none"/>
                <w:vertAlign w:val="subscript"/>
              </w:rPr>
              <w:t>n</w:t>
            </w:r>
            <w:r>
              <w:rPr>
                <w:rFonts w:hint="eastAsia" w:ascii="Calibri" w:hAnsi="宋体" w:eastAsia="宋体" w:cs="宋体"/>
                <w:color w:val="auto"/>
                <w:kern w:val="0"/>
                <w:sz w:val="24"/>
                <w:highlight w:val="none"/>
              </w:rPr>
              <w:t>—A）/0.1%</w:t>
            </w:r>
          </w:p>
          <w:p w14:paraId="6154E84A">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4"/>
                <w:highlight w:val="none"/>
              </w:rPr>
            </w:pPr>
            <w:r>
              <w:rPr>
                <w:rFonts w:hint="eastAsia" w:ascii="Calibri" w:hAnsi="宋体" w:eastAsia="宋体" w:cs="宋体"/>
                <w:color w:val="auto"/>
                <w:kern w:val="0"/>
                <w:szCs w:val="21"/>
                <w:highlight w:val="none"/>
              </w:rPr>
              <w:t>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＜A时，投标人报价：B</w:t>
            </w:r>
            <w:r>
              <w:rPr>
                <w:rFonts w:hint="eastAsia" w:ascii="Calibri" w:hAnsi="宋体" w:eastAsia="宋体" w:cs="宋体"/>
                <w:color w:val="auto"/>
                <w:kern w:val="0"/>
                <w:szCs w:val="21"/>
                <w:highlight w:val="none"/>
                <w:vertAlign w:val="subscript"/>
              </w:rPr>
              <w:t>n</w:t>
            </w:r>
            <w:r>
              <w:rPr>
                <w:rFonts w:hint="eastAsia" w:ascii="Calibri" w:hAnsi="宋体" w:eastAsia="宋体" w:cs="宋体"/>
                <w:color w:val="auto"/>
                <w:kern w:val="0"/>
                <w:szCs w:val="21"/>
                <w:highlight w:val="none"/>
              </w:rPr>
              <w:t>得分=</w:t>
            </w:r>
            <w:r>
              <w:rPr>
                <w:rFonts w:hint="default" w:ascii="Calibri" w:hAnsi="宋体" w:eastAsia="宋体" w:cs="宋体"/>
                <w:color w:val="auto"/>
                <w:kern w:val="0"/>
                <w:sz w:val="24"/>
                <w:highlight w:val="none"/>
              </w:rPr>
              <w:t>10</w:t>
            </w:r>
            <w:r>
              <w:rPr>
                <w:rFonts w:hint="eastAsia" w:ascii="Calibri" w:hAnsi="宋体" w:eastAsia="宋体" w:cs="宋体"/>
                <w:color w:val="auto"/>
                <w:kern w:val="0"/>
                <w:sz w:val="24"/>
                <w:highlight w:val="none"/>
              </w:rPr>
              <w:t>0—5×（A-B</w:t>
            </w:r>
            <w:r>
              <w:rPr>
                <w:rFonts w:hint="eastAsia" w:ascii="Calibri" w:hAnsi="宋体" w:eastAsia="宋体" w:cs="宋体"/>
                <w:color w:val="auto"/>
                <w:kern w:val="0"/>
                <w:sz w:val="24"/>
                <w:highlight w:val="none"/>
                <w:vertAlign w:val="subscript"/>
              </w:rPr>
              <w:t>n</w:t>
            </w:r>
            <w:r>
              <w:rPr>
                <w:rFonts w:hint="eastAsia" w:ascii="Calibri" w:hAnsi="宋体" w:eastAsia="宋体" w:cs="宋体"/>
                <w:color w:val="auto"/>
                <w:kern w:val="0"/>
                <w:sz w:val="24"/>
                <w:highlight w:val="none"/>
              </w:rPr>
              <w:t>）/0.1%</w:t>
            </w:r>
          </w:p>
          <w:p w14:paraId="6986C6CB">
            <w:pPr>
              <w:keepNext w:val="0"/>
              <w:keepLines w:val="0"/>
              <w:widowControl/>
              <w:suppressLineNumbers w:val="0"/>
              <w:spacing w:before="0" w:beforeAutospacing="0" w:after="0" w:afterAutospacing="0" w:line="360" w:lineRule="auto"/>
              <w:ind w:left="0" w:right="0" w:firstLine="422" w:firstLineChars="200"/>
              <w:jc w:val="left"/>
              <w:rPr>
                <w:rFonts w:hint="eastAsia" w:ascii="Calibri" w:hAnsi="宋体" w:eastAsia="宋体" w:cs="宋体"/>
                <w:b/>
                <w:bCs/>
                <w:color w:val="auto"/>
                <w:kern w:val="0"/>
                <w:sz w:val="21"/>
                <w:szCs w:val="21"/>
                <w:highlight w:val="none"/>
                <w:lang w:val="en-US" w:eastAsia="zh-CN"/>
              </w:rPr>
            </w:pPr>
            <w:r>
              <w:rPr>
                <w:rFonts w:hint="eastAsia" w:ascii="Calibri" w:hAnsi="宋体" w:cs="宋体"/>
                <w:b/>
                <w:bCs/>
                <w:color w:val="auto"/>
                <w:kern w:val="0"/>
                <w:sz w:val="21"/>
                <w:szCs w:val="21"/>
                <w:highlight w:val="none"/>
                <w:lang w:val="en-US" w:eastAsia="zh-CN"/>
              </w:rPr>
              <w:t>4.</w:t>
            </w:r>
            <w:r>
              <w:rPr>
                <w:rFonts w:hint="eastAsia" w:ascii="Calibri" w:hAnsi="宋体" w:eastAsia="宋体" w:cs="宋体"/>
                <w:b/>
                <w:bCs/>
                <w:color w:val="auto"/>
                <w:kern w:val="0"/>
                <w:sz w:val="21"/>
                <w:szCs w:val="21"/>
                <w:highlight w:val="none"/>
                <w:lang w:val="en-US" w:eastAsia="zh-CN"/>
              </w:rPr>
              <w:t>未预留专门面向中小企业采购、接受联合体或允许分包的政府采购工程项目报价分加分</w:t>
            </w:r>
          </w:p>
          <w:p w14:paraId="5582331C">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按上述方法计算出价格分加权分后，</w:t>
            </w:r>
          </w:p>
          <w:p w14:paraId="21F2FF3E">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如本项目为招标公告中规定的未预留份额专门面向中小企业采购的采购项目，评标委员会应当对满足第二章</w:t>
            </w:r>
            <w:r>
              <w:rPr>
                <w:rFonts w:hint="eastAsia" w:ascii="Calibri" w:hAnsi="宋体" w:cs="宋体"/>
                <w:color w:val="auto"/>
                <w:kern w:val="0"/>
                <w:sz w:val="21"/>
                <w:szCs w:val="21"/>
                <w:highlight w:val="none"/>
                <w:lang w:val="en-US" w:eastAsia="zh-CN"/>
              </w:rPr>
              <w:t>“</w:t>
            </w:r>
            <w:r>
              <w:rPr>
                <w:rFonts w:hint="eastAsia" w:ascii="Calibri" w:hAnsi="宋体" w:eastAsia="宋体" w:cs="宋体"/>
                <w:color w:val="auto"/>
                <w:kern w:val="0"/>
                <w:sz w:val="21"/>
                <w:szCs w:val="21"/>
                <w:highlight w:val="none"/>
                <w:lang w:val="en-US" w:eastAsia="zh-CN"/>
              </w:rPr>
              <w:t>投标人须知前附表</w:t>
            </w:r>
            <w:r>
              <w:rPr>
                <w:rFonts w:hint="eastAsia" w:ascii="Calibri" w:hAnsi="宋体" w:cs="宋体"/>
                <w:color w:val="auto"/>
                <w:kern w:val="0"/>
                <w:sz w:val="21"/>
                <w:szCs w:val="21"/>
                <w:highlight w:val="none"/>
                <w:lang w:val="en-US" w:eastAsia="zh-CN"/>
              </w:rPr>
              <w:t>”</w:t>
            </w:r>
            <w:r>
              <w:rPr>
                <w:rFonts w:hint="eastAsia" w:ascii="Calibri" w:hAnsi="宋体" w:eastAsia="宋体" w:cs="宋体"/>
                <w:color w:val="auto"/>
                <w:kern w:val="0"/>
                <w:sz w:val="21"/>
                <w:szCs w:val="21"/>
                <w:highlight w:val="none"/>
                <w:lang w:val="en-US" w:eastAsia="zh-CN"/>
              </w:rPr>
              <w:t>规定的小微企业价格分加权分给予3%的加分，用加分后的价格分加权分计算汇总得分。</w:t>
            </w:r>
          </w:p>
          <w:p w14:paraId="2792BB8F">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如接受联合体投标时投标人为大中型企业与小微企业组成联合体，且投标文件所附联合协议约定小微企业的合同份额占到合同总金额 40%以上的；或者第二章</w:t>
            </w:r>
            <w:r>
              <w:rPr>
                <w:rFonts w:hint="eastAsia" w:ascii="Calibri" w:hAnsi="宋体" w:cs="宋体"/>
                <w:color w:val="auto"/>
                <w:kern w:val="0"/>
                <w:sz w:val="21"/>
                <w:szCs w:val="21"/>
                <w:highlight w:val="none"/>
                <w:lang w:val="en-US" w:eastAsia="zh-CN"/>
              </w:rPr>
              <w:t>“</w:t>
            </w:r>
            <w:r>
              <w:rPr>
                <w:rFonts w:hint="eastAsia" w:ascii="Calibri" w:hAnsi="宋体" w:eastAsia="宋体" w:cs="宋体"/>
                <w:color w:val="auto"/>
                <w:kern w:val="0"/>
                <w:sz w:val="21"/>
                <w:szCs w:val="21"/>
                <w:highlight w:val="none"/>
                <w:lang w:val="en-US" w:eastAsia="zh-CN"/>
              </w:rPr>
              <w:t>投标人须知前附表</w:t>
            </w:r>
            <w:r>
              <w:rPr>
                <w:rFonts w:hint="eastAsia" w:ascii="Calibri" w:hAnsi="宋体" w:cs="宋体"/>
                <w:color w:val="auto"/>
                <w:kern w:val="0"/>
                <w:sz w:val="21"/>
                <w:szCs w:val="21"/>
                <w:highlight w:val="none"/>
                <w:lang w:val="en-US" w:eastAsia="zh-CN"/>
              </w:rPr>
              <w:t>”</w:t>
            </w:r>
            <w:r>
              <w:rPr>
                <w:rFonts w:hint="eastAsia" w:ascii="Calibri" w:hAnsi="宋体" w:eastAsia="宋体" w:cs="宋体"/>
                <w:color w:val="auto"/>
                <w:kern w:val="0"/>
                <w:sz w:val="21"/>
                <w:szCs w:val="21"/>
                <w:highlight w:val="none"/>
                <w:lang w:val="en-US" w:eastAsia="zh-CN"/>
              </w:rPr>
              <w:t>允许分包时投标人为大中型企业并在投标文件中明确向一家或者多家小微企业分包，且投标文件所附分包意向协议约定小微企业的合同份额占到合同总金额 40%以上的；评标委员会应当对联合体或者大中型企业的价格分加权分给予 1%的加分，用加分后的价格分加权分计算汇总得分。组成联合体或者接受分包的小微企业与联合体内其他企业、分包企业之间存在直接控股、管理关系的，不享受以上价格优惠政策。</w:t>
            </w:r>
          </w:p>
          <w:p w14:paraId="36DFE489">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ascii="Calibri" w:hAnsi="宋体" w:eastAsia="宋体" w:cs="宋体"/>
                <w:color w:val="auto"/>
                <w:kern w:val="0"/>
                <w:sz w:val="21"/>
                <w:szCs w:val="21"/>
                <w:highlight w:val="none"/>
                <w:lang w:val="en-US" w:eastAsia="zh-CN"/>
              </w:rPr>
              <w:t>注：如某投标人价格分加权分已是满分，符合上述规定时仍给予加分。</w:t>
            </w:r>
          </w:p>
          <w:p w14:paraId="44D599DD">
            <w:pPr>
              <w:keepNext w:val="0"/>
              <w:keepLines w:val="0"/>
              <w:widowControl/>
              <w:suppressLineNumbers w:val="0"/>
              <w:spacing w:before="0" w:beforeAutospacing="0" w:after="0" w:afterAutospacing="0" w:line="360" w:lineRule="auto"/>
              <w:ind w:left="0" w:right="0" w:firstLine="420" w:firstLineChars="200"/>
              <w:jc w:val="left"/>
              <w:rPr>
                <w:rFonts w:hint="eastAsia" w:ascii="Calibri" w:hAnsi="宋体" w:eastAsia="宋体" w:cs="宋体"/>
                <w:color w:val="auto"/>
                <w:kern w:val="0"/>
                <w:sz w:val="21"/>
                <w:szCs w:val="21"/>
                <w:highlight w:val="none"/>
                <w:lang w:val="en-US" w:eastAsia="zh-CN"/>
              </w:rPr>
            </w:pPr>
            <w:r>
              <w:rPr>
                <w:rFonts w:hint="eastAsia" w:hAnsi="宋体" w:eastAsia="宋体" w:cs="宋体"/>
                <w:color w:val="auto"/>
                <w:kern w:val="0"/>
                <w:sz w:val="21"/>
                <w:szCs w:val="21"/>
                <w:highlight w:val="none"/>
                <w:lang w:val="en-US" w:eastAsia="zh-CN"/>
              </w:rPr>
              <w:t>例：某项目计算</w:t>
            </w:r>
            <w:r>
              <w:rPr>
                <w:rFonts w:hint="eastAsia" w:hAnsi="宋体" w:cs="宋体"/>
                <w:color w:val="auto"/>
                <w:kern w:val="0"/>
                <w:sz w:val="21"/>
                <w:szCs w:val="21"/>
                <w:highlight w:val="none"/>
                <w:lang w:val="en-US" w:eastAsia="zh-CN"/>
              </w:rPr>
              <w:t>报价</w:t>
            </w:r>
            <w:r>
              <w:rPr>
                <w:rFonts w:hint="eastAsia" w:hAnsi="宋体" w:eastAsia="宋体" w:cs="宋体"/>
                <w:color w:val="auto"/>
                <w:kern w:val="0"/>
                <w:sz w:val="21"/>
                <w:szCs w:val="21"/>
                <w:highlight w:val="none"/>
                <w:lang w:val="en-US" w:eastAsia="zh-CN"/>
              </w:rPr>
              <w:t>分时，</w:t>
            </w:r>
            <w:r>
              <w:rPr>
                <w:rFonts w:hint="eastAsia" w:hAnsi="宋体" w:cs="宋体"/>
                <w:color w:val="auto"/>
                <w:kern w:val="0"/>
                <w:sz w:val="21"/>
                <w:szCs w:val="21"/>
                <w:highlight w:val="none"/>
                <w:lang w:val="en-US" w:eastAsia="zh-CN"/>
              </w:rPr>
              <w:t>报价</w:t>
            </w:r>
            <w:r>
              <w:rPr>
                <w:rFonts w:hint="eastAsia" w:hAnsi="宋体" w:eastAsia="宋体" w:cs="宋体"/>
                <w:color w:val="auto"/>
                <w:kern w:val="0"/>
                <w:sz w:val="21"/>
                <w:szCs w:val="21"/>
                <w:highlight w:val="none"/>
                <w:lang w:val="en-US" w:eastAsia="zh-CN"/>
              </w:rPr>
              <w:t>分权重为70%，某投标人为小微企业，价格分为100分，</w:t>
            </w:r>
            <w:r>
              <w:rPr>
                <w:rFonts w:hint="default" w:ascii="Times New Roman" w:hAnsi="Times New Roman"/>
                <w:color w:val="auto"/>
                <w:szCs w:val="21"/>
                <w:highlight w:val="none"/>
                <w:u w:val="none"/>
              </w:rPr>
              <w:t>报价</w:t>
            </w:r>
            <w:r>
              <w:rPr>
                <w:rFonts w:hint="eastAsia"/>
                <w:color w:val="auto"/>
                <w:szCs w:val="21"/>
                <w:highlight w:val="none"/>
                <w:u w:val="none"/>
                <w:lang w:val="en-US" w:eastAsia="zh-CN"/>
              </w:rPr>
              <w:t>分</w:t>
            </w:r>
            <w:r>
              <w:rPr>
                <w:rFonts w:hint="default" w:ascii="Times New Roman" w:hAnsi="Times New Roman"/>
                <w:color w:val="auto"/>
                <w:szCs w:val="21"/>
                <w:highlight w:val="none"/>
                <w:u w:val="none"/>
              </w:rPr>
              <w:t>加权得分</w:t>
            </w:r>
            <w:r>
              <w:rPr>
                <w:rFonts w:hint="eastAsia" w:hAnsi="宋体" w:eastAsia="宋体" w:cs="宋体"/>
                <w:color w:val="auto"/>
                <w:kern w:val="0"/>
                <w:sz w:val="21"/>
                <w:szCs w:val="21"/>
                <w:highlight w:val="none"/>
                <w:lang w:val="en-US" w:eastAsia="zh-CN"/>
              </w:rPr>
              <w:t>为70分，则</w:t>
            </w:r>
            <w:r>
              <w:rPr>
                <w:rFonts w:hint="default" w:ascii="Times New Roman" w:hAnsi="Times New Roman"/>
                <w:color w:val="auto"/>
                <w:szCs w:val="21"/>
                <w:highlight w:val="none"/>
                <w:u w:val="none"/>
              </w:rPr>
              <w:t>报价</w:t>
            </w:r>
            <w:r>
              <w:rPr>
                <w:rFonts w:hint="eastAsia"/>
                <w:color w:val="auto"/>
                <w:szCs w:val="21"/>
                <w:highlight w:val="none"/>
                <w:u w:val="none"/>
                <w:lang w:val="en-US" w:eastAsia="zh-CN"/>
              </w:rPr>
              <w:t>分</w:t>
            </w:r>
            <w:r>
              <w:rPr>
                <w:rFonts w:hint="default" w:ascii="Times New Roman" w:hAnsi="Times New Roman"/>
                <w:color w:val="auto"/>
                <w:szCs w:val="21"/>
                <w:highlight w:val="none"/>
                <w:u w:val="none"/>
              </w:rPr>
              <w:t>最后得分</w:t>
            </w:r>
            <w:r>
              <w:rPr>
                <w:rFonts w:hint="eastAsia" w:hAnsi="宋体" w:eastAsia="宋体" w:cs="宋体"/>
                <w:color w:val="auto"/>
                <w:kern w:val="0"/>
                <w:sz w:val="21"/>
                <w:szCs w:val="21"/>
                <w:highlight w:val="none"/>
                <w:lang w:val="en-US" w:eastAsia="zh-CN"/>
              </w:rPr>
              <w:t>应为70*（1+3%）=72.1分。</w:t>
            </w:r>
          </w:p>
          <w:p w14:paraId="741D1F25">
            <w:pPr>
              <w:keepNext w:val="0"/>
              <w:keepLines w:val="0"/>
              <w:suppressLineNumbers w:val="0"/>
              <w:spacing w:before="0" w:beforeAutospacing="0" w:after="0" w:afterAutospacing="0" w:line="360" w:lineRule="auto"/>
              <w:ind w:left="0" w:right="0" w:firstLine="420" w:firstLineChars="200"/>
              <w:rPr>
                <w:rFonts w:hint="eastAsia" w:ascii="Calibri" w:hAnsi="Calibri" w:eastAsia="宋体" w:cs="Times New Roman"/>
                <w:color w:val="auto"/>
                <w:highlight w:val="none"/>
                <w:lang w:eastAsia="zh-CN"/>
              </w:rPr>
            </w:pPr>
          </w:p>
        </w:tc>
      </w:tr>
      <w:tr w14:paraId="5E7B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636" w:type="dxa"/>
            <w:shd w:val="clear" w:color="auto" w:fill="auto"/>
            <w:noWrap w:val="0"/>
            <w:tcMar>
              <w:left w:w="57" w:type="dxa"/>
              <w:right w:w="57" w:type="dxa"/>
            </w:tcMar>
            <w:vAlign w:val="center"/>
          </w:tcPr>
          <w:p w14:paraId="090B810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3</w:t>
            </w:r>
            <w:r>
              <w:rPr>
                <w:rFonts w:hint="eastAsia" w:ascii="Calibri" w:hAnsi="Calibri" w:cs="Times New Roman"/>
                <w:color w:val="auto"/>
                <w:highlight w:val="none"/>
                <w:lang w:eastAsia="zh-CN"/>
              </w:rPr>
              <w:t>)</w:t>
            </w:r>
          </w:p>
          <w:p w14:paraId="7E30E6E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szCs w:val="21"/>
                <w:highlight w:val="none"/>
              </w:rPr>
            </w:pPr>
            <w:r>
              <w:rPr>
                <w:rFonts w:hint="eastAsia" w:ascii="Calibri" w:hAnsi="Calibri" w:eastAsia="宋体" w:cs="宋体"/>
                <w:color w:val="auto"/>
                <w:szCs w:val="21"/>
                <w:highlight w:val="none"/>
              </w:rPr>
              <w:t>企业信誉实力分评分标准</w:t>
            </w:r>
          </w:p>
          <w:p w14:paraId="03E4AE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3207" w:type="dxa"/>
            <w:gridSpan w:val="2"/>
            <w:shd w:val="clear" w:color="auto" w:fill="auto"/>
            <w:noWrap w:val="0"/>
            <w:vAlign w:val="center"/>
          </w:tcPr>
          <w:p w14:paraId="65C1AAA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szCs w:val="21"/>
                <w:highlight w:val="none"/>
              </w:rPr>
            </w:pPr>
            <w:r>
              <w:rPr>
                <w:rFonts w:hint="eastAsia" w:ascii="Calibri" w:hAnsi="Calibri" w:eastAsia="宋体" w:cs="宋体"/>
                <w:color w:val="auto"/>
                <w:szCs w:val="21"/>
                <w:highlight w:val="none"/>
              </w:rPr>
              <w:t>企业信誉实力分评分标准</w:t>
            </w:r>
          </w:p>
          <w:p w14:paraId="38C726DC">
            <w:pPr>
              <w:keepNext w:val="0"/>
              <w:keepLines w:val="0"/>
              <w:suppressLineNumbers w:val="0"/>
              <w:spacing w:before="0" w:beforeAutospacing="0" w:after="0" w:afterAutospacing="0" w:line="360" w:lineRule="auto"/>
              <w:ind w:left="0" w:right="0"/>
              <w:rPr>
                <w:rFonts w:hint="eastAsia" w:ascii="Calibri" w:hAnsi="Calibri" w:eastAsia="宋体" w:cs="宋体"/>
                <w:color w:val="auto"/>
                <w:szCs w:val="21"/>
                <w:highlight w:val="none"/>
              </w:rPr>
            </w:pPr>
            <w:r>
              <w:rPr>
                <w:rFonts w:hint="eastAsia" w:ascii="Calibri" w:hAnsi="Calibri" w:eastAsia="宋体" w:cs="宋体"/>
                <w:color w:val="auto"/>
                <w:szCs w:val="21"/>
                <w:highlight w:val="none"/>
              </w:rPr>
              <w:t>【满分分值权重10%）】</w:t>
            </w:r>
          </w:p>
          <w:p w14:paraId="76D8725B">
            <w:pPr>
              <w:keepNext w:val="0"/>
              <w:keepLines w:val="0"/>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p>
        </w:tc>
        <w:tc>
          <w:tcPr>
            <w:tcW w:w="5423" w:type="dxa"/>
            <w:shd w:val="clear" w:color="auto" w:fill="auto"/>
            <w:noWrap w:val="0"/>
            <w:tcMar>
              <w:left w:w="57" w:type="dxa"/>
              <w:right w:w="57" w:type="dxa"/>
            </w:tcMar>
            <w:vAlign w:val="top"/>
          </w:tcPr>
          <w:p w14:paraId="0F09FE03">
            <w:pPr>
              <w:keepNext w:val="0"/>
              <w:keepLines w:val="0"/>
              <w:suppressLineNumbers w:val="0"/>
              <w:spacing w:before="0" w:beforeAutospacing="0" w:after="0" w:afterAutospacing="0" w:line="360" w:lineRule="auto"/>
              <w:ind w:left="0" w:right="0" w:firstLine="422" w:firstLineChars="200"/>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诚信综合评价分</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分值均以</w:t>
            </w:r>
            <w:r>
              <w:rPr>
                <w:rFonts w:hint="eastAsia" w:ascii="宋体" w:hAnsi="宋体" w:cs="宋体"/>
                <w:b/>
                <w:color w:val="auto"/>
                <w:highlight w:val="none"/>
                <w:shd w:val="clear" w:color="auto" w:fill="auto"/>
                <w:lang w:val="en-US" w:eastAsia="zh-CN"/>
              </w:rPr>
              <w:t>满分（100分）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，按10%权重计入投标人最终得分。</w:t>
            </w:r>
          </w:p>
          <w:p w14:paraId="6846FCF2">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5C0C33BF">
            <w:pPr>
              <w:keepNext w:val="0"/>
              <w:keepLines w:val="0"/>
              <w:suppressLineNumbers w:val="0"/>
              <w:spacing w:before="0" w:beforeAutospacing="0" w:after="0" w:afterAutospacing="0" w:line="360" w:lineRule="auto"/>
              <w:ind w:left="0" w:right="0"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企业信誉实力得分的确定</w:t>
            </w:r>
            <w:r>
              <w:rPr>
                <w:rFonts w:hint="eastAsia" w:ascii="宋体" w:hAnsi="宋体" w:cs="宋体"/>
                <w:b/>
                <w:color w:val="auto"/>
                <w:highlight w:val="none"/>
              </w:rPr>
              <w:t>（</w:t>
            </w:r>
            <w:r>
              <w:rPr>
                <w:rFonts w:hint="eastAsia" w:ascii="宋体" w:hAnsi="宋体" w:cs="宋体"/>
                <w:b/>
                <w:color w:val="auto"/>
                <w:highlight w:val="none"/>
                <w:lang w:eastAsia="zh-CN"/>
              </w:rPr>
              <w:t>联合体的诚信综合评价分按联合体牵头人的企业诚信综合评价分认定</w:t>
            </w:r>
            <w:r>
              <w:rPr>
                <w:rFonts w:hint="eastAsia" w:ascii="宋体" w:hAnsi="宋体" w:cs="宋体"/>
                <w:b/>
                <w:color w:val="auto"/>
                <w:highlight w:val="none"/>
              </w:rPr>
              <w:t>）</w:t>
            </w:r>
            <w:r>
              <w:rPr>
                <w:rFonts w:hint="eastAsia" w:ascii="Calibri" w:hAnsi="Calibri" w:eastAsia="宋体" w:cs="Times New Roman"/>
                <w:color w:val="auto"/>
                <w:highlight w:val="none"/>
              </w:rPr>
              <w:t>：</w:t>
            </w:r>
          </w:p>
          <w:p w14:paraId="37B153C5">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企业信誉实力加权得分=根据实时公布的自治区级诚信综合评价分（百分制）×</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%（取</w:t>
            </w:r>
            <w:r>
              <w:rPr>
                <w:rFonts w:hint="default" w:ascii="Calibri" w:hAnsi="Calibri" w:eastAsia="宋体" w:cs="Times New Roman"/>
                <w:color w:val="auto"/>
                <w:highlight w:val="none"/>
              </w:rPr>
              <w:t>6</w:t>
            </w:r>
            <w:r>
              <w:rPr>
                <w:rFonts w:hint="eastAsia" w:ascii="Calibri" w:hAnsi="Calibri" w:eastAsia="宋体" w:cs="Times New Roman"/>
                <w:color w:val="auto"/>
                <w:highlight w:val="none"/>
              </w:rPr>
              <w:t>0%～100%）×企业信誉实力分分值权重（10%）+根据实时公布的设区市级诚信综合评价分（百分制）×</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%（取0%～</w:t>
            </w: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0%）×企业信誉实力分分值权重（10%）</w:t>
            </w:r>
          </w:p>
          <w:p w14:paraId="04FC3651">
            <w:pPr>
              <w:keepNext w:val="0"/>
              <w:keepLines w:val="0"/>
              <w:suppressLineNumbers w:val="0"/>
              <w:spacing w:before="0" w:beforeAutospacing="0" w:after="0" w:afterAutospacing="0" w:line="360" w:lineRule="auto"/>
              <w:ind w:left="0" w:right="0"/>
              <w:rPr>
                <w:rFonts w:hint="default"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【备注：自治区级诚信综合评价分占比与设区市级诚信综合评价分占比之和为100%，具体权重由各设区市在比例范围内在发出招标文件前自行决定，把确定后的比例填入招标文件内】</w:t>
            </w:r>
          </w:p>
          <w:p w14:paraId="006753E3">
            <w:pPr>
              <w:keepNext w:val="0"/>
              <w:keepLines w:val="0"/>
              <w:suppressLineNumbers w:val="0"/>
              <w:spacing w:before="0" w:beforeAutospacing="0" w:after="0" w:afterAutospacing="0" w:line="360" w:lineRule="auto"/>
              <w:ind w:left="0" w:right="0"/>
              <w:rPr>
                <w:rFonts w:hint="eastAsia" w:ascii="Calibri" w:hAnsi="宋体" w:eastAsia="宋体" w:cs="Times New Roman"/>
                <w:color w:val="auto"/>
                <w:highlight w:val="none"/>
              </w:rPr>
            </w:pPr>
            <w:r>
              <w:rPr>
                <w:rFonts w:hint="eastAsia" w:ascii="Calibri" w:hAnsi="Calibri" w:eastAsia="宋体" w:cs="Times New Roman"/>
                <w:color w:val="auto"/>
                <w:highlight w:val="none"/>
              </w:rPr>
              <w:t>注：自治区级诚信综合评价分由系统自动读取，评委在</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信息发布的诚信评分公示栏目中查询、复核。设区市级诚信综合评价分</w:t>
            </w:r>
            <w:r>
              <w:rPr>
                <w:rFonts w:hint="eastAsia" w:cs="宋体"/>
                <w:color w:val="auto"/>
                <w:highlight w:val="none"/>
                <w:shd w:val="clear" w:color="auto" w:fill="auto"/>
                <w:lang w:val="en-US" w:eastAsia="zh-CN"/>
              </w:rPr>
              <w:t>在</w:t>
            </w:r>
            <w:r>
              <w:rPr>
                <w:rFonts w:hint="eastAsia" w:ascii="宋体" w:hAnsi="宋体" w:cs="宋体"/>
                <w:color w:val="auto"/>
                <w:kern w:val="0"/>
                <w:highlight w:val="none"/>
                <w:lang w:val="en-US" w:eastAsia="zh-CN"/>
              </w:rPr>
              <w:t>（</w:t>
            </w:r>
            <w:r>
              <w:rPr>
                <w:rFonts w:hint="eastAsia" w:ascii="方正楷体_GB2312" w:hAnsi="方正楷体_GB2312" w:eastAsia="方正楷体_GB2312" w:cs="方正楷体_GB2312"/>
                <w:color w:val="auto"/>
                <w:kern w:val="0"/>
                <w:highlight w:val="none"/>
                <w:u w:val="single"/>
                <w:lang w:val="en-US" w:eastAsia="zh-CN"/>
              </w:rPr>
              <w:t>各市查询地址</w:t>
            </w:r>
            <w:r>
              <w:rPr>
                <w:rFonts w:hint="eastAsia" w:ascii="宋体" w:hAnsi="宋体" w:cs="宋体"/>
                <w:color w:val="auto"/>
                <w:kern w:val="0"/>
                <w:highlight w:val="none"/>
                <w:u w:val="single"/>
                <w:lang w:val="en-US" w:eastAsia="zh-CN"/>
              </w:rPr>
              <w:t>）</w:t>
            </w:r>
            <w:r>
              <w:rPr>
                <w:rFonts w:hint="eastAsia" w:cs="宋体"/>
                <w:color w:val="auto"/>
                <w:highlight w:val="none"/>
                <w:u w:val="single"/>
                <w:shd w:val="clear" w:color="auto" w:fill="auto"/>
                <w:lang w:val="en-US" w:eastAsia="zh-CN"/>
              </w:rPr>
              <w:t>查询</w:t>
            </w:r>
            <w:r>
              <w:rPr>
                <w:rFonts w:hint="eastAsia" w:ascii="Calibri" w:hAnsi="Calibri" w:eastAsia="宋体" w:cs="Times New Roman"/>
                <w:color w:val="auto"/>
                <w:highlight w:val="none"/>
              </w:rPr>
              <w:t>。</w:t>
            </w:r>
          </w:p>
        </w:tc>
      </w:tr>
      <w:tr w14:paraId="53F3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3843" w:type="dxa"/>
            <w:gridSpan w:val="3"/>
            <w:shd w:val="clear" w:color="auto" w:fill="auto"/>
            <w:noWrap w:val="0"/>
            <w:tcMar>
              <w:left w:w="57" w:type="dxa"/>
              <w:right w:w="57" w:type="dxa"/>
            </w:tcMar>
            <w:vAlign w:val="center"/>
          </w:tcPr>
          <w:p w14:paraId="41E8D7D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投标人汇总得分</w:t>
            </w:r>
          </w:p>
          <w:p w14:paraId="7FD8979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szCs w:val="21"/>
                <w:highlight w:val="none"/>
              </w:rPr>
            </w:pPr>
            <w:r>
              <w:rPr>
                <w:rFonts w:hint="eastAsia" w:ascii="Calibri" w:hAnsi="Calibri" w:eastAsia="宋体" w:cs="宋体"/>
                <w:color w:val="auto"/>
                <w:highlight w:val="none"/>
              </w:rPr>
              <w:t>（满分100分）</w:t>
            </w:r>
          </w:p>
        </w:tc>
        <w:tc>
          <w:tcPr>
            <w:tcW w:w="5423" w:type="dxa"/>
            <w:shd w:val="clear" w:color="auto" w:fill="auto"/>
            <w:noWrap w:val="0"/>
            <w:tcMar>
              <w:left w:w="57" w:type="dxa"/>
              <w:right w:w="57" w:type="dxa"/>
            </w:tcMar>
            <w:vAlign w:val="top"/>
          </w:tcPr>
          <w:p w14:paraId="1D683349">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lang w:eastAsia="zh-CN"/>
              </w:rPr>
            </w:pPr>
            <w:r>
              <w:rPr>
                <w:rFonts w:hint="eastAsia" w:ascii="Calibri" w:hAnsi="Calibri" w:cs="Times New Roman"/>
                <w:color w:val="auto"/>
                <w:highlight w:val="none"/>
                <w:lang w:eastAsia="zh-CN"/>
              </w:rPr>
              <w:t>1.</w:t>
            </w:r>
            <w:r>
              <w:rPr>
                <w:rFonts w:hint="eastAsia" w:ascii="Calibri" w:hAnsi="宋体" w:eastAsia="宋体" w:cs="Times New Roman"/>
                <w:color w:val="auto"/>
                <w:szCs w:val="21"/>
                <w:highlight w:val="none"/>
              </w:rPr>
              <w:t>技术建议书加</w:t>
            </w:r>
            <w:r>
              <w:rPr>
                <w:rFonts w:hint="default" w:ascii="Calibri" w:hAnsi="宋体" w:eastAsia="宋体" w:cs="Times New Roman"/>
                <w:color w:val="auto"/>
                <w:szCs w:val="21"/>
                <w:highlight w:val="none"/>
              </w:rPr>
              <w:t>权</w:t>
            </w:r>
            <w:r>
              <w:rPr>
                <w:rFonts w:hint="eastAsia" w:ascii="Calibri" w:hAnsi="宋体" w:eastAsia="宋体" w:cs="Times New Roman"/>
                <w:color w:val="auto"/>
                <w:szCs w:val="21"/>
                <w:highlight w:val="none"/>
              </w:rPr>
              <w:t>得分=</w:t>
            </w:r>
            <w:r>
              <w:rPr>
                <w:rFonts w:hint="default" w:ascii="Calibri" w:hAnsi="宋体" w:eastAsia="宋体" w:cs="Times New Roman"/>
                <w:color w:val="auto"/>
                <w:highlight w:val="none"/>
              </w:rPr>
              <w:t>技术</w:t>
            </w:r>
            <w:r>
              <w:rPr>
                <w:rFonts w:hint="eastAsia" w:ascii="Calibri" w:hAnsi="宋体" w:eastAsia="宋体" w:cs="Times New Roman"/>
                <w:color w:val="auto"/>
                <w:highlight w:val="none"/>
              </w:rPr>
              <w:t>建议书评</w:t>
            </w:r>
            <w:r>
              <w:rPr>
                <w:rFonts w:hint="eastAsia" w:ascii="Calibri" w:hAnsi="宋体" w:eastAsia="宋体" w:cs="Times New Roman"/>
                <w:color w:val="auto"/>
                <w:szCs w:val="21"/>
                <w:highlight w:val="none"/>
              </w:rPr>
              <w:t>分</w:t>
            </w:r>
            <w:r>
              <w:rPr>
                <w:rFonts w:hint="default" w:ascii="Calibri" w:hAnsi="Calibri" w:eastAsia="宋体" w:cs="Times New Roman"/>
                <w:color w:val="auto"/>
                <w:highlight w:val="none"/>
              </w:rPr>
              <w:t>×</w:t>
            </w:r>
            <w:r>
              <w:rPr>
                <w:rFonts w:hint="eastAsia" w:ascii="Calibri" w:hAnsi="宋体" w:eastAsia="宋体" w:cs="Times New Roman"/>
                <w:color w:val="auto"/>
                <w:szCs w:val="21"/>
                <w:highlight w:val="none"/>
              </w:rPr>
              <w:t>技术建议书</w:t>
            </w:r>
            <w:r>
              <w:rPr>
                <w:rFonts w:hint="eastAsia" w:ascii="Calibri" w:hAnsi="Calibri" w:eastAsia="宋体" w:cs="宋体"/>
                <w:color w:val="auto"/>
                <w:highlight w:val="none"/>
              </w:rPr>
              <w:t>分值权重</w:t>
            </w:r>
            <w:r>
              <w:rPr>
                <w:rFonts w:hint="eastAsia" w:ascii="Calibri" w:hAnsi="Calibri" w:cs="宋体"/>
                <w:color w:val="auto"/>
                <w:highlight w:val="none"/>
                <w:lang w:eastAsia="zh-CN"/>
              </w:rPr>
              <w:t>；</w:t>
            </w:r>
          </w:p>
          <w:p w14:paraId="46EA6E7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cs="Times New Roman"/>
                <w:color w:val="auto"/>
                <w:highlight w:val="none"/>
                <w:lang w:eastAsia="zh-CN"/>
              </w:rPr>
              <w:t>2.</w:t>
            </w:r>
            <w:r>
              <w:rPr>
                <w:rFonts w:hint="eastAsia" w:ascii="Calibri" w:hAnsi="Calibri" w:eastAsia="宋体" w:cs="Times New Roman"/>
                <w:color w:val="auto"/>
                <w:highlight w:val="none"/>
              </w:rPr>
              <w:t>商务文件其它评分加权得分=</w:t>
            </w:r>
            <w:r>
              <w:rPr>
                <w:rFonts w:hint="eastAsia" w:ascii="Calibri" w:hAnsi="宋体" w:eastAsia="宋体" w:cs="Times New Roman"/>
                <w:color w:val="auto"/>
                <w:highlight w:val="none"/>
              </w:rPr>
              <w:t>商务文件</w:t>
            </w:r>
            <w:r>
              <w:rPr>
                <w:rFonts w:hint="eastAsia" w:ascii="Calibri" w:hAnsi="Calibri" w:eastAsia="宋体" w:cs="Times New Roman"/>
                <w:color w:val="auto"/>
                <w:szCs w:val="21"/>
                <w:highlight w:val="none"/>
              </w:rPr>
              <w:t>其它评分</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商务文件其它评分权重；</w:t>
            </w:r>
          </w:p>
          <w:p w14:paraId="02AD08F1">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color w:val="auto"/>
                <w:highlight w:val="none"/>
              </w:rPr>
            </w:pPr>
            <w:r>
              <w:rPr>
                <w:rFonts w:hint="eastAsia" w:ascii="Calibri" w:hAnsi="Calibri" w:cs="Times New Roman"/>
                <w:color w:val="auto"/>
                <w:highlight w:val="none"/>
                <w:lang w:eastAsia="zh-CN"/>
              </w:rPr>
              <w:t>3.</w:t>
            </w:r>
            <w:r>
              <w:rPr>
                <w:rFonts w:hint="eastAsia" w:ascii="Calibri" w:hAnsi="Calibri" w:eastAsia="宋体" w:cs="Times New Roman"/>
                <w:color w:val="auto"/>
                <w:highlight w:val="none"/>
              </w:rPr>
              <w:t>报价分加权得分=</w:t>
            </w:r>
            <w:r>
              <w:rPr>
                <w:rFonts w:hint="eastAsia" w:ascii="Times New Roman" w:hAnsi="Times New Roman" w:eastAsia="宋体" w:cs="Times New Roman"/>
                <w:color w:val="auto"/>
                <w:highlight w:val="none"/>
              </w:rPr>
              <w:t>报价分评分分值×报价分分值权重；</w:t>
            </w:r>
          </w:p>
          <w:p w14:paraId="3B28FA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Cs w:val="21"/>
                <w:highlight w:val="none"/>
              </w:rPr>
            </w:pPr>
            <w:r>
              <w:rPr>
                <w:rFonts w:hint="eastAsia"/>
                <w:color w:val="auto"/>
                <w:szCs w:val="21"/>
                <w:highlight w:val="none"/>
                <w:lang w:val="en-US" w:eastAsia="zh-CN"/>
              </w:rPr>
              <w:t>4.</w:t>
            </w:r>
            <w:r>
              <w:rPr>
                <w:rFonts w:hint="default" w:ascii="Times New Roman" w:hAnsi="Times New Roman"/>
                <w:color w:val="auto"/>
                <w:szCs w:val="21"/>
                <w:highlight w:val="none"/>
              </w:rPr>
              <w:t>报价最后得分=报价加权得分+小微企业或残疾人或监狱企业加分（如有）</w:t>
            </w:r>
          </w:p>
          <w:p w14:paraId="5DBDFB8D">
            <w:pPr>
              <w:keepNext w:val="0"/>
              <w:keepLines w:val="0"/>
              <w:suppressLineNumbers w:val="0"/>
              <w:spacing w:before="0" w:beforeAutospacing="0" w:after="0" w:afterAutospacing="0" w:line="360" w:lineRule="auto"/>
              <w:ind w:left="0" w:right="0"/>
              <w:rPr>
                <w:rFonts w:hint="default" w:ascii="宋体" w:hAnsi="宋体" w:eastAsia="宋体" w:cs="宋体"/>
                <w:color w:val="auto"/>
                <w:highlight w:val="none"/>
              </w:rPr>
            </w:pPr>
            <w:r>
              <w:rPr>
                <w:rFonts w:hint="eastAsia" w:ascii="Calibri" w:hAnsi="Calibri" w:cs="Times New Roman"/>
                <w:color w:val="auto"/>
                <w:highlight w:val="none"/>
                <w:lang w:val="en-US" w:eastAsia="zh-CN"/>
              </w:rPr>
              <w:t>5</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商务文件加权得分=商务文件其它评分加</w:t>
            </w:r>
            <w:r>
              <w:rPr>
                <w:rFonts w:hint="default" w:ascii="Calibri" w:hAnsi="Calibri" w:eastAsia="宋体" w:cs="Times New Roman"/>
                <w:color w:val="auto"/>
                <w:highlight w:val="none"/>
              </w:rPr>
              <w:t>权得分</w:t>
            </w:r>
            <w:r>
              <w:rPr>
                <w:rFonts w:hint="eastAsia" w:ascii="Calibri" w:hAnsi="Calibri" w:eastAsia="宋体" w:cs="Times New Roman"/>
                <w:color w:val="auto"/>
                <w:highlight w:val="none"/>
              </w:rPr>
              <w:t>+报</w:t>
            </w:r>
            <w:r>
              <w:rPr>
                <w:rFonts w:hint="eastAsia" w:ascii="宋体" w:hAnsi="宋体" w:eastAsia="宋体" w:cs="宋体"/>
                <w:color w:val="auto"/>
                <w:highlight w:val="none"/>
              </w:rPr>
              <w:t>价分</w:t>
            </w:r>
            <w:r>
              <w:rPr>
                <w:rFonts w:hint="eastAsia" w:ascii="宋体" w:hAnsi="宋体" w:cs="宋体"/>
                <w:color w:val="auto"/>
                <w:highlight w:val="none"/>
                <w:lang w:val="en-US" w:eastAsia="zh-CN"/>
              </w:rPr>
              <w:t>最后</w:t>
            </w:r>
            <w:r>
              <w:rPr>
                <w:rFonts w:hint="default" w:ascii="宋体" w:hAnsi="宋体" w:eastAsia="宋体" w:cs="宋体"/>
                <w:color w:val="auto"/>
                <w:highlight w:val="none"/>
              </w:rPr>
              <w:t>得</w:t>
            </w:r>
            <w:r>
              <w:rPr>
                <w:rFonts w:hint="eastAsia" w:ascii="宋体" w:hAnsi="宋体" w:eastAsia="宋体" w:cs="宋体"/>
                <w:color w:val="auto"/>
                <w:highlight w:val="none"/>
              </w:rPr>
              <w:t>分；</w:t>
            </w:r>
          </w:p>
          <w:p w14:paraId="6582217C">
            <w:pPr>
              <w:keepNext w:val="0"/>
              <w:keepLines w:val="0"/>
              <w:suppressLineNumbers w:val="0"/>
              <w:spacing w:before="0" w:beforeAutospacing="0" w:after="0" w:afterAutospacing="0" w:line="360" w:lineRule="auto"/>
              <w:ind w:left="0" w:right="0"/>
              <w:rPr>
                <w:rFonts w:hint="eastAsia" w:ascii="宋体" w:hAnsi="宋体" w:eastAsia="宋体" w:cs="宋体"/>
                <w:color w:val="auto"/>
                <w:highlight w:val="none"/>
              </w:rPr>
            </w:pPr>
            <w:r>
              <w:rPr>
                <w:rFonts w:hint="eastAsia" w:ascii="Calibri" w:hAnsi="Calibri" w:cs="宋体"/>
                <w:color w:val="auto"/>
                <w:highlight w:val="none"/>
                <w:lang w:val="en-US" w:eastAsia="zh-CN"/>
              </w:rPr>
              <w:t>6</w:t>
            </w:r>
            <w:r>
              <w:rPr>
                <w:rFonts w:hint="eastAsia" w:ascii="Calibri" w:hAnsi="Calibri" w:cs="宋体"/>
                <w:color w:val="auto"/>
                <w:highlight w:val="none"/>
                <w:lang w:eastAsia="zh-CN"/>
              </w:rPr>
              <w:t>.</w:t>
            </w:r>
            <w:r>
              <w:rPr>
                <w:rFonts w:hint="eastAsia" w:ascii="Calibri" w:hAnsi="Calibri" w:eastAsia="宋体" w:cs="宋体"/>
                <w:color w:val="auto"/>
                <w:highlight w:val="none"/>
              </w:rPr>
              <w:t>投标人汇总得分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 xml:space="preserve"> </w:t>
            </w:r>
            <w:r>
              <w:rPr>
                <w:rFonts w:hint="default" w:ascii="Calibri" w:hAnsi="宋体" w:eastAsia="宋体" w:cs="Times New Roman"/>
                <w:color w:val="auto"/>
                <w:szCs w:val="21"/>
                <w:highlight w:val="none"/>
              </w:rPr>
              <w:t>技术</w:t>
            </w:r>
            <w:r>
              <w:rPr>
                <w:rFonts w:hint="eastAsia" w:ascii="Calibri" w:hAnsi="宋体" w:eastAsia="宋体" w:cs="Times New Roman"/>
                <w:color w:val="auto"/>
                <w:szCs w:val="21"/>
                <w:highlight w:val="none"/>
              </w:rPr>
              <w:t>建议书</w:t>
            </w:r>
            <w:r>
              <w:rPr>
                <w:rFonts w:hint="eastAsia" w:ascii="Calibri" w:hAnsi="Calibri" w:eastAsia="宋体" w:cs="宋体"/>
                <w:color w:val="auto"/>
                <w:highlight w:val="none"/>
              </w:rPr>
              <w:t>加权得分</w:t>
            </w:r>
            <w:r>
              <w:rPr>
                <w:rFonts w:hint="default" w:ascii="Calibri" w:hAnsi="Calibri" w:eastAsia="宋体" w:cs="Times New Roman"/>
                <w:color w:val="auto"/>
                <w:highlight w:val="none"/>
              </w:rPr>
              <w:t>+</w:t>
            </w:r>
            <w:r>
              <w:rPr>
                <w:rFonts w:hint="eastAsia" w:ascii="Calibri" w:hAnsi="宋体" w:eastAsia="宋体" w:cs="Times New Roman"/>
                <w:color w:val="auto"/>
                <w:szCs w:val="21"/>
                <w:highlight w:val="none"/>
              </w:rPr>
              <w:t>商务文件加权</w:t>
            </w:r>
            <w:r>
              <w:rPr>
                <w:rFonts w:hint="eastAsia" w:ascii="Calibri" w:hAnsi="Calibri" w:eastAsia="宋体" w:cs="宋体"/>
                <w:color w:val="auto"/>
                <w:highlight w:val="none"/>
              </w:rPr>
              <w:t>得分+</w:t>
            </w:r>
            <w:r>
              <w:rPr>
                <w:rFonts w:hint="eastAsia" w:ascii="宋体" w:hAnsi="宋体" w:eastAsia="宋体" w:cs="宋体"/>
                <w:color w:val="auto"/>
                <w:highlight w:val="none"/>
              </w:rPr>
              <w:t>企业信誉实力分加权</w:t>
            </w:r>
            <w:r>
              <w:rPr>
                <w:rFonts w:hint="default" w:ascii="宋体" w:hAnsi="宋体" w:eastAsia="宋体" w:cs="宋体"/>
                <w:color w:val="auto"/>
                <w:highlight w:val="none"/>
              </w:rPr>
              <w:t>得</w:t>
            </w:r>
            <w:r>
              <w:rPr>
                <w:rFonts w:hint="eastAsia" w:ascii="宋体" w:hAnsi="宋体" w:eastAsia="宋体" w:cs="宋体"/>
                <w:color w:val="auto"/>
                <w:highlight w:val="none"/>
              </w:rPr>
              <w:t>分。</w:t>
            </w:r>
          </w:p>
        </w:tc>
      </w:tr>
    </w:tbl>
    <w:p w14:paraId="5B156E4C">
      <w:pPr>
        <w:rPr>
          <w:color w:val="auto"/>
          <w:sz w:val="24"/>
          <w:highlight w:val="none"/>
        </w:rPr>
      </w:pPr>
    </w:p>
    <w:p w14:paraId="4D6AF058">
      <w:pPr>
        <w:spacing w:line="360" w:lineRule="auto"/>
        <w:rPr>
          <w:color w:val="auto"/>
          <w:highlight w:val="none"/>
        </w:rPr>
      </w:pPr>
      <w:r>
        <w:rPr>
          <w:rFonts w:hint="eastAsia" w:cs="宋体"/>
          <w:color w:val="auto"/>
          <w:highlight w:val="none"/>
        </w:rPr>
        <w:t>备注：</w:t>
      </w:r>
    </w:p>
    <w:p w14:paraId="12506846">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 招标公告提出类似工程业绩要求的，资格评审时必须设置类似工程业绩要求，考核期同</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投标人须知前附表</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3.1条，类似工程同招标公告。</w:t>
      </w:r>
    </w:p>
    <w:p w14:paraId="21282CA0">
      <w:pPr>
        <w:spacing w:line="360" w:lineRule="auto"/>
        <w:ind w:firstLine="420" w:firstLineChars="200"/>
        <w:rPr>
          <w:rFonts w:cs="宋体"/>
          <w:color w:val="auto"/>
          <w:highlight w:val="none"/>
        </w:rPr>
      </w:pPr>
      <w:r>
        <w:rPr>
          <w:rFonts w:hint="eastAsia" w:ascii="方正楷体_GB2312" w:hAnsi="方正楷体_GB2312" w:eastAsia="方正楷体_GB2312" w:cs="方正楷体_GB2312"/>
          <w:color w:val="auto"/>
          <w:highlight w:val="none"/>
        </w:rPr>
        <w:t>2. 人员资格岗位、职称、业绩等评分</w:t>
      </w:r>
      <w:r>
        <w:rPr>
          <w:rFonts w:hint="eastAsia" w:ascii="方正楷体_GB2312" w:hAnsi="方正楷体_GB2312" w:eastAsia="方正楷体_GB2312" w:cs="方正楷体_GB2312"/>
          <w:color w:val="auto"/>
          <w:highlight w:val="none"/>
          <w:lang w:eastAsia="zh-CN"/>
        </w:rPr>
        <w:t>须</w:t>
      </w:r>
      <w:r>
        <w:rPr>
          <w:rFonts w:hint="eastAsia" w:ascii="方正楷体_GB2312" w:hAnsi="方正楷体_GB2312" w:eastAsia="方正楷体_GB2312" w:cs="方正楷体_GB2312"/>
          <w:color w:val="auto"/>
          <w:highlight w:val="none"/>
        </w:rPr>
        <w:t>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录入的为准，</w:t>
      </w:r>
      <w:r>
        <w:rPr>
          <w:rFonts w:hint="eastAsia" w:ascii="方正楷体_GB2312" w:hAnsi="方正楷体_GB2312" w:eastAsia="方正楷体_GB2312" w:cs="方正楷体_GB2312"/>
          <w:color w:val="auto"/>
          <w:highlight w:val="none"/>
          <w:lang w:val="en-US" w:eastAsia="zh-CN"/>
        </w:rPr>
        <w:t>其他材料</w:t>
      </w:r>
      <w:r>
        <w:rPr>
          <w:rFonts w:hint="eastAsia" w:ascii="方正楷体_GB2312" w:hAnsi="方正楷体_GB2312" w:eastAsia="方正楷体_GB2312" w:cs="方正楷体_GB2312"/>
          <w:color w:val="auto"/>
          <w:highlight w:val="none"/>
        </w:rPr>
        <w:t>在评审时不予承认。</w:t>
      </w:r>
    </w:p>
    <w:p w14:paraId="3463E73F">
      <w:pPr>
        <w:spacing w:line="360" w:lineRule="auto"/>
        <w:ind w:firstLine="420" w:firstLineChars="200"/>
        <w:rPr>
          <w:rFonts w:cs="宋体"/>
          <w:color w:val="auto"/>
          <w:highlight w:val="none"/>
        </w:rPr>
      </w:pPr>
    </w:p>
    <w:p w14:paraId="6C1A24AC">
      <w:pPr>
        <w:spacing w:line="360" w:lineRule="auto"/>
        <w:ind w:firstLine="420" w:firstLineChars="200"/>
        <w:rPr>
          <w:rFonts w:cs="宋体"/>
          <w:color w:val="auto"/>
          <w:highlight w:val="none"/>
        </w:rPr>
      </w:pPr>
    </w:p>
    <w:p w14:paraId="6330BF43">
      <w:pPr>
        <w:spacing w:line="360" w:lineRule="auto"/>
        <w:ind w:firstLine="420" w:firstLineChars="200"/>
        <w:rPr>
          <w:rFonts w:cs="宋体"/>
          <w:color w:val="auto"/>
          <w:highlight w:val="none"/>
        </w:rPr>
      </w:pPr>
    </w:p>
    <w:p w14:paraId="7AD8B909">
      <w:pPr>
        <w:spacing w:line="360" w:lineRule="auto"/>
        <w:ind w:firstLine="420" w:firstLineChars="200"/>
        <w:rPr>
          <w:rFonts w:cs="宋体"/>
          <w:color w:val="auto"/>
          <w:highlight w:val="none"/>
        </w:rPr>
      </w:pPr>
    </w:p>
    <w:p w14:paraId="78CCD88E">
      <w:pPr>
        <w:pStyle w:val="4"/>
        <w:rPr>
          <w:rFonts w:hint="eastAsia"/>
          <w:color w:val="auto"/>
          <w:highlight w:val="none"/>
        </w:rPr>
      </w:pPr>
      <w:bookmarkStart w:id="259" w:name="_Toc459567789"/>
      <w:bookmarkStart w:id="260" w:name="_Toc392940985"/>
      <w:bookmarkStart w:id="261" w:name="_Toc31705"/>
      <w:r>
        <w:rPr>
          <w:rFonts w:hint="eastAsia"/>
          <w:color w:val="auto"/>
          <w:highlight w:val="none"/>
        </w:rPr>
        <w:t>评标办法正文部分</w:t>
      </w:r>
      <w:bookmarkEnd w:id="259"/>
      <w:bookmarkEnd w:id="260"/>
      <w:bookmarkEnd w:id="261"/>
    </w:p>
    <w:p w14:paraId="52A252BB">
      <w:pPr>
        <w:pStyle w:val="5"/>
        <w:rPr>
          <w:color w:val="auto"/>
          <w:highlight w:val="none"/>
        </w:rPr>
      </w:pPr>
      <w:bookmarkStart w:id="262" w:name="_Toc459567790"/>
      <w:bookmarkStart w:id="263" w:name="_Toc392940986"/>
      <w:bookmarkStart w:id="264" w:name="_Toc184635089"/>
      <w:bookmarkStart w:id="265" w:name="_Toc11568"/>
      <w:r>
        <w:rPr>
          <w:color w:val="auto"/>
          <w:highlight w:val="none"/>
        </w:rPr>
        <w:t>1</w:t>
      </w:r>
      <w:r>
        <w:rPr>
          <w:rFonts w:hint="eastAsia"/>
          <w:color w:val="auto"/>
          <w:highlight w:val="none"/>
        </w:rPr>
        <w:t xml:space="preserve"> </w:t>
      </w:r>
      <w:r>
        <w:rPr>
          <w:color w:val="auto"/>
          <w:highlight w:val="none"/>
        </w:rPr>
        <w:t>评标方法</w:t>
      </w:r>
      <w:bookmarkEnd w:id="262"/>
      <w:bookmarkEnd w:id="263"/>
      <w:bookmarkEnd w:id="264"/>
      <w:bookmarkEnd w:id="265"/>
    </w:p>
    <w:p w14:paraId="7713EABB">
      <w:pPr>
        <w:spacing w:line="360" w:lineRule="auto"/>
        <w:ind w:firstLine="420" w:firstLineChars="200"/>
        <w:rPr>
          <w:color w:val="auto"/>
          <w:szCs w:val="21"/>
          <w:highlight w:val="none"/>
        </w:rPr>
      </w:pPr>
      <w:r>
        <w:rPr>
          <w:rFonts w:hAnsi="宋体"/>
          <w:color w:val="auto"/>
          <w:szCs w:val="21"/>
          <w:highlight w:val="none"/>
        </w:rPr>
        <w:t>本次评标采用综合评估法。评标委员会对满足招标文件实质要求的投标文件，按照本章第</w:t>
      </w:r>
      <w:r>
        <w:rPr>
          <w:color w:val="auto"/>
          <w:szCs w:val="21"/>
          <w:highlight w:val="none"/>
        </w:rPr>
        <w:t>2.2</w:t>
      </w:r>
      <w:r>
        <w:rPr>
          <w:rFonts w:hAnsi="宋体"/>
          <w:color w:val="auto"/>
          <w:szCs w:val="21"/>
          <w:highlight w:val="none"/>
        </w:rPr>
        <w:t>款规定的评分标准进行打分，并按得分由高到低顺序推荐中标候选人，或根据招标人授权直接确定中标人，但投标报价低于其成本的除外。综合评分相等时，以投标报价低</w:t>
      </w:r>
      <w:r>
        <w:rPr>
          <w:rFonts w:hint="eastAsia" w:hAnsi="宋体"/>
          <w:color w:val="auto"/>
          <w:szCs w:val="21"/>
          <w:highlight w:val="none"/>
        </w:rPr>
        <w:t>或</w:t>
      </w:r>
      <w:r>
        <w:rPr>
          <w:rFonts w:hint="eastAsia"/>
          <w:color w:val="auto"/>
          <w:highlight w:val="none"/>
        </w:rPr>
        <w:t>下浮系数报价时下浮系数高</w:t>
      </w:r>
      <w:r>
        <w:rPr>
          <w:rFonts w:hAnsi="宋体"/>
          <w:color w:val="auto"/>
          <w:szCs w:val="21"/>
          <w:highlight w:val="none"/>
        </w:rPr>
        <w:t>的优先；投标报价也相等的，以技术</w:t>
      </w:r>
      <w:r>
        <w:rPr>
          <w:rFonts w:hint="eastAsia" w:hAnsi="宋体"/>
          <w:color w:val="auto"/>
          <w:szCs w:val="21"/>
          <w:highlight w:val="none"/>
        </w:rPr>
        <w:t>建议书加</w:t>
      </w:r>
      <w:r>
        <w:rPr>
          <w:rFonts w:hAnsi="宋体"/>
          <w:color w:val="auto"/>
          <w:szCs w:val="21"/>
          <w:highlight w:val="none"/>
        </w:rPr>
        <w:t>权得分高者优先；若投标报价、技术</w:t>
      </w:r>
      <w:r>
        <w:rPr>
          <w:rFonts w:hint="eastAsia" w:hAnsi="宋体"/>
          <w:color w:val="auto"/>
          <w:szCs w:val="21"/>
          <w:highlight w:val="none"/>
        </w:rPr>
        <w:t>建议书加权</w:t>
      </w:r>
      <w:r>
        <w:rPr>
          <w:rFonts w:hAnsi="宋体"/>
          <w:color w:val="auto"/>
          <w:szCs w:val="21"/>
          <w:highlight w:val="none"/>
        </w:rPr>
        <w:t>得分都相同的，由评标委员会</w:t>
      </w:r>
      <w:r>
        <w:rPr>
          <w:rFonts w:hint="eastAsia" w:hAnsi="宋体"/>
          <w:color w:val="auto"/>
          <w:szCs w:val="21"/>
          <w:highlight w:val="none"/>
        </w:rPr>
        <w:t>以</w:t>
      </w:r>
      <w:r>
        <w:rPr>
          <w:rFonts w:hAnsi="宋体"/>
          <w:color w:val="auto"/>
          <w:szCs w:val="21"/>
          <w:highlight w:val="none"/>
        </w:rPr>
        <w:t>记名投票</w:t>
      </w:r>
      <w:r>
        <w:rPr>
          <w:rFonts w:hint="eastAsia" w:hAnsi="宋体"/>
          <w:color w:val="auto"/>
          <w:szCs w:val="21"/>
          <w:highlight w:val="none"/>
        </w:rPr>
        <w:t>方式</w:t>
      </w:r>
      <w:r>
        <w:rPr>
          <w:rFonts w:hAnsi="宋体"/>
          <w:color w:val="auto"/>
          <w:szCs w:val="21"/>
          <w:highlight w:val="none"/>
        </w:rPr>
        <w:t>确定。</w:t>
      </w:r>
    </w:p>
    <w:p w14:paraId="0C2440F4">
      <w:pPr>
        <w:pStyle w:val="5"/>
        <w:rPr>
          <w:color w:val="auto"/>
          <w:highlight w:val="none"/>
        </w:rPr>
      </w:pPr>
      <w:bookmarkStart w:id="266" w:name="_Toc392940987"/>
      <w:bookmarkStart w:id="267" w:name="_Toc459567791"/>
      <w:bookmarkStart w:id="268" w:name="_Toc19449"/>
      <w:bookmarkStart w:id="269" w:name="_Toc184635090"/>
      <w:r>
        <w:rPr>
          <w:color w:val="auto"/>
          <w:highlight w:val="none"/>
        </w:rPr>
        <w:t>2</w:t>
      </w:r>
      <w:r>
        <w:rPr>
          <w:rFonts w:hint="eastAsia"/>
          <w:color w:val="auto"/>
          <w:highlight w:val="none"/>
        </w:rPr>
        <w:t xml:space="preserve"> </w:t>
      </w:r>
      <w:r>
        <w:rPr>
          <w:color w:val="auto"/>
          <w:highlight w:val="none"/>
        </w:rPr>
        <w:t>评审标准</w:t>
      </w:r>
      <w:bookmarkEnd w:id="266"/>
      <w:bookmarkEnd w:id="267"/>
      <w:bookmarkEnd w:id="268"/>
      <w:bookmarkEnd w:id="269"/>
    </w:p>
    <w:p w14:paraId="00F49A06">
      <w:pPr>
        <w:pStyle w:val="6"/>
        <w:rPr>
          <w:color w:val="auto"/>
          <w:highlight w:val="none"/>
        </w:rPr>
      </w:pPr>
      <w:bookmarkStart w:id="270" w:name="_Toc9894"/>
      <w:bookmarkStart w:id="271" w:name="_Toc459567792"/>
      <w:r>
        <w:rPr>
          <w:color w:val="auto"/>
          <w:highlight w:val="none"/>
        </w:rPr>
        <w:t>2.1 初步评审标准</w:t>
      </w:r>
      <w:bookmarkEnd w:id="270"/>
      <w:bookmarkEnd w:id="271"/>
    </w:p>
    <w:p w14:paraId="0C0B113D">
      <w:pPr>
        <w:spacing w:line="360" w:lineRule="auto"/>
        <w:ind w:firstLine="420" w:firstLineChars="200"/>
        <w:rPr>
          <w:color w:val="auto"/>
          <w:szCs w:val="21"/>
          <w:highlight w:val="none"/>
        </w:rPr>
      </w:pPr>
      <w:r>
        <w:rPr>
          <w:color w:val="auto"/>
          <w:szCs w:val="21"/>
          <w:highlight w:val="none"/>
        </w:rPr>
        <w:t xml:space="preserve">2.1.1 </w:t>
      </w:r>
      <w:r>
        <w:rPr>
          <w:rFonts w:hAnsi="宋体"/>
          <w:color w:val="auto"/>
          <w:szCs w:val="21"/>
          <w:highlight w:val="none"/>
        </w:rPr>
        <w:t>资格评审标准：见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Ansi="宋体"/>
          <w:color w:val="auto"/>
          <w:szCs w:val="21"/>
          <w:highlight w:val="none"/>
        </w:rPr>
        <w:t>。</w:t>
      </w:r>
    </w:p>
    <w:p w14:paraId="406E7C25">
      <w:pPr>
        <w:spacing w:line="360" w:lineRule="auto"/>
        <w:ind w:firstLine="420" w:firstLineChars="200"/>
        <w:rPr>
          <w:color w:val="auto"/>
          <w:szCs w:val="21"/>
          <w:highlight w:val="none"/>
        </w:rPr>
      </w:pPr>
      <w:r>
        <w:rPr>
          <w:color w:val="auto"/>
          <w:szCs w:val="21"/>
          <w:highlight w:val="none"/>
        </w:rPr>
        <w:t xml:space="preserve">2.1.2 </w:t>
      </w:r>
      <w:r>
        <w:rPr>
          <w:rFonts w:hint="eastAsia"/>
          <w:color w:val="auto"/>
          <w:szCs w:val="21"/>
          <w:highlight w:val="none"/>
        </w:rPr>
        <w:t>部分</w:t>
      </w:r>
      <w:r>
        <w:rPr>
          <w:rFonts w:hAnsi="宋体"/>
          <w:color w:val="auto"/>
          <w:szCs w:val="21"/>
          <w:highlight w:val="none"/>
        </w:rPr>
        <w:t>符合性评审标准：见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Ansi="宋体"/>
          <w:color w:val="auto"/>
          <w:szCs w:val="21"/>
          <w:highlight w:val="none"/>
        </w:rPr>
        <w:t>。</w:t>
      </w:r>
    </w:p>
    <w:p w14:paraId="4BC00DF8">
      <w:pPr>
        <w:pStyle w:val="6"/>
        <w:rPr>
          <w:color w:val="auto"/>
          <w:highlight w:val="none"/>
        </w:rPr>
      </w:pPr>
      <w:bookmarkStart w:id="272" w:name="_Toc17203"/>
      <w:bookmarkStart w:id="273" w:name="_Toc459567793"/>
      <w:r>
        <w:rPr>
          <w:color w:val="auto"/>
          <w:highlight w:val="none"/>
        </w:rPr>
        <w:t>2.2 分值构成与评分标准</w:t>
      </w:r>
      <w:bookmarkEnd w:id="272"/>
      <w:bookmarkEnd w:id="273"/>
    </w:p>
    <w:p w14:paraId="3AAC4E07">
      <w:pPr>
        <w:spacing w:line="360" w:lineRule="auto"/>
        <w:ind w:firstLine="420" w:firstLineChars="200"/>
        <w:rPr>
          <w:color w:val="auto"/>
          <w:szCs w:val="21"/>
          <w:highlight w:val="none"/>
        </w:rPr>
      </w:pPr>
      <w:r>
        <w:rPr>
          <w:color w:val="auto"/>
          <w:szCs w:val="21"/>
          <w:highlight w:val="none"/>
        </w:rPr>
        <w:t xml:space="preserve">2.2.1 </w:t>
      </w:r>
      <w:r>
        <w:rPr>
          <w:rFonts w:hAnsi="宋体"/>
          <w:color w:val="auto"/>
          <w:szCs w:val="21"/>
          <w:highlight w:val="none"/>
        </w:rPr>
        <w:t>分值构成</w:t>
      </w:r>
    </w:p>
    <w:p w14:paraId="09DA39F3">
      <w:pPr>
        <w:spacing w:line="360" w:lineRule="auto"/>
        <w:ind w:firstLine="420" w:firstLineChars="200"/>
        <w:rPr>
          <w:rFonts w:hint="eastAsia"/>
          <w:color w:val="auto"/>
          <w:szCs w:val="21"/>
          <w:highlight w:val="none"/>
        </w:rPr>
      </w:pPr>
      <w:r>
        <w:rPr>
          <w:rFonts w:hAnsi="宋体"/>
          <w:color w:val="auto"/>
          <w:szCs w:val="21"/>
          <w:highlight w:val="none"/>
        </w:rPr>
        <w:t>⑴技术</w:t>
      </w:r>
      <w:r>
        <w:rPr>
          <w:rFonts w:hint="eastAsia" w:hAnsi="宋体"/>
          <w:color w:val="auto"/>
          <w:szCs w:val="21"/>
          <w:highlight w:val="none"/>
        </w:rPr>
        <w:t>建议书</w:t>
      </w:r>
      <w:r>
        <w:rPr>
          <w:rFonts w:hint="eastAsia" w:cs="宋体"/>
          <w:color w:val="auto"/>
          <w:highlight w:val="none"/>
        </w:rPr>
        <w:t>加权得分</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w:t>
      </w:r>
    </w:p>
    <w:p w14:paraId="58B1922F">
      <w:pPr>
        <w:spacing w:line="360" w:lineRule="auto"/>
        <w:ind w:firstLine="420" w:firstLineChars="200"/>
        <w:rPr>
          <w:rFonts w:hAnsi="宋体"/>
          <w:color w:val="auto"/>
          <w:szCs w:val="21"/>
          <w:highlight w:val="none"/>
        </w:rPr>
      </w:pPr>
      <w:r>
        <w:rPr>
          <w:rFonts w:hAnsi="宋体"/>
          <w:color w:val="auto"/>
          <w:szCs w:val="21"/>
          <w:highlight w:val="none"/>
        </w:rPr>
        <w:t>⑵</w:t>
      </w:r>
      <w:r>
        <w:rPr>
          <w:rFonts w:hint="eastAsia" w:hAnsi="宋体"/>
          <w:color w:val="auto"/>
          <w:szCs w:val="21"/>
          <w:highlight w:val="none"/>
        </w:rPr>
        <w:t>商务文件加</w:t>
      </w:r>
      <w:r>
        <w:rPr>
          <w:rFonts w:hAnsi="宋体"/>
          <w:color w:val="auto"/>
          <w:szCs w:val="21"/>
          <w:highlight w:val="none"/>
        </w:rPr>
        <w:t>权</w:t>
      </w:r>
      <w:r>
        <w:rPr>
          <w:rFonts w:hint="eastAsia" w:cs="宋体"/>
          <w:color w:val="auto"/>
          <w:highlight w:val="none"/>
        </w:rPr>
        <w:t>得分</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w:t>
      </w:r>
    </w:p>
    <w:p w14:paraId="55B950C4">
      <w:pPr>
        <w:spacing w:line="360" w:lineRule="auto"/>
        <w:ind w:firstLine="420" w:firstLineChars="200"/>
        <w:rPr>
          <w:rFonts w:hint="eastAsia"/>
          <w:color w:val="auto"/>
          <w:szCs w:val="21"/>
          <w:highlight w:val="none"/>
        </w:rPr>
      </w:pPr>
      <w:r>
        <w:rPr>
          <w:rFonts w:hint="eastAsia" w:ascii="宋体" w:hAnsi="宋体" w:cs="宋体"/>
          <w:color w:val="auto"/>
          <w:szCs w:val="21"/>
          <w:highlight w:val="none"/>
        </w:rPr>
        <w:t>⑶</w:t>
      </w:r>
      <w:r>
        <w:rPr>
          <w:rFonts w:hint="eastAsia" w:ascii="宋体" w:hAnsi="宋体" w:cs="宋体"/>
          <w:color w:val="auto"/>
          <w:highlight w:val="none"/>
        </w:rPr>
        <w:t>企业信誉实力加</w:t>
      </w:r>
      <w:r>
        <w:rPr>
          <w:rFonts w:ascii="宋体" w:hAnsi="宋体" w:cs="宋体"/>
          <w:color w:val="auto"/>
          <w:highlight w:val="none"/>
        </w:rPr>
        <w:t>权</w:t>
      </w:r>
      <w:r>
        <w:rPr>
          <w:rFonts w:hint="eastAsia" w:cs="宋体"/>
          <w:color w:val="auto"/>
          <w:highlight w:val="none"/>
        </w:rPr>
        <w:t>得分</w:t>
      </w:r>
      <w:r>
        <w:rPr>
          <w:rFonts w:hAnsi="宋体"/>
          <w:color w:val="auto"/>
          <w:szCs w:val="21"/>
          <w:highlight w:val="none"/>
        </w:rPr>
        <w:t>：见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w:t>
      </w:r>
    </w:p>
    <w:p w14:paraId="71E8FBCB">
      <w:pPr>
        <w:spacing w:line="360" w:lineRule="auto"/>
        <w:ind w:firstLine="420" w:firstLineChars="200"/>
        <w:rPr>
          <w:color w:val="auto"/>
          <w:szCs w:val="21"/>
          <w:highlight w:val="none"/>
        </w:rPr>
      </w:pPr>
      <w:r>
        <w:rPr>
          <w:color w:val="auto"/>
          <w:szCs w:val="21"/>
          <w:highlight w:val="none"/>
        </w:rPr>
        <w:t xml:space="preserve">2.2.2 </w:t>
      </w:r>
      <w:r>
        <w:rPr>
          <w:rFonts w:hAnsi="宋体"/>
          <w:color w:val="auto"/>
          <w:szCs w:val="21"/>
          <w:highlight w:val="none"/>
        </w:rPr>
        <w:t>评分标准</w:t>
      </w:r>
    </w:p>
    <w:p w14:paraId="4A063251">
      <w:pPr>
        <w:spacing w:line="360" w:lineRule="auto"/>
        <w:ind w:firstLine="420" w:firstLineChars="200"/>
        <w:rPr>
          <w:rFonts w:hint="eastAsia"/>
          <w:color w:val="auto"/>
          <w:szCs w:val="21"/>
          <w:highlight w:val="none"/>
        </w:rPr>
      </w:pPr>
      <w:r>
        <w:rPr>
          <w:rFonts w:hAnsi="宋体"/>
          <w:color w:val="auto"/>
          <w:szCs w:val="21"/>
          <w:highlight w:val="none"/>
        </w:rPr>
        <w:t>⑴技术</w:t>
      </w:r>
      <w:r>
        <w:rPr>
          <w:rFonts w:hint="eastAsia" w:hAnsi="宋体"/>
          <w:color w:val="auto"/>
          <w:szCs w:val="21"/>
          <w:highlight w:val="none"/>
        </w:rPr>
        <w:t>建议书</w:t>
      </w:r>
      <w:r>
        <w:rPr>
          <w:rFonts w:hAnsi="宋体"/>
          <w:color w:val="auto"/>
          <w:szCs w:val="21"/>
          <w:highlight w:val="none"/>
        </w:rPr>
        <w:t>评分标准：见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w:t>
      </w:r>
    </w:p>
    <w:p w14:paraId="40DDF8F0">
      <w:pPr>
        <w:spacing w:line="360" w:lineRule="auto"/>
        <w:ind w:firstLine="420" w:firstLineChars="200"/>
        <w:rPr>
          <w:rFonts w:hAnsi="宋体"/>
          <w:color w:val="auto"/>
          <w:szCs w:val="21"/>
          <w:highlight w:val="none"/>
        </w:rPr>
      </w:pPr>
      <w:r>
        <w:rPr>
          <w:rFonts w:hAnsi="宋体"/>
          <w:color w:val="auto"/>
          <w:szCs w:val="21"/>
          <w:highlight w:val="none"/>
        </w:rPr>
        <w:t>⑵</w:t>
      </w:r>
      <w:r>
        <w:rPr>
          <w:rFonts w:hint="eastAsia" w:hAnsi="宋体"/>
          <w:color w:val="auto"/>
          <w:szCs w:val="21"/>
          <w:highlight w:val="none"/>
        </w:rPr>
        <w:t>商务文件</w:t>
      </w:r>
      <w:r>
        <w:rPr>
          <w:rFonts w:hAnsi="宋体"/>
          <w:color w:val="auto"/>
          <w:szCs w:val="21"/>
          <w:highlight w:val="none"/>
        </w:rPr>
        <w:t>评分标准：见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。所有证件材料均以</w:t>
      </w:r>
      <w:r>
        <w:rPr>
          <w:rFonts w:hint="eastAsia" w:hAnsi="宋体"/>
          <w:color w:val="auto"/>
          <w:szCs w:val="21"/>
          <w:highlight w:val="none"/>
          <w:lang w:eastAsia="zh-CN"/>
        </w:rPr>
        <w:t>“</w:t>
      </w:r>
      <w:r>
        <w:rPr>
          <w:rFonts w:hint="eastAsia" w:hAnsi="宋体"/>
          <w:color w:val="auto"/>
          <w:szCs w:val="21"/>
          <w:highlight w:val="none"/>
        </w:rPr>
        <w:t>桂建云</w:t>
      </w:r>
      <w:r>
        <w:rPr>
          <w:rFonts w:hint="eastAsia" w:hAnsi="宋体"/>
          <w:color w:val="auto"/>
          <w:szCs w:val="21"/>
          <w:highlight w:val="none"/>
          <w:lang w:eastAsia="zh-CN"/>
        </w:rPr>
        <w:t>”</w:t>
      </w:r>
      <w:r>
        <w:rPr>
          <w:rFonts w:hint="eastAsia" w:hAnsi="宋体"/>
          <w:color w:val="auto"/>
          <w:szCs w:val="21"/>
          <w:highlight w:val="none"/>
        </w:rPr>
        <w:t>为准。</w:t>
      </w:r>
    </w:p>
    <w:p w14:paraId="20B2A275">
      <w:pPr>
        <w:spacing w:line="360" w:lineRule="auto"/>
        <w:ind w:firstLine="420" w:firstLineChars="200"/>
        <w:rPr>
          <w:rFonts w:hint="eastAsia" w:hAnsi="宋体"/>
          <w:color w:val="auto"/>
          <w:szCs w:val="21"/>
          <w:highlight w:val="none"/>
        </w:rPr>
      </w:pPr>
      <w:r>
        <w:rPr>
          <w:rFonts w:hint="eastAsia" w:ascii="宋体" w:hAnsi="宋体" w:cs="宋体"/>
          <w:color w:val="auto"/>
          <w:szCs w:val="21"/>
          <w:highlight w:val="none"/>
        </w:rPr>
        <w:t>⑶</w:t>
      </w:r>
      <w:r>
        <w:rPr>
          <w:rFonts w:hint="eastAsia" w:ascii="宋体" w:hAnsi="宋体" w:cs="宋体"/>
          <w:color w:val="auto"/>
          <w:highlight w:val="none"/>
        </w:rPr>
        <w:t>企业信誉实力</w:t>
      </w:r>
      <w:r>
        <w:rPr>
          <w:rFonts w:hAnsi="宋体"/>
          <w:color w:val="auto"/>
          <w:szCs w:val="21"/>
          <w:highlight w:val="none"/>
        </w:rPr>
        <w:t>评分标准：见</w:t>
      </w:r>
      <w:r>
        <w:rPr>
          <w:rFonts w:hint="eastAsia" w:hAnsi="宋体"/>
          <w:color w:val="auto"/>
          <w:szCs w:val="21"/>
          <w:highlight w:val="none"/>
          <w:lang w:eastAsia="zh-CN"/>
        </w:rPr>
        <w:t>“</w:t>
      </w:r>
      <w:r>
        <w:rPr>
          <w:rFonts w:hAnsi="宋体"/>
          <w:color w:val="auto"/>
          <w:szCs w:val="21"/>
          <w:highlight w:val="none"/>
        </w:rPr>
        <w:t>评标办法前附表</w:t>
      </w:r>
      <w:r>
        <w:rPr>
          <w:rFonts w:hint="eastAsia" w:hAnsi="宋体"/>
          <w:color w:val="auto"/>
          <w:szCs w:val="21"/>
          <w:highlight w:val="none"/>
          <w:lang w:eastAsia="zh-CN"/>
        </w:rPr>
        <w:t>”</w:t>
      </w:r>
      <w:r>
        <w:rPr>
          <w:rFonts w:hint="eastAsia" w:hAnsi="宋体"/>
          <w:color w:val="auto"/>
          <w:szCs w:val="21"/>
          <w:highlight w:val="none"/>
        </w:rPr>
        <w:t>。分值以</w:t>
      </w:r>
      <w:r>
        <w:rPr>
          <w:rFonts w:hint="eastAsia" w:hAnsi="宋体"/>
          <w:color w:val="auto"/>
          <w:szCs w:val="21"/>
          <w:highlight w:val="none"/>
          <w:lang w:eastAsia="zh-CN"/>
        </w:rPr>
        <w:t>“</w:t>
      </w:r>
      <w:r>
        <w:rPr>
          <w:rFonts w:hint="eastAsia" w:hAnsi="宋体"/>
          <w:color w:val="auto"/>
          <w:szCs w:val="21"/>
          <w:highlight w:val="none"/>
        </w:rPr>
        <w:t>桂建云</w:t>
      </w:r>
      <w:r>
        <w:rPr>
          <w:rFonts w:hint="eastAsia" w:hAnsi="宋体"/>
          <w:color w:val="auto"/>
          <w:szCs w:val="21"/>
          <w:highlight w:val="none"/>
          <w:lang w:eastAsia="zh-CN"/>
        </w:rPr>
        <w:t>”</w:t>
      </w:r>
      <w:r>
        <w:rPr>
          <w:rFonts w:hint="eastAsia" w:hAnsi="宋体"/>
          <w:color w:val="auto"/>
          <w:szCs w:val="21"/>
          <w:highlight w:val="none"/>
        </w:rPr>
        <w:t>为准。</w:t>
      </w:r>
    </w:p>
    <w:p w14:paraId="2D90BFDE">
      <w:pPr>
        <w:pStyle w:val="5"/>
        <w:rPr>
          <w:color w:val="auto"/>
          <w:highlight w:val="none"/>
        </w:rPr>
      </w:pPr>
      <w:bookmarkStart w:id="274" w:name="_Toc392940988"/>
      <w:bookmarkStart w:id="275" w:name="_Toc459567794"/>
      <w:bookmarkStart w:id="276" w:name="_Toc184635091"/>
      <w:bookmarkStart w:id="277" w:name="_Toc12988"/>
      <w:r>
        <w:rPr>
          <w:color w:val="auto"/>
          <w:highlight w:val="none"/>
        </w:rPr>
        <w:t>3</w:t>
      </w:r>
      <w:r>
        <w:rPr>
          <w:rFonts w:hint="eastAsia"/>
          <w:color w:val="auto"/>
          <w:highlight w:val="none"/>
        </w:rPr>
        <w:t xml:space="preserve"> </w:t>
      </w:r>
      <w:r>
        <w:rPr>
          <w:color w:val="auto"/>
          <w:highlight w:val="none"/>
        </w:rPr>
        <w:t>评标程序</w:t>
      </w:r>
      <w:bookmarkEnd w:id="274"/>
      <w:bookmarkEnd w:id="275"/>
      <w:bookmarkEnd w:id="276"/>
      <w:bookmarkEnd w:id="277"/>
    </w:p>
    <w:p w14:paraId="19537F3A">
      <w:pPr>
        <w:pStyle w:val="6"/>
        <w:rPr>
          <w:color w:val="auto"/>
          <w:highlight w:val="none"/>
        </w:rPr>
      </w:pPr>
      <w:bookmarkStart w:id="278" w:name="_Toc459567795"/>
      <w:bookmarkStart w:id="279" w:name="_Toc29640"/>
      <w:r>
        <w:rPr>
          <w:color w:val="auto"/>
          <w:highlight w:val="none"/>
        </w:rPr>
        <w:t xml:space="preserve">3.1 </w:t>
      </w:r>
      <w:r>
        <w:rPr>
          <w:rFonts w:hAnsi="宋体"/>
          <w:color w:val="auto"/>
          <w:highlight w:val="none"/>
        </w:rPr>
        <w:t>初步评审</w:t>
      </w:r>
      <w:bookmarkEnd w:id="278"/>
      <w:bookmarkEnd w:id="279"/>
    </w:p>
    <w:p w14:paraId="060A2747">
      <w:pPr>
        <w:spacing w:line="360" w:lineRule="auto"/>
        <w:ind w:firstLine="420" w:firstLineChars="200"/>
        <w:rPr>
          <w:color w:val="auto"/>
          <w:szCs w:val="21"/>
          <w:highlight w:val="none"/>
        </w:rPr>
      </w:pPr>
      <w:r>
        <w:rPr>
          <w:color w:val="auto"/>
          <w:szCs w:val="21"/>
          <w:highlight w:val="none"/>
        </w:rPr>
        <w:t xml:space="preserve">3.1.1 </w:t>
      </w:r>
      <w:r>
        <w:rPr>
          <w:rFonts w:hAnsi="宋体"/>
          <w:color w:val="auto"/>
          <w:szCs w:val="21"/>
          <w:highlight w:val="none"/>
        </w:rPr>
        <w:t>评标委员会依据本章第</w:t>
      </w:r>
      <w:r>
        <w:rPr>
          <w:color w:val="auto"/>
          <w:szCs w:val="21"/>
          <w:highlight w:val="none"/>
        </w:rPr>
        <w:t>2.1</w:t>
      </w:r>
      <w:r>
        <w:rPr>
          <w:rFonts w:hAnsi="宋体"/>
          <w:color w:val="auto"/>
          <w:szCs w:val="21"/>
          <w:highlight w:val="none"/>
        </w:rPr>
        <w:t>款规定的标准对投标文件进行初步评审。有一项不符合评审标准的，评标委员会应当否决其投标。</w:t>
      </w:r>
    </w:p>
    <w:p w14:paraId="48D62FD2">
      <w:pPr>
        <w:spacing w:line="360" w:lineRule="auto"/>
        <w:ind w:firstLine="420" w:firstLineChars="200"/>
        <w:rPr>
          <w:color w:val="auto"/>
          <w:szCs w:val="21"/>
          <w:highlight w:val="none"/>
        </w:rPr>
      </w:pPr>
      <w:r>
        <w:rPr>
          <w:color w:val="auto"/>
          <w:szCs w:val="21"/>
          <w:highlight w:val="none"/>
        </w:rPr>
        <w:t xml:space="preserve">3.1.2 </w:t>
      </w:r>
      <w:r>
        <w:rPr>
          <w:rFonts w:hAnsi="宋体"/>
          <w:color w:val="auto"/>
          <w:szCs w:val="21"/>
          <w:highlight w:val="none"/>
        </w:rPr>
        <w:t>投标人有以下情形之一的，评标委员会应当否决其投标：</w:t>
      </w:r>
    </w:p>
    <w:p w14:paraId="0BF937AE">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宋体"/>
          <w:color w:val="auto"/>
          <w:szCs w:val="21"/>
          <w:highlight w:val="none"/>
        </w:rPr>
        <w:t>）第二章</w:t>
      </w:r>
      <w:r>
        <w:rPr>
          <w:rFonts w:hint="eastAsia"/>
          <w:color w:val="auto"/>
          <w:szCs w:val="21"/>
          <w:highlight w:val="none"/>
          <w:lang w:eastAsia="zh-CN"/>
        </w:rPr>
        <w:t>“</w:t>
      </w:r>
      <w:r>
        <w:rPr>
          <w:rFonts w:hAnsi="宋体"/>
          <w:color w:val="auto"/>
          <w:szCs w:val="21"/>
          <w:highlight w:val="none"/>
        </w:rPr>
        <w:t>投标人须知</w:t>
      </w:r>
      <w:r>
        <w:rPr>
          <w:rFonts w:hint="eastAsia"/>
          <w:color w:val="auto"/>
          <w:szCs w:val="21"/>
          <w:highlight w:val="none"/>
          <w:lang w:eastAsia="zh-CN"/>
        </w:rPr>
        <w:t>”</w:t>
      </w:r>
      <w:r>
        <w:rPr>
          <w:rFonts w:hAnsi="宋体"/>
          <w:color w:val="auto"/>
          <w:szCs w:val="21"/>
          <w:highlight w:val="none"/>
        </w:rPr>
        <w:t>第</w:t>
      </w:r>
      <w:r>
        <w:rPr>
          <w:color w:val="auto"/>
          <w:szCs w:val="21"/>
          <w:highlight w:val="none"/>
        </w:rPr>
        <w:t>1.4.2</w:t>
      </w:r>
      <w:r>
        <w:rPr>
          <w:rFonts w:hAnsi="宋体"/>
          <w:color w:val="auto"/>
          <w:szCs w:val="21"/>
          <w:highlight w:val="none"/>
        </w:rPr>
        <w:t>项的任何一种情形的；</w:t>
      </w:r>
    </w:p>
    <w:p w14:paraId="67CAF976">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）串通投标或弄虚作假或有其他违法行为的；</w:t>
      </w:r>
    </w:p>
    <w:p w14:paraId="7E186E8A">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宋体"/>
          <w:color w:val="auto"/>
          <w:szCs w:val="21"/>
          <w:highlight w:val="none"/>
        </w:rPr>
        <w:t>）不按评标委员会要求澄清、说明或补正的。</w:t>
      </w:r>
    </w:p>
    <w:p w14:paraId="0FBCD1AC">
      <w:pPr>
        <w:spacing w:line="360" w:lineRule="auto"/>
        <w:ind w:firstLine="420" w:firstLineChars="200"/>
        <w:rPr>
          <w:color w:val="auto"/>
          <w:szCs w:val="21"/>
          <w:highlight w:val="none"/>
        </w:rPr>
      </w:pPr>
      <w:r>
        <w:rPr>
          <w:color w:val="auto"/>
          <w:szCs w:val="21"/>
          <w:highlight w:val="none"/>
        </w:rPr>
        <w:t xml:space="preserve">3.1.3 </w:t>
      </w:r>
      <w:r>
        <w:rPr>
          <w:rFonts w:hAnsi="宋体"/>
          <w:color w:val="auto"/>
          <w:szCs w:val="21"/>
          <w:highlight w:val="none"/>
        </w:rPr>
        <w:t>投标报价有算术错误的，评标委员会按以下原则对投标报价进行修正，修正的价格经投标人书面确认后具有约束力。投标人不接受修正价格的，评标委员会应当否决其投标。</w:t>
      </w:r>
    </w:p>
    <w:p w14:paraId="35E94BF8">
      <w:pPr>
        <w:spacing w:line="360" w:lineRule="auto"/>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1</w:t>
      </w:r>
      <w:r>
        <w:rPr>
          <w:rFonts w:hAnsi="宋体"/>
          <w:color w:val="auto"/>
          <w:szCs w:val="21"/>
          <w:highlight w:val="none"/>
        </w:rPr>
        <w:t>）投标文件中的大写金额与小写金额不一致的，以大写金额为准</w:t>
      </w:r>
      <w:r>
        <w:rPr>
          <w:rFonts w:hint="eastAsia" w:hAnsi="宋体"/>
          <w:color w:val="auto"/>
          <w:szCs w:val="21"/>
          <w:highlight w:val="none"/>
        </w:rPr>
        <w:t>；大写金额书写有误的，按无效投标处理；</w:t>
      </w:r>
    </w:p>
    <w:p w14:paraId="5D2D51E8">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宋体"/>
          <w:color w:val="auto"/>
          <w:szCs w:val="21"/>
          <w:highlight w:val="none"/>
        </w:rPr>
        <w:t>）总价金额与依据单价计算出的结果不一致的，以单价金额为准修正总价，但单价金额小数点有明显错误的除外。</w:t>
      </w:r>
    </w:p>
    <w:p w14:paraId="7C054500">
      <w:pPr>
        <w:pStyle w:val="6"/>
        <w:rPr>
          <w:color w:val="auto"/>
          <w:highlight w:val="none"/>
        </w:rPr>
      </w:pPr>
      <w:bookmarkStart w:id="280" w:name="_Toc459567796"/>
      <w:bookmarkStart w:id="281" w:name="_Toc9250"/>
      <w:r>
        <w:rPr>
          <w:color w:val="auto"/>
          <w:highlight w:val="none"/>
        </w:rPr>
        <w:t xml:space="preserve">3.2 </w:t>
      </w:r>
      <w:r>
        <w:rPr>
          <w:rFonts w:hAnsi="宋体"/>
          <w:color w:val="auto"/>
          <w:highlight w:val="none"/>
        </w:rPr>
        <w:t>详细评审</w:t>
      </w:r>
      <w:bookmarkEnd w:id="280"/>
      <w:bookmarkEnd w:id="281"/>
    </w:p>
    <w:p w14:paraId="78CF7FEB">
      <w:pPr>
        <w:spacing w:line="360" w:lineRule="auto"/>
        <w:ind w:firstLine="420" w:firstLineChars="200"/>
        <w:rPr>
          <w:color w:val="auto"/>
          <w:szCs w:val="21"/>
          <w:highlight w:val="none"/>
        </w:rPr>
      </w:pPr>
      <w:r>
        <w:rPr>
          <w:color w:val="auto"/>
          <w:szCs w:val="21"/>
          <w:highlight w:val="none"/>
        </w:rPr>
        <w:t xml:space="preserve">3.2.1 </w:t>
      </w:r>
      <w:r>
        <w:rPr>
          <w:rFonts w:hAnsi="宋体"/>
          <w:color w:val="auto"/>
          <w:szCs w:val="21"/>
          <w:highlight w:val="none"/>
        </w:rPr>
        <w:t>评标委员会的</w:t>
      </w:r>
      <w:r>
        <w:rPr>
          <w:rFonts w:hint="eastAsia" w:hAnsi="宋体"/>
          <w:color w:val="auto"/>
          <w:szCs w:val="21"/>
          <w:highlight w:val="none"/>
        </w:rPr>
        <w:t>商务文件</w:t>
      </w:r>
      <w:r>
        <w:rPr>
          <w:rFonts w:hAnsi="宋体"/>
          <w:color w:val="auto"/>
          <w:szCs w:val="21"/>
          <w:highlight w:val="none"/>
        </w:rPr>
        <w:t>评委和技术</w:t>
      </w:r>
      <w:r>
        <w:rPr>
          <w:rFonts w:hint="eastAsia" w:hAnsi="宋体"/>
          <w:color w:val="auto"/>
          <w:szCs w:val="21"/>
          <w:highlight w:val="none"/>
        </w:rPr>
        <w:t>建议书</w:t>
      </w:r>
      <w:r>
        <w:rPr>
          <w:rFonts w:hAnsi="宋体"/>
          <w:color w:val="auto"/>
          <w:szCs w:val="21"/>
          <w:highlight w:val="none"/>
        </w:rPr>
        <w:t>评委分别</w:t>
      </w:r>
      <w:r>
        <w:rPr>
          <w:rFonts w:hint="eastAsia" w:hAnsi="宋体"/>
          <w:color w:val="auto"/>
          <w:szCs w:val="21"/>
          <w:highlight w:val="none"/>
        </w:rPr>
        <w:t>先</w:t>
      </w:r>
      <w:r>
        <w:rPr>
          <w:rFonts w:hAnsi="宋体"/>
          <w:color w:val="auto"/>
          <w:szCs w:val="21"/>
          <w:highlight w:val="none"/>
        </w:rPr>
        <w:t>对各投标人的</w:t>
      </w:r>
      <w:r>
        <w:rPr>
          <w:rFonts w:hint="eastAsia" w:hAnsi="宋体"/>
          <w:color w:val="auto"/>
          <w:szCs w:val="21"/>
          <w:highlight w:val="none"/>
        </w:rPr>
        <w:t>详评部分符合性进行评审，</w:t>
      </w:r>
      <w:r>
        <w:rPr>
          <w:rFonts w:hAnsi="宋体"/>
          <w:color w:val="auto"/>
          <w:szCs w:val="21"/>
          <w:highlight w:val="none"/>
        </w:rPr>
        <w:t>再对商务文件</w:t>
      </w:r>
      <w:r>
        <w:rPr>
          <w:rFonts w:hint="eastAsia" w:hAnsi="宋体"/>
          <w:color w:val="auto"/>
          <w:szCs w:val="21"/>
          <w:highlight w:val="none"/>
        </w:rPr>
        <w:t>、</w:t>
      </w:r>
      <w:r>
        <w:rPr>
          <w:rFonts w:hint="eastAsia" w:ascii="宋体" w:hAnsi="宋体" w:cs="宋体"/>
          <w:color w:val="auto"/>
          <w:highlight w:val="none"/>
        </w:rPr>
        <w:t>企业信誉实力</w:t>
      </w:r>
      <w:r>
        <w:rPr>
          <w:rFonts w:hAnsi="宋体"/>
          <w:color w:val="auto"/>
          <w:szCs w:val="21"/>
          <w:highlight w:val="none"/>
        </w:rPr>
        <w:t>和技术建议书按本章第</w:t>
      </w:r>
      <w:r>
        <w:rPr>
          <w:color w:val="auto"/>
          <w:szCs w:val="21"/>
          <w:highlight w:val="none"/>
        </w:rPr>
        <w:t>2.2</w:t>
      </w:r>
      <w:r>
        <w:rPr>
          <w:rFonts w:hAnsi="宋体"/>
          <w:color w:val="auto"/>
          <w:szCs w:val="21"/>
          <w:highlight w:val="none"/>
        </w:rPr>
        <w:t>款规定的量化因素和分值进行独立打分，并计算出综合评估得分。</w:t>
      </w:r>
    </w:p>
    <w:p w14:paraId="30E73807">
      <w:pPr>
        <w:spacing w:line="360" w:lineRule="auto"/>
        <w:ind w:firstLine="420" w:firstLineChars="200"/>
        <w:rPr>
          <w:color w:val="auto"/>
          <w:szCs w:val="21"/>
          <w:highlight w:val="none"/>
        </w:rPr>
      </w:pPr>
      <w:r>
        <w:rPr>
          <w:rFonts w:hint="eastAsia" w:ascii="宋体" w:hAnsi="宋体" w:cs="宋体"/>
          <w:color w:val="auto"/>
          <w:szCs w:val="21"/>
          <w:highlight w:val="none"/>
        </w:rPr>
        <w:t>⑴</w:t>
      </w:r>
      <w:r>
        <w:rPr>
          <w:color w:val="auto"/>
          <w:szCs w:val="21"/>
          <w:highlight w:val="none"/>
        </w:rPr>
        <w:t>按本章第2.2.2</w:t>
      </w:r>
      <w:r>
        <w:rPr>
          <w:rFonts w:hint="eastAsia" w:ascii="宋体" w:hAnsi="宋体" w:cs="宋体"/>
          <w:color w:val="auto"/>
          <w:szCs w:val="21"/>
          <w:highlight w:val="none"/>
        </w:rPr>
        <w:t>⑴</w:t>
      </w:r>
      <w:r>
        <w:rPr>
          <w:color w:val="auto"/>
          <w:szCs w:val="21"/>
          <w:highlight w:val="none"/>
        </w:rPr>
        <w:t>目规定的评审因素和分值对技术建议书计算出得分A；</w:t>
      </w:r>
    </w:p>
    <w:p w14:paraId="7DBE4C54">
      <w:pPr>
        <w:spacing w:line="360" w:lineRule="auto"/>
        <w:ind w:firstLine="420" w:firstLineChars="200"/>
        <w:rPr>
          <w:color w:val="auto"/>
          <w:szCs w:val="21"/>
          <w:highlight w:val="none"/>
        </w:rPr>
      </w:pPr>
      <w:r>
        <w:rPr>
          <w:rFonts w:hint="eastAsia" w:ascii="宋体" w:hAnsi="宋体" w:cs="宋体"/>
          <w:color w:val="auto"/>
          <w:szCs w:val="21"/>
          <w:highlight w:val="none"/>
        </w:rPr>
        <w:t>⑵</w:t>
      </w:r>
      <w:r>
        <w:rPr>
          <w:color w:val="auto"/>
          <w:szCs w:val="21"/>
          <w:highlight w:val="none"/>
        </w:rPr>
        <w:t>按本章第2.2.2</w:t>
      </w:r>
      <w:r>
        <w:rPr>
          <w:rFonts w:hint="eastAsia" w:ascii="宋体" w:hAnsi="宋体" w:cs="宋体"/>
          <w:color w:val="auto"/>
          <w:szCs w:val="21"/>
          <w:highlight w:val="none"/>
        </w:rPr>
        <w:t>⑵</w:t>
      </w:r>
      <w:r>
        <w:rPr>
          <w:color w:val="auto"/>
          <w:szCs w:val="21"/>
          <w:highlight w:val="none"/>
        </w:rPr>
        <w:t>目规定的评审因素和分值对商务文件计算出得分B；</w:t>
      </w:r>
    </w:p>
    <w:p w14:paraId="7A5E5340">
      <w:pPr>
        <w:spacing w:line="360" w:lineRule="auto"/>
        <w:ind w:firstLine="420" w:firstLineChars="200"/>
        <w:rPr>
          <w:color w:val="auto"/>
          <w:szCs w:val="21"/>
          <w:highlight w:val="none"/>
        </w:rPr>
      </w:pPr>
      <w:r>
        <w:rPr>
          <w:rFonts w:hint="eastAsia" w:ascii="宋体" w:hAnsi="宋体" w:cs="宋体"/>
          <w:color w:val="auto"/>
          <w:szCs w:val="21"/>
          <w:highlight w:val="none"/>
        </w:rPr>
        <w:t>⑶</w:t>
      </w:r>
      <w:r>
        <w:rPr>
          <w:color w:val="auto"/>
          <w:szCs w:val="21"/>
          <w:highlight w:val="none"/>
        </w:rPr>
        <w:t>按本章第2.2.2</w:t>
      </w:r>
      <w:r>
        <w:rPr>
          <w:rFonts w:hint="eastAsia" w:ascii="宋体" w:hAnsi="宋体" w:cs="宋体"/>
          <w:color w:val="auto"/>
          <w:szCs w:val="21"/>
          <w:highlight w:val="none"/>
        </w:rPr>
        <w:t>⑶</w:t>
      </w:r>
      <w:r>
        <w:rPr>
          <w:color w:val="auto"/>
          <w:szCs w:val="21"/>
          <w:highlight w:val="none"/>
        </w:rPr>
        <w:t>目规定的评审因素和分值对</w:t>
      </w:r>
      <w:r>
        <w:rPr>
          <w:rFonts w:hint="eastAsia" w:ascii="宋体" w:hAnsi="宋体" w:cs="宋体"/>
          <w:color w:val="auto"/>
          <w:highlight w:val="none"/>
        </w:rPr>
        <w:t>企业信誉实力</w:t>
      </w:r>
      <w:r>
        <w:rPr>
          <w:color w:val="auto"/>
          <w:szCs w:val="21"/>
          <w:highlight w:val="none"/>
        </w:rPr>
        <w:t>计算出得分C；</w:t>
      </w:r>
    </w:p>
    <w:p w14:paraId="3C23D7AF">
      <w:pPr>
        <w:spacing w:line="360" w:lineRule="auto"/>
        <w:ind w:firstLine="420" w:firstLineChars="200"/>
        <w:rPr>
          <w:color w:val="auto"/>
          <w:szCs w:val="21"/>
          <w:highlight w:val="none"/>
        </w:rPr>
      </w:pPr>
      <w:r>
        <w:rPr>
          <w:color w:val="auto"/>
          <w:szCs w:val="21"/>
          <w:highlight w:val="none"/>
        </w:rPr>
        <w:t>3.2.2</w:t>
      </w:r>
      <w:r>
        <w:rPr>
          <w:rFonts w:hint="eastAsia" w:hAnsi="宋体"/>
          <w:color w:val="auto"/>
          <w:szCs w:val="21"/>
          <w:highlight w:val="none"/>
        </w:rPr>
        <w:t>所有过程评分分值计算保留小数点后四位，第5位四舍五入，投标人汇总得分保留小数点后四位。</w:t>
      </w:r>
    </w:p>
    <w:p w14:paraId="2366A2FE">
      <w:pPr>
        <w:spacing w:line="360" w:lineRule="auto"/>
        <w:ind w:firstLine="420" w:firstLineChars="200"/>
        <w:rPr>
          <w:color w:val="auto"/>
          <w:szCs w:val="21"/>
          <w:highlight w:val="none"/>
        </w:rPr>
      </w:pPr>
      <w:r>
        <w:rPr>
          <w:color w:val="auto"/>
          <w:szCs w:val="21"/>
          <w:highlight w:val="none"/>
        </w:rPr>
        <w:t xml:space="preserve">3.2.3 </w:t>
      </w:r>
      <w:r>
        <w:rPr>
          <w:rFonts w:hAnsi="宋体"/>
          <w:color w:val="auto"/>
          <w:szCs w:val="21"/>
          <w:highlight w:val="none"/>
        </w:rPr>
        <w:t>投标人</w:t>
      </w:r>
      <w:r>
        <w:rPr>
          <w:rFonts w:hint="eastAsia" w:cs="宋体"/>
          <w:color w:val="auto"/>
          <w:highlight w:val="none"/>
        </w:rPr>
        <w:t>汇总</w:t>
      </w:r>
      <w:r>
        <w:rPr>
          <w:rFonts w:hAnsi="宋体"/>
          <w:color w:val="auto"/>
          <w:szCs w:val="21"/>
          <w:highlight w:val="none"/>
        </w:rPr>
        <w:t>得分</w:t>
      </w:r>
      <w:r>
        <w:rPr>
          <w:color w:val="auto"/>
          <w:szCs w:val="21"/>
          <w:highlight w:val="none"/>
        </w:rPr>
        <w:t>=A</w:t>
      </w:r>
      <w:r>
        <w:rPr>
          <w:rFonts w:hAnsi="宋体"/>
          <w:color w:val="auto"/>
          <w:szCs w:val="21"/>
          <w:highlight w:val="none"/>
        </w:rPr>
        <w:t>＋</w:t>
      </w:r>
      <w:r>
        <w:rPr>
          <w:color w:val="auto"/>
          <w:szCs w:val="21"/>
          <w:highlight w:val="none"/>
        </w:rPr>
        <w:t>B+C</w:t>
      </w:r>
      <w:r>
        <w:rPr>
          <w:rFonts w:hAnsi="宋体"/>
          <w:color w:val="auto"/>
          <w:szCs w:val="21"/>
          <w:highlight w:val="none"/>
        </w:rPr>
        <w:t>。</w:t>
      </w:r>
    </w:p>
    <w:p w14:paraId="10626DFC">
      <w:pPr>
        <w:pStyle w:val="6"/>
        <w:rPr>
          <w:color w:val="auto"/>
          <w:highlight w:val="none"/>
        </w:rPr>
      </w:pPr>
      <w:bookmarkStart w:id="282" w:name="_Toc4424"/>
      <w:bookmarkStart w:id="283" w:name="_Toc459567797"/>
      <w:r>
        <w:rPr>
          <w:color w:val="auto"/>
          <w:highlight w:val="none"/>
        </w:rPr>
        <w:t>3.3 投标文件的澄清和补正</w:t>
      </w:r>
      <w:bookmarkEnd w:id="282"/>
      <w:bookmarkEnd w:id="283"/>
    </w:p>
    <w:p w14:paraId="6CF0A4EC">
      <w:pPr>
        <w:spacing w:line="360" w:lineRule="auto"/>
        <w:ind w:firstLine="420" w:firstLineChars="200"/>
        <w:rPr>
          <w:color w:val="auto"/>
          <w:szCs w:val="21"/>
          <w:highlight w:val="none"/>
        </w:rPr>
      </w:pPr>
      <w:r>
        <w:rPr>
          <w:color w:val="auto"/>
          <w:szCs w:val="21"/>
          <w:highlight w:val="none"/>
        </w:rPr>
        <w:t xml:space="preserve">3.3.1 </w:t>
      </w:r>
      <w:r>
        <w:rPr>
          <w:rFonts w:hAnsi="宋体"/>
          <w:color w:val="auto"/>
          <w:szCs w:val="21"/>
          <w:highlight w:val="none"/>
        </w:rPr>
        <w:t>在评标过程中，评标委员会可以书面形式要求投标人对所提交的投标文件中不明确的内容进行书面澄清或说明，或者对细微偏差进行补正。评标委员会不接受投标人主动提出的澄清、说明或补正。</w:t>
      </w:r>
    </w:p>
    <w:p w14:paraId="4905E5A3">
      <w:pPr>
        <w:spacing w:line="360" w:lineRule="auto"/>
        <w:ind w:firstLine="420" w:firstLineChars="200"/>
        <w:rPr>
          <w:color w:val="auto"/>
          <w:szCs w:val="21"/>
          <w:highlight w:val="none"/>
        </w:rPr>
      </w:pPr>
      <w:r>
        <w:rPr>
          <w:color w:val="auto"/>
          <w:szCs w:val="21"/>
          <w:highlight w:val="none"/>
        </w:rPr>
        <w:t xml:space="preserve">3.3.2 </w:t>
      </w:r>
      <w:r>
        <w:rPr>
          <w:rFonts w:hAnsi="宋体"/>
          <w:color w:val="auto"/>
          <w:szCs w:val="21"/>
          <w:highlight w:val="none"/>
        </w:rPr>
        <w:t>澄清、说明和补正不得改变投标文件的实质性内容。投标人的书面澄清、说明和补正属于投标文件的组成部分。</w:t>
      </w:r>
    </w:p>
    <w:p w14:paraId="7260016A">
      <w:pPr>
        <w:spacing w:line="360" w:lineRule="auto"/>
        <w:ind w:firstLine="420" w:firstLineChars="200"/>
        <w:rPr>
          <w:color w:val="auto"/>
          <w:szCs w:val="21"/>
          <w:highlight w:val="none"/>
        </w:rPr>
      </w:pPr>
      <w:r>
        <w:rPr>
          <w:color w:val="auto"/>
          <w:szCs w:val="21"/>
          <w:highlight w:val="none"/>
        </w:rPr>
        <w:t xml:space="preserve">3.3.3 </w:t>
      </w:r>
      <w:r>
        <w:rPr>
          <w:rFonts w:hAnsi="宋体"/>
          <w:color w:val="auto"/>
          <w:szCs w:val="21"/>
          <w:highlight w:val="none"/>
        </w:rPr>
        <w:t>评标委员会对投标人提交的澄清、说明或补正有疑问的，可以要求投标人进一步澄清、说明或补正，直至满足评标委员会的要求。</w:t>
      </w:r>
    </w:p>
    <w:p w14:paraId="22255906">
      <w:pPr>
        <w:pStyle w:val="6"/>
        <w:rPr>
          <w:color w:val="auto"/>
          <w:highlight w:val="none"/>
        </w:rPr>
      </w:pPr>
      <w:bookmarkStart w:id="284" w:name="_Toc1319"/>
      <w:bookmarkStart w:id="285" w:name="_Toc459567798"/>
      <w:r>
        <w:rPr>
          <w:color w:val="auto"/>
          <w:highlight w:val="none"/>
        </w:rPr>
        <w:t xml:space="preserve">3.4 </w:t>
      </w:r>
      <w:r>
        <w:rPr>
          <w:rFonts w:hAnsi="宋体"/>
          <w:color w:val="auto"/>
          <w:highlight w:val="none"/>
        </w:rPr>
        <w:t>评标结果</w:t>
      </w:r>
      <w:bookmarkEnd w:id="284"/>
      <w:bookmarkEnd w:id="285"/>
    </w:p>
    <w:p w14:paraId="4215159E">
      <w:pPr>
        <w:spacing w:line="360" w:lineRule="auto"/>
        <w:ind w:firstLine="420" w:firstLineChars="200"/>
        <w:rPr>
          <w:rFonts w:hint="eastAsia" w:hAnsi="宋体"/>
          <w:color w:val="auto"/>
          <w:szCs w:val="21"/>
          <w:highlight w:val="none"/>
        </w:rPr>
      </w:pPr>
      <w:r>
        <w:rPr>
          <w:color w:val="auto"/>
          <w:szCs w:val="21"/>
          <w:highlight w:val="none"/>
        </w:rPr>
        <w:t xml:space="preserve">3.4.1 </w:t>
      </w:r>
      <w:r>
        <w:rPr>
          <w:rFonts w:hAnsi="宋体"/>
          <w:color w:val="auto"/>
          <w:szCs w:val="21"/>
          <w:highlight w:val="none"/>
        </w:rPr>
        <w:t>除第二章</w:t>
      </w:r>
      <w:r>
        <w:rPr>
          <w:rFonts w:hint="eastAsia"/>
          <w:color w:val="auto"/>
          <w:szCs w:val="21"/>
          <w:highlight w:val="none"/>
          <w:lang w:eastAsia="zh-CN"/>
        </w:rPr>
        <w:t>“</w:t>
      </w:r>
      <w:r>
        <w:rPr>
          <w:rFonts w:hAnsi="宋体"/>
          <w:color w:val="auto"/>
          <w:szCs w:val="21"/>
          <w:highlight w:val="none"/>
        </w:rPr>
        <w:t>投标人须知前附表</w:t>
      </w:r>
      <w:r>
        <w:rPr>
          <w:rFonts w:hint="eastAsia"/>
          <w:color w:val="auto"/>
          <w:szCs w:val="21"/>
          <w:highlight w:val="none"/>
          <w:lang w:eastAsia="zh-CN"/>
        </w:rPr>
        <w:t>”</w:t>
      </w:r>
      <w:r>
        <w:rPr>
          <w:rFonts w:hAnsi="宋体"/>
          <w:color w:val="auto"/>
          <w:szCs w:val="21"/>
          <w:highlight w:val="none"/>
        </w:rPr>
        <w:t>授权直接确定中标人外，评标委员会按照经得分由高到低的顺序推荐中标候选人。</w:t>
      </w:r>
    </w:p>
    <w:p w14:paraId="19F46F3B">
      <w:pPr>
        <w:spacing w:line="360" w:lineRule="auto"/>
        <w:ind w:firstLine="420" w:firstLineChars="200"/>
        <w:rPr>
          <w:rFonts w:hint="eastAsia"/>
          <w:color w:val="auto"/>
          <w:szCs w:val="21"/>
          <w:highlight w:val="none"/>
        </w:rPr>
      </w:pPr>
      <w:r>
        <w:rPr>
          <w:color w:val="auto"/>
          <w:szCs w:val="21"/>
          <w:highlight w:val="none"/>
        </w:rPr>
        <w:t>3.4</w:t>
      </w:r>
      <w:r>
        <w:rPr>
          <w:rFonts w:hint="eastAsia"/>
          <w:color w:val="auto"/>
          <w:szCs w:val="21"/>
          <w:highlight w:val="none"/>
        </w:rPr>
        <w:t>.2</w:t>
      </w:r>
      <w:r>
        <w:rPr>
          <w:color w:val="auto"/>
          <w:szCs w:val="21"/>
          <w:highlight w:val="none"/>
        </w:rPr>
        <w:t xml:space="preserve"> 评标委员会完成评标后，应当向招标人提交书面评标报告。</w:t>
      </w:r>
    </w:p>
    <w:p w14:paraId="22485088">
      <w:pPr>
        <w:spacing w:line="360" w:lineRule="auto"/>
        <w:ind w:firstLine="420" w:firstLineChars="200"/>
        <w:rPr>
          <w:rFonts w:hint="eastAsia"/>
          <w:color w:val="auto"/>
          <w:highlight w:val="none"/>
        </w:rPr>
      </w:pPr>
      <w:r>
        <w:rPr>
          <w:color w:val="auto"/>
          <w:szCs w:val="21"/>
          <w:highlight w:val="none"/>
        </w:rPr>
        <w:t>3.4</w:t>
      </w:r>
      <w:r>
        <w:rPr>
          <w:rFonts w:hint="eastAsia"/>
          <w:color w:val="auto"/>
          <w:szCs w:val="21"/>
          <w:highlight w:val="none"/>
        </w:rPr>
        <w:t>.3</w:t>
      </w:r>
      <w:r>
        <w:rPr>
          <w:color w:val="auto"/>
          <w:szCs w:val="21"/>
          <w:highlight w:val="none"/>
        </w:rPr>
        <w:t xml:space="preserve"> 评标委员会应将评标过程中使用的文件、表格以及其他材料即时归还招标人。</w:t>
      </w:r>
      <w:r>
        <w:rPr>
          <w:rFonts w:hint="eastAsia"/>
          <w:color w:val="auto"/>
          <w:szCs w:val="21"/>
          <w:highlight w:val="none"/>
        </w:rPr>
        <w:t>招标人应当按照</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w:t>
      </w:r>
      <w:r>
        <w:rPr>
          <w:color w:val="auto"/>
          <w:highlight w:val="none"/>
        </w:rPr>
        <w:t>封存方式封存评标资料</w:t>
      </w:r>
      <w:r>
        <w:rPr>
          <w:rFonts w:hint="eastAsia"/>
          <w:color w:val="auto"/>
          <w:highlight w:val="none"/>
        </w:rPr>
        <w:t>。</w:t>
      </w:r>
    </w:p>
    <w:p w14:paraId="48456B7E">
      <w:pPr>
        <w:spacing w:line="360" w:lineRule="auto"/>
        <w:ind w:firstLine="420" w:firstLineChars="200"/>
        <w:rPr>
          <w:rFonts w:hint="eastAsia"/>
          <w:color w:val="auto"/>
          <w:highlight w:val="none"/>
        </w:rPr>
      </w:pPr>
    </w:p>
    <w:p w14:paraId="140844E2">
      <w:pPr>
        <w:spacing w:line="360" w:lineRule="auto"/>
        <w:ind w:firstLine="420" w:firstLineChars="200"/>
        <w:rPr>
          <w:rFonts w:hint="eastAsia"/>
          <w:color w:val="auto"/>
          <w:highlight w:val="none"/>
        </w:rPr>
      </w:pPr>
    </w:p>
    <w:p w14:paraId="093CFA50">
      <w:pPr>
        <w:spacing w:line="360" w:lineRule="auto"/>
        <w:ind w:firstLine="420" w:firstLineChars="200"/>
        <w:rPr>
          <w:rFonts w:hint="eastAsia"/>
          <w:color w:val="auto"/>
          <w:highlight w:val="none"/>
        </w:rPr>
      </w:pPr>
    </w:p>
    <w:p w14:paraId="69DB4DBF">
      <w:pPr>
        <w:spacing w:line="360" w:lineRule="auto"/>
        <w:ind w:firstLine="420" w:firstLineChars="200"/>
        <w:rPr>
          <w:rFonts w:hint="eastAsia"/>
          <w:color w:val="auto"/>
          <w:highlight w:val="none"/>
        </w:rPr>
      </w:pPr>
    </w:p>
    <w:p w14:paraId="7A047EC1">
      <w:pPr>
        <w:spacing w:line="360" w:lineRule="auto"/>
        <w:ind w:firstLine="420" w:firstLineChars="200"/>
        <w:rPr>
          <w:rFonts w:hint="eastAsia"/>
          <w:color w:val="auto"/>
          <w:highlight w:val="none"/>
        </w:rPr>
      </w:pPr>
    </w:p>
    <w:p w14:paraId="7E279C31">
      <w:pPr>
        <w:spacing w:line="360" w:lineRule="auto"/>
        <w:ind w:firstLine="420" w:firstLineChars="200"/>
        <w:rPr>
          <w:rFonts w:hint="eastAsia"/>
          <w:color w:val="auto"/>
          <w:highlight w:val="none"/>
        </w:rPr>
      </w:pPr>
    </w:p>
    <w:p w14:paraId="45E56363">
      <w:pPr>
        <w:spacing w:line="360" w:lineRule="auto"/>
        <w:ind w:firstLine="420" w:firstLineChars="200"/>
        <w:rPr>
          <w:rFonts w:hint="eastAsia"/>
          <w:color w:val="auto"/>
          <w:highlight w:val="none"/>
        </w:rPr>
      </w:pPr>
    </w:p>
    <w:p w14:paraId="168B403E">
      <w:pPr>
        <w:spacing w:line="360" w:lineRule="auto"/>
        <w:ind w:firstLine="420" w:firstLineChars="200"/>
        <w:rPr>
          <w:rFonts w:hint="eastAsia"/>
          <w:color w:val="auto"/>
          <w:highlight w:val="none"/>
        </w:rPr>
      </w:pPr>
    </w:p>
    <w:p w14:paraId="74DB89FA">
      <w:pPr>
        <w:spacing w:line="360" w:lineRule="auto"/>
        <w:ind w:firstLine="420" w:firstLineChars="200"/>
        <w:rPr>
          <w:rFonts w:hint="eastAsia"/>
          <w:color w:val="auto"/>
          <w:highlight w:val="none"/>
        </w:rPr>
      </w:pPr>
    </w:p>
    <w:p w14:paraId="6D87FC23">
      <w:pPr>
        <w:spacing w:line="360" w:lineRule="auto"/>
        <w:ind w:firstLine="420" w:firstLineChars="200"/>
        <w:rPr>
          <w:rFonts w:hint="eastAsia"/>
          <w:color w:val="auto"/>
          <w:highlight w:val="none"/>
        </w:rPr>
      </w:pPr>
    </w:p>
    <w:p w14:paraId="19C893EE">
      <w:pPr>
        <w:pStyle w:val="4"/>
        <w:rPr>
          <w:color w:val="auto"/>
          <w:highlight w:val="none"/>
        </w:rPr>
      </w:pPr>
      <w:bookmarkStart w:id="286" w:name="_Toc389065209"/>
      <w:bookmarkStart w:id="287" w:name="_Toc5572"/>
      <w:bookmarkStart w:id="288" w:name="_Toc458520289"/>
      <w:r>
        <w:rPr>
          <w:color w:val="auto"/>
          <w:highlight w:val="none"/>
        </w:rPr>
        <w:t>附件A</w:t>
      </w:r>
      <w:bookmarkEnd w:id="286"/>
      <w:r>
        <w:rPr>
          <w:rFonts w:hint="eastAsia"/>
          <w:color w:val="auto"/>
          <w:highlight w:val="none"/>
        </w:rPr>
        <w:t xml:space="preserve">  评标详细程序</w:t>
      </w:r>
      <w:bookmarkEnd w:id="287"/>
      <w:bookmarkEnd w:id="288"/>
      <w:bookmarkStart w:id="289" w:name="_Toc389065210"/>
    </w:p>
    <w:p w14:paraId="56C4DDA4">
      <w:pPr>
        <w:pStyle w:val="5"/>
        <w:rPr>
          <w:color w:val="auto"/>
          <w:highlight w:val="none"/>
        </w:rPr>
      </w:pPr>
      <w:bookmarkStart w:id="290" w:name="_Toc1197"/>
      <w:bookmarkStart w:id="291" w:name="_Toc458520290"/>
      <w:r>
        <w:rPr>
          <w:color w:val="auto"/>
          <w:highlight w:val="none"/>
        </w:rPr>
        <w:t>A0 总  则</w:t>
      </w:r>
      <w:bookmarkEnd w:id="289"/>
      <w:bookmarkEnd w:id="290"/>
      <w:bookmarkEnd w:id="291"/>
    </w:p>
    <w:p w14:paraId="57BE4771">
      <w:pPr>
        <w:spacing w:line="360" w:lineRule="auto"/>
        <w:ind w:firstLine="420" w:firstLineChars="200"/>
        <w:rPr>
          <w:color w:val="auto"/>
          <w:highlight w:val="none"/>
        </w:rPr>
      </w:pPr>
      <w:r>
        <w:rPr>
          <w:color w:val="auto"/>
          <w:highlight w:val="none"/>
        </w:rPr>
        <w:t>本附件是本章</w:t>
      </w:r>
      <w:r>
        <w:rPr>
          <w:rFonts w:hint="eastAsia"/>
          <w:color w:val="auto"/>
          <w:highlight w:val="none"/>
          <w:lang w:eastAsia="zh-CN"/>
        </w:rPr>
        <w:t>“</w:t>
      </w:r>
      <w:r>
        <w:rPr>
          <w:color w:val="auto"/>
          <w:highlight w:val="none"/>
        </w:rPr>
        <w:t>评标办法</w:t>
      </w:r>
      <w:r>
        <w:rPr>
          <w:rFonts w:hint="eastAsia"/>
          <w:color w:val="auto"/>
          <w:highlight w:val="none"/>
          <w:lang w:eastAsia="zh-CN"/>
        </w:rPr>
        <w:t>”</w:t>
      </w:r>
      <w:r>
        <w:rPr>
          <w:color w:val="auto"/>
          <w:highlight w:val="none"/>
        </w:rPr>
        <w:t>的组成部分，是对本章第3条所规定的评标程序的进一步细化，评标委员会应当按照本附件所规定的详细程序开展并完成评标工作。</w:t>
      </w:r>
    </w:p>
    <w:p w14:paraId="4BB62522">
      <w:pPr>
        <w:pStyle w:val="5"/>
        <w:rPr>
          <w:color w:val="auto"/>
          <w:highlight w:val="none"/>
        </w:rPr>
      </w:pPr>
      <w:bookmarkStart w:id="292" w:name="_Toc25953"/>
      <w:bookmarkStart w:id="293" w:name="_Toc389065211"/>
      <w:bookmarkStart w:id="294" w:name="_Toc458520291"/>
      <w:r>
        <w:rPr>
          <w:color w:val="auto"/>
          <w:highlight w:val="none"/>
        </w:rPr>
        <w:t>A1 基本程序</w:t>
      </w:r>
      <w:bookmarkEnd w:id="292"/>
      <w:bookmarkEnd w:id="293"/>
      <w:bookmarkEnd w:id="294"/>
    </w:p>
    <w:p w14:paraId="7FDC21EA">
      <w:pPr>
        <w:spacing w:line="360" w:lineRule="auto"/>
        <w:ind w:firstLine="420" w:firstLineChars="200"/>
        <w:rPr>
          <w:color w:val="auto"/>
          <w:highlight w:val="none"/>
        </w:rPr>
      </w:pPr>
      <w:r>
        <w:rPr>
          <w:color w:val="auto"/>
          <w:highlight w:val="none"/>
        </w:rPr>
        <w:t>评标活动将按以下五个步骤进行：</w:t>
      </w:r>
    </w:p>
    <w:p w14:paraId="3A4902D5">
      <w:pPr>
        <w:spacing w:line="360" w:lineRule="auto"/>
        <w:ind w:firstLine="420" w:firstLineChars="200"/>
        <w:rPr>
          <w:color w:val="auto"/>
          <w:highlight w:val="none"/>
        </w:rPr>
      </w:pPr>
      <w:r>
        <w:rPr>
          <w:color w:val="auto"/>
          <w:highlight w:val="none"/>
        </w:rPr>
        <w:t>（1）评标准备；</w:t>
      </w:r>
    </w:p>
    <w:p w14:paraId="51C15C12">
      <w:pPr>
        <w:spacing w:line="360" w:lineRule="auto"/>
        <w:ind w:firstLine="420" w:firstLineChars="200"/>
        <w:rPr>
          <w:color w:val="auto"/>
          <w:highlight w:val="none"/>
        </w:rPr>
      </w:pPr>
      <w:r>
        <w:rPr>
          <w:color w:val="auto"/>
          <w:highlight w:val="none"/>
        </w:rPr>
        <w:t>（2）初步评审</w:t>
      </w:r>
      <w:r>
        <w:rPr>
          <w:rFonts w:hint="eastAsia"/>
          <w:color w:val="auto"/>
          <w:highlight w:val="none"/>
        </w:rPr>
        <w:t>；</w:t>
      </w:r>
    </w:p>
    <w:p w14:paraId="721A3E7F">
      <w:pPr>
        <w:spacing w:line="360" w:lineRule="auto"/>
        <w:ind w:firstLine="420" w:firstLineChars="200"/>
        <w:rPr>
          <w:color w:val="auto"/>
          <w:highlight w:val="none"/>
        </w:rPr>
      </w:pPr>
      <w:r>
        <w:rPr>
          <w:color w:val="auto"/>
          <w:highlight w:val="none"/>
        </w:rPr>
        <w:t>（3）详细评审；</w:t>
      </w:r>
    </w:p>
    <w:p w14:paraId="4A44CDB5">
      <w:pPr>
        <w:spacing w:line="360" w:lineRule="auto"/>
        <w:ind w:firstLine="420" w:firstLineChars="200"/>
        <w:rPr>
          <w:color w:val="auto"/>
          <w:highlight w:val="none"/>
        </w:rPr>
      </w:pPr>
      <w:r>
        <w:rPr>
          <w:color w:val="auto"/>
          <w:highlight w:val="none"/>
        </w:rPr>
        <w:t>（4）澄清、说明或补正；</w:t>
      </w:r>
    </w:p>
    <w:p w14:paraId="18407D1B">
      <w:pPr>
        <w:spacing w:line="360" w:lineRule="auto"/>
        <w:ind w:firstLine="420" w:firstLineChars="200"/>
        <w:rPr>
          <w:color w:val="auto"/>
          <w:highlight w:val="none"/>
        </w:rPr>
      </w:pPr>
      <w:r>
        <w:rPr>
          <w:color w:val="auto"/>
          <w:highlight w:val="none"/>
        </w:rPr>
        <w:t>（5）推荐中标候选人或者直接确定中标人及提交评标报告。</w:t>
      </w:r>
    </w:p>
    <w:p w14:paraId="4C102E82">
      <w:pPr>
        <w:pStyle w:val="5"/>
        <w:rPr>
          <w:color w:val="auto"/>
          <w:highlight w:val="none"/>
        </w:rPr>
      </w:pPr>
      <w:bookmarkStart w:id="295" w:name="_Toc19431"/>
      <w:bookmarkStart w:id="296" w:name="_Toc458520292"/>
      <w:bookmarkStart w:id="297" w:name="_Toc389065212"/>
      <w:r>
        <w:rPr>
          <w:color w:val="auto"/>
          <w:highlight w:val="none"/>
        </w:rPr>
        <w:t>A2 评标准备</w:t>
      </w:r>
      <w:bookmarkEnd w:id="295"/>
      <w:bookmarkEnd w:id="296"/>
      <w:bookmarkEnd w:id="297"/>
    </w:p>
    <w:p w14:paraId="5DF381E5">
      <w:pPr>
        <w:spacing w:line="360" w:lineRule="auto"/>
        <w:ind w:firstLine="420" w:firstLineChars="200"/>
        <w:rPr>
          <w:color w:val="auto"/>
          <w:highlight w:val="none"/>
        </w:rPr>
      </w:pPr>
      <w:bookmarkStart w:id="298" w:name="_Toc488850331"/>
      <w:r>
        <w:rPr>
          <w:color w:val="auto"/>
          <w:highlight w:val="none"/>
        </w:rPr>
        <w:t>A2.1 评标委员会成员签到</w:t>
      </w:r>
      <w:bookmarkEnd w:id="298"/>
    </w:p>
    <w:p w14:paraId="544055DC">
      <w:pPr>
        <w:spacing w:line="360" w:lineRule="auto"/>
        <w:ind w:firstLine="420" w:firstLineChars="200"/>
        <w:rPr>
          <w:color w:val="auto"/>
          <w:highlight w:val="none"/>
        </w:rPr>
      </w:pPr>
      <w:r>
        <w:rPr>
          <w:color w:val="auto"/>
          <w:highlight w:val="none"/>
        </w:rPr>
        <w:t>评标委员会成员到达评标现场时应在签到表上签到以证明其出席。</w:t>
      </w:r>
    </w:p>
    <w:p w14:paraId="4422F1DF">
      <w:pPr>
        <w:spacing w:line="360" w:lineRule="auto"/>
        <w:ind w:firstLine="420" w:firstLineChars="200"/>
        <w:rPr>
          <w:color w:val="auto"/>
          <w:highlight w:val="none"/>
        </w:rPr>
      </w:pPr>
      <w:r>
        <w:rPr>
          <w:color w:val="auto"/>
          <w:highlight w:val="none"/>
        </w:rPr>
        <w:t>A2.2 评标委员会的组建和分工</w:t>
      </w:r>
    </w:p>
    <w:p w14:paraId="67D727F8">
      <w:pPr>
        <w:spacing w:line="360" w:lineRule="auto"/>
        <w:ind w:firstLine="420" w:firstLineChars="200"/>
        <w:rPr>
          <w:color w:val="auto"/>
          <w:highlight w:val="none"/>
        </w:rPr>
      </w:pPr>
      <w:r>
        <w:rPr>
          <w:color w:val="auto"/>
          <w:highlight w:val="none"/>
        </w:rPr>
        <w:t>评标委员会应按照</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第6.1条的规定组建。首先以记名方式推选一名评标委员会</w:t>
      </w:r>
      <w:r>
        <w:rPr>
          <w:rFonts w:hint="eastAsia"/>
          <w:color w:val="auto"/>
          <w:highlight w:val="none"/>
          <w:lang w:eastAsia="zh-CN"/>
        </w:rPr>
        <w:t>主任（组长）</w:t>
      </w:r>
      <w:r>
        <w:rPr>
          <w:color w:val="auto"/>
          <w:highlight w:val="none"/>
        </w:rPr>
        <w:t>。评标委员会</w:t>
      </w:r>
      <w:r>
        <w:rPr>
          <w:rFonts w:hint="eastAsia"/>
          <w:color w:val="auto"/>
          <w:highlight w:val="none"/>
          <w:lang w:eastAsia="zh-CN"/>
        </w:rPr>
        <w:t>主任（组长）</w:t>
      </w:r>
      <w:r>
        <w:rPr>
          <w:color w:val="auto"/>
          <w:highlight w:val="none"/>
        </w:rPr>
        <w:t>负责评标活动的组织工作。当需要划分技术类、经济类评委时，应按照规定组建为技术组评委和经济组评委。招标人代表参加评标委员会的，应明确参加类别。</w:t>
      </w:r>
    </w:p>
    <w:p w14:paraId="43522718">
      <w:pPr>
        <w:spacing w:line="360" w:lineRule="auto"/>
        <w:ind w:firstLine="420" w:firstLineChars="200"/>
        <w:rPr>
          <w:color w:val="auto"/>
          <w:highlight w:val="none"/>
        </w:rPr>
      </w:pPr>
      <w:r>
        <w:rPr>
          <w:color w:val="auto"/>
          <w:highlight w:val="none"/>
        </w:rPr>
        <w:t>在本附件的表述中，当评委划分为技术类、经济类时，除标明由技术类或经济类评委实施评审外，其余由评标委员会全体委员进行。</w:t>
      </w:r>
    </w:p>
    <w:p w14:paraId="6BE3643D">
      <w:pPr>
        <w:spacing w:line="360" w:lineRule="auto"/>
        <w:ind w:firstLine="420" w:firstLineChars="200"/>
        <w:rPr>
          <w:color w:val="auto"/>
          <w:highlight w:val="none"/>
        </w:rPr>
      </w:pPr>
      <w:bookmarkStart w:id="299" w:name="_Toc389065213"/>
      <w:bookmarkStart w:id="300" w:name="_Toc488850332"/>
      <w:r>
        <w:rPr>
          <w:color w:val="auto"/>
          <w:highlight w:val="none"/>
        </w:rPr>
        <w:t>A2.3 熟悉文件资料</w:t>
      </w:r>
      <w:bookmarkEnd w:id="299"/>
      <w:bookmarkEnd w:id="300"/>
    </w:p>
    <w:p w14:paraId="3E38D1EC">
      <w:pPr>
        <w:spacing w:line="360" w:lineRule="auto"/>
        <w:ind w:firstLine="420" w:firstLineChars="200"/>
        <w:rPr>
          <w:color w:val="auto"/>
          <w:highlight w:val="none"/>
        </w:rPr>
      </w:pPr>
      <w:r>
        <w:rPr>
          <w:color w:val="auto"/>
          <w:highlight w:val="none"/>
        </w:rPr>
        <w:t>A2.3.1 评标委员会</w:t>
      </w:r>
      <w:r>
        <w:rPr>
          <w:rFonts w:hint="eastAsia"/>
          <w:color w:val="auto"/>
          <w:highlight w:val="none"/>
          <w:lang w:eastAsia="zh-CN"/>
        </w:rPr>
        <w:t>主任（组长）</w:t>
      </w:r>
      <w:r>
        <w:rPr>
          <w:color w:val="auto"/>
          <w:highlight w:val="none"/>
        </w:rPr>
        <w:t>应组织评标委员会成员认真研究招标文件，了解和熟悉招标目的、招标范围、主要合同条件、技术标准和要求、质量标准和工期要求等，掌握评标标准和方法，熟悉本章及附件中包括的评标表格的使用。</w:t>
      </w:r>
    </w:p>
    <w:p w14:paraId="0543132F">
      <w:pPr>
        <w:spacing w:line="360" w:lineRule="auto"/>
        <w:ind w:firstLine="420" w:firstLineChars="200"/>
        <w:rPr>
          <w:color w:val="auto"/>
          <w:highlight w:val="none"/>
        </w:rPr>
      </w:pPr>
      <w:r>
        <w:rPr>
          <w:color w:val="auto"/>
          <w:highlight w:val="none"/>
        </w:rPr>
        <w:t>A2.3.2 招标人或招标代理机构应向评标委员会提供评标所需的信息和数据。</w:t>
      </w:r>
    </w:p>
    <w:p w14:paraId="63634E27">
      <w:pPr>
        <w:pStyle w:val="5"/>
        <w:rPr>
          <w:color w:val="auto"/>
          <w:highlight w:val="none"/>
        </w:rPr>
      </w:pPr>
      <w:bookmarkStart w:id="301" w:name="_Toc389065214"/>
      <w:bookmarkStart w:id="302" w:name="_Toc458520293"/>
      <w:bookmarkStart w:id="303" w:name="_Toc2976"/>
      <w:r>
        <w:rPr>
          <w:color w:val="auto"/>
          <w:highlight w:val="none"/>
        </w:rPr>
        <w:t>A3 初步评审</w:t>
      </w:r>
      <w:bookmarkEnd w:id="301"/>
      <w:bookmarkEnd w:id="302"/>
      <w:bookmarkEnd w:id="303"/>
    </w:p>
    <w:p w14:paraId="25976983">
      <w:pPr>
        <w:spacing w:line="360" w:lineRule="auto"/>
        <w:ind w:firstLine="420" w:firstLineChars="200"/>
        <w:rPr>
          <w:color w:val="auto"/>
          <w:highlight w:val="none"/>
        </w:rPr>
      </w:pPr>
      <w:bookmarkStart w:id="304" w:name="_Toc488850334"/>
      <w:r>
        <w:rPr>
          <w:color w:val="auto"/>
          <w:highlight w:val="none"/>
        </w:rPr>
        <w:t>A3.1</w:t>
      </w:r>
      <w:r>
        <w:rPr>
          <w:rFonts w:hint="eastAsia"/>
          <w:color w:val="auto"/>
          <w:highlight w:val="none"/>
        </w:rPr>
        <w:t>资格评审</w:t>
      </w:r>
      <w:bookmarkEnd w:id="304"/>
    </w:p>
    <w:p w14:paraId="5F6DD25B">
      <w:pPr>
        <w:spacing w:line="460" w:lineRule="exact"/>
        <w:ind w:firstLine="412" w:firstLineChars="200"/>
        <w:rPr>
          <w:color w:val="auto"/>
          <w:spacing w:val="-2"/>
          <w:highlight w:val="none"/>
        </w:rPr>
      </w:pPr>
      <w:r>
        <w:rPr>
          <w:rFonts w:hint="eastAsia" w:hAnsi="宋体"/>
          <w:color w:val="auto"/>
          <w:spacing w:val="-2"/>
          <w:highlight w:val="none"/>
        </w:rPr>
        <w:t>评标委员会所有评委根据</w:t>
      </w:r>
      <w:r>
        <w:rPr>
          <w:rFonts w:hint="eastAsia" w:hAnsi="宋体"/>
          <w:color w:val="auto"/>
          <w:spacing w:val="-2"/>
          <w:highlight w:val="none"/>
          <w:lang w:eastAsia="zh-CN"/>
        </w:rPr>
        <w:t>“</w:t>
      </w:r>
      <w:r>
        <w:rPr>
          <w:rFonts w:hint="eastAsia" w:hAnsi="宋体"/>
          <w:color w:val="auto"/>
          <w:spacing w:val="-2"/>
          <w:highlight w:val="none"/>
        </w:rPr>
        <w:t>评标办法前附表</w:t>
      </w:r>
      <w:r>
        <w:rPr>
          <w:rFonts w:hint="eastAsia" w:hAnsi="宋体"/>
          <w:color w:val="auto"/>
          <w:spacing w:val="-2"/>
          <w:highlight w:val="none"/>
          <w:lang w:eastAsia="zh-CN"/>
        </w:rPr>
        <w:t>”</w:t>
      </w:r>
      <w:r>
        <w:rPr>
          <w:rFonts w:hint="eastAsia" w:hAnsi="宋体"/>
          <w:color w:val="auto"/>
          <w:spacing w:val="-2"/>
          <w:highlight w:val="none"/>
        </w:rPr>
        <w:t>中规定的评审因素和评审标准，对投标人的投标文件进行资格评审。</w:t>
      </w:r>
    </w:p>
    <w:p w14:paraId="2EF31422">
      <w:pPr>
        <w:spacing w:line="360" w:lineRule="auto"/>
        <w:ind w:firstLine="420" w:firstLineChars="200"/>
        <w:rPr>
          <w:color w:val="auto"/>
          <w:highlight w:val="none"/>
        </w:rPr>
      </w:pPr>
      <w:bookmarkStart w:id="305" w:name="_Toc411526656"/>
      <w:bookmarkStart w:id="306" w:name="_Toc368939868"/>
      <w:bookmarkStart w:id="307" w:name="_Toc373478850"/>
      <w:bookmarkStart w:id="308" w:name="_Toc368940635"/>
      <w:bookmarkStart w:id="309" w:name="_Toc373702032"/>
      <w:bookmarkStart w:id="310" w:name="_Toc373701467"/>
      <w:bookmarkStart w:id="311" w:name="_Toc368930204"/>
      <w:bookmarkStart w:id="312" w:name="_Toc373227524"/>
      <w:bookmarkStart w:id="313" w:name="_Toc368945495"/>
      <w:r>
        <w:rPr>
          <w:color w:val="auto"/>
          <w:highlight w:val="none"/>
        </w:rPr>
        <w:t xml:space="preserve">A3.2 </w:t>
      </w:r>
      <w:r>
        <w:rPr>
          <w:rFonts w:hint="eastAsia"/>
          <w:color w:val="auto"/>
          <w:highlight w:val="none"/>
        </w:rPr>
        <w:t>符合性评审</w:t>
      </w:r>
      <w:bookmarkEnd w:id="305"/>
      <w:bookmarkEnd w:id="306"/>
      <w:bookmarkEnd w:id="307"/>
      <w:bookmarkEnd w:id="308"/>
      <w:bookmarkEnd w:id="309"/>
      <w:bookmarkEnd w:id="310"/>
      <w:bookmarkEnd w:id="311"/>
      <w:bookmarkEnd w:id="312"/>
      <w:bookmarkEnd w:id="313"/>
    </w:p>
    <w:p w14:paraId="384CDA9B">
      <w:pPr>
        <w:spacing w:line="460" w:lineRule="exact"/>
        <w:ind w:firstLine="420" w:firstLineChars="200"/>
        <w:rPr>
          <w:color w:val="auto"/>
          <w:highlight w:val="none"/>
        </w:rPr>
      </w:pPr>
      <w:r>
        <w:rPr>
          <w:color w:val="auto"/>
          <w:highlight w:val="none"/>
        </w:rPr>
        <w:t>A3.2.1</w:t>
      </w:r>
      <w:r>
        <w:rPr>
          <w:rFonts w:hint="eastAsia" w:hAnsi="宋体"/>
          <w:color w:val="auto"/>
          <w:highlight w:val="none"/>
        </w:rPr>
        <w:t>评标委员会根据</w:t>
      </w:r>
      <w:r>
        <w:rPr>
          <w:rFonts w:hint="eastAsia" w:hAnsi="宋体"/>
          <w:color w:val="auto"/>
          <w:highlight w:val="none"/>
          <w:lang w:eastAsia="zh-CN"/>
        </w:rPr>
        <w:t>“</w:t>
      </w:r>
      <w:r>
        <w:rPr>
          <w:rFonts w:hint="eastAsia" w:hAnsi="宋体"/>
          <w:color w:val="auto"/>
          <w:highlight w:val="none"/>
        </w:rPr>
        <w:t>评标办法前附表</w:t>
      </w:r>
      <w:r>
        <w:rPr>
          <w:rFonts w:hint="eastAsia" w:hAnsi="宋体"/>
          <w:color w:val="auto"/>
          <w:highlight w:val="none"/>
          <w:lang w:eastAsia="zh-CN"/>
        </w:rPr>
        <w:t>”</w:t>
      </w:r>
      <w:r>
        <w:rPr>
          <w:rFonts w:hint="eastAsia" w:hAnsi="宋体"/>
          <w:color w:val="auto"/>
          <w:highlight w:val="none"/>
        </w:rPr>
        <w:t>中规定的评审因素和评审标准，对投标人的投标文件进行符合性评审。</w:t>
      </w:r>
    </w:p>
    <w:p w14:paraId="2EE75430">
      <w:pPr>
        <w:spacing w:line="460" w:lineRule="exact"/>
        <w:ind w:firstLine="420" w:firstLineChars="200"/>
        <w:rPr>
          <w:color w:val="auto"/>
          <w:highlight w:val="none"/>
        </w:rPr>
      </w:pPr>
      <w:r>
        <w:rPr>
          <w:color w:val="auto"/>
          <w:highlight w:val="none"/>
        </w:rPr>
        <w:t>A3.2.2</w:t>
      </w:r>
      <w:r>
        <w:rPr>
          <w:rFonts w:hint="eastAsia"/>
          <w:color w:val="auto"/>
          <w:highlight w:val="none"/>
        </w:rPr>
        <w:t>投标人投标报价不得超出（不含等于）第二章</w:t>
      </w:r>
      <w:r>
        <w:rPr>
          <w:color w:val="auto"/>
          <w:highlight w:val="none"/>
        </w:rPr>
        <w:t xml:space="preserve"> </w:t>
      </w:r>
      <w:r>
        <w:rPr>
          <w:rFonts w:hint="eastAsia"/>
          <w:color w:val="auto"/>
          <w:highlight w:val="none"/>
          <w:lang w:eastAsia="zh-CN"/>
        </w:rPr>
        <w:t>“</w:t>
      </w:r>
      <w:r>
        <w:rPr>
          <w:rFonts w:hint="eastAsia"/>
          <w:color w:val="auto"/>
          <w:highlight w:val="none"/>
        </w:rPr>
        <w:t>投标人须知</w:t>
      </w:r>
      <w:r>
        <w:rPr>
          <w:rFonts w:hint="eastAsia"/>
          <w:color w:val="auto"/>
          <w:highlight w:val="none"/>
          <w:lang w:eastAsia="zh-CN"/>
        </w:rPr>
        <w:t>”</w:t>
      </w:r>
      <w:r>
        <w:rPr>
          <w:rFonts w:hint="eastAsia"/>
          <w:color w:val="auto"/>
          <w:highlight w:val="none"/>
        </w:rPr>
        <w:t>前附表第3</w:t>
      </w:r>
      <w:r>
        <w:rPr>
          <w:color w:val="auto"/>
          <w:highlight w:val="none"/>
        </w:rPr>
        <w:t>.</w:t>
      </w:r>
      <w:r>
        <w:rPr>
          <w:rFonts w:hint="eastAsia"/>
          <w:color w:val="auto"/>
          <w:highlight w:val="none"/>
        </w:rPr>
        <w:t>2.2款规定的</w:t>
      </w:r>
      <w:r>
        <w:rPr>
          <w:rFonts w:hint="eastAsia"/>
          <w:color w:val="auto"/>
          <w:highlight w:val="none"/>
          <w:lang w:eastAsia="zh-CN"/>
        </w:rPr>
        <w:t>最高投标限价</w:t>
      </w:r>
      <w:r>
        <w:rPr>
          <w:rFonts w:hint="eastAsia"/>
          <w:color w:val="auto"/>
          <w:highlight w:val="none"/>
        </w:rPr>
        <w:t>或有效报价范围，凡投标人的投标报价超出</w:t>
      </w:r>
      <w:r>
        <w:rPr>
          <w:rFonts w:hint="eastAsia"/>
          <w:color w:val="auto"/>
          <w:highlight w:val="none"/>
          <w:lang w:eastAsia="zh-CN"/>
        </w:rPr>
        <w:t>最高投标限价</w:t>
      </w:r>
      <w:r>
        <w:rPr>
          <w:rFonts w:hint="eastAsia"/>
          <w:color w:val="auto"/>
          <w:highlight w:val="none"/>
        </w:rPr>
        <w:t>或有效报价范围的，该投标人的投标文件不能通过符合性评审。</w:t>
      </w:r>
    </w:p>
    <w:p w14:paraId="5A069C4C">
      <w:pPr>
        <w:spacing w:line="360" w:lineRule="auto"/>
        <w:ind w:firstLine="420" w:firstLineChars="200"/>
        <w:rPr>
          <w:color w:val="auto"/>
          <w:highlight w:val="none"/>
        </w:rPr>
      </w:pPr>
      <w:bookmarkStart w:id="314" w:name="_Toc488850336"/>
      <w:bookmarkStart w:id="315" w:name="_Toc389065217"/>
      <w:r>
        <w:rPr>
          <w:color w:val="auto"/>
          <w:highlight w:val="none"/>
        </w:rPr>
        <w:t>A3.3 判断投标是否为否决投标</w:t>
      </w:r>
      <w:bookmarkEnd w:id="314"/>
      <w:bookmarkEnd w:id="315"/>
    </w:p>
    <w:p w14:paraId="6E1CBD94">
      <w:pPr>
        <w:spacing w:line="360" w:lineRule="auto"/>
        <w:ind w:firstLine="420" w:firstLineChars="200"/>
        <w:rPr>
          <w:color w:val="auto"/>
          <w:highlight w:val="none"/>
        </w:rPr>
      </w:pPr>
      <w:r>
        <w:rPr>
          <w:color w:val="auto"/>
          <w:highlight w:val="none"/>
        </w:rPr>
        <w:t>A3.3.1 判断投标人的投标是否为否决投标的全部条件（包括本章第3.1.2项中规定的条件），在本章附件B中集中列示。</w:t>
      </w:r>
    </w:p>
    <w:p w14:paraId="79CA11BC">
      <w:pPr>
        <w:spacing w:line="360" w:lineRule="auto"/>
        <w:ind w:firstLine="420" w:firstLineChars="200"/>
        <w:rPr>
          <w:color w:val="auto"/>
          <w:highlight w:val="none"/>
        </w:rPr>
      </w:pPr>
      <w:r>
        <w:rPr>
          <w:color w:val="auto"/>
          <w:highlight w:val="none"/>
        </w:rPr>
        <w:t>A3.3.2 本章附件B集中列示的否决投标条件不应与第二章</w:t>
      </w:r>
      <w:r>
        <w:rPr>
          <w:rFonts w:hint="eastAsia"/>
          <w:color w:val="auto"/>
          <w:highlight w:val="none"/>
          <w:lang w:eastAsia="zh-CN"/>
        </w:rPr>
        <w:t>“</w:t>
      </w:r>
      <w:r>
        <w:rPr>
          <w:color w:val="auto"/>
          <w:highlight w:val="none"/>
        </w:rPr>
        <w:t>投标人须知</w:t>
      </w:r>
      <w:r>
        <w:rPr>
          <w:rFonts w:hint="eastAsia"/>
          <w:color w:val="auto"/>
          <w:highlight w:val="none"/>
          <w:lang w:eastAsia="zh-CN"/>
        </w:rPr>
        <w:t>”</w:t>
      </w:r>
      <w:r>
        <w:rPr>
          <w:color w:val="auto"/>
          <w:highlight w:val="none"/>
        </w:rPr>
        <w:t>和本章正文部分包括的否决投标条件抵触，如果出现相互矛盾的情况，以第二章</w:t>
      </w:r>
      <w:r>
        <w:rPr>
          <w:rFonts w:hint="eastAsia"/>
          <w:color w:val="auto"/>
          <w:highlight w:val="none"/>
          <w:lang w:eastAsia="zh-CN"/>
        </w:rPr>
        <w:t>“</w:t>
      </w:r>
      <w:r>
        <w:rPr>
          <w:color w:val="auto"/>
          <w:highlight w:val="none"/>
        </w:rPr>
        <w:t>投标人须知</w:t>
      </w:r>
      <w:r>
        <w:rPr>
          <w:rFonts w:hint="eastAsia"/>
          <w:color w:val="auto"/>
          <w:highlight w:val="none"/>
          <w:lang w:eastAsia="zh-CN"/>
        </w:rPr>
        <w:t>”</w:t>
      </w:r>
      <w:r>
        <w:rPr>
          <w:color w:val="auto"/>
          <w:highlight w:val="none"/>
        </w:rPr>
        <w:t>和本章正文部分的规定为准。</w:t>
      </w:r>
    </w:p>
    <w:p w14:paraId="296CCB05">
      <w:pPr>
        <w:spacing w:line="360" w:lineRule="auto"/>
        <w:ind w:firstLine="420" w:firstLineChars="200"/>
        <w:rPr>
          <w:color w:val="auto"/>
          <w:highlight w:val="none"/>
        </w:rPr>
      </w:pPr>
      <w:r>
        <w:rPr>
          <w:color w:val="auto"/>
          <w:highlight w:val="none"/>
        </w:rPr>
        <w:t>A3.3.3 评标委员会在评标过程中，依据本章附件B中规定的否决投标条件判断投标人的投标是否为否决投标。</w:t>
      </w:r>
    </w:p>
    <w:p w14:paraId="7BF74474">
      <w:pPr>
        <w:spacing w:line="360" w:lineRule="auto"/>
        <w:ind w:firstLine="420" w:firstLineChars="200"/>
        <w:rPr>
          <w:color w:val="auto"/>
          <w:highlight w:val="none"/>
        </w:rPr>
      </w:pPr>
      <w:bookmarkStart w:id="316" w:name="_Toc368940638"/>
      <w:bookmarkStart w:id="317" w:name="_Toc488850337"/>
      <w:bookmarkStart w:id="318" w:name="_Toc373227527"/>
      <w:bookmarkStart w:id="319" w:name="_Toc368939871"/>
      <w:bookmarkStart w:id="320" w:name="_Toc373478175"/>
      <w:bookmarkStart w:id="321" w:name="_Toc368930207"/>
      <w:bookmarkStart w:id="322" w:name="_Toc368945498"/>
      <w:r>
        <w:rPr>
          <w:color w:val="auto"/>
          <w:highlight w:val="none"/>
        </w:rPr>
        <w:t>A3.4</w:t>
      </w:r>
      <w:r>
        <w:rPr>
          <w:rFonts w:hint="eastAsia"/>
          <w:color w:val="auto"/>
          <w:highlight w:val="none"/>
        </w:rPr>
        <w:t xml:space="preserve"> </w:t>
      </w:r>
      <w:r>
        <w:rPr>
          <w:color w:val="auto"/>
          <w:highlight w:val="none"/>
        </w:rPr>
        <w:t>澄清、说明或补正</w:t>
      </w:r>
      <w:bookmarkEnd w:id="316"/>
      <w:bookmarkEnd w:id="317"/>
      <w:bookmarkEnd w:id="318"/>
      <w:bookmarkEnd w:id="319"/>
      <w:bookmarkEnd w:id="320"/>
      <w:bookmarkEnd w:id="321"/>
      <w:bookmarkEnd w:id="322"/>
    </w:p>
    <w:p w14:paraId="43F7BE78">
      <w:pPr>
        <w:spacing w:line="360" w:lineRule="auto"/>
        <w:ind w:firstLine="420" w:firstLineChars="200"/>
        <w:rPr>
          <w:color w:val="auto"/>
          <w:highlight w:val="none"/>
        </w:rPr>
      </w:pPr>
      <w:r>
        <w:rPr>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3.3款的规定进行。</w:t>
      </w:r>
    </w:p>
    <w:p w14:paraId="052DE105">
      <w:pPr>
        <w:pStyle w:val="5"/>
        <w:rPr>
          <w:color w:val="auto"/>
          <w:highlight w:val="none"/>
        </w:rPr>
      </w:pPr>
      <w:bookmarkStart w:id="323" w:name="_Toc2820"/>
      <w:bookmarkStart w:id="324" w:name="_Toc458520294"/>
      <w:bookmarkStart w:id="325" w:name="_Toc389065218"/>
      <w:r>
        <w:rPr>
          <w:color w:val="auto"/>
          <w:highlight w:val="none"/>
        </w:rPr>
        <w:t>A4 详细评审</w:t>
      </w:r>
      <w:bookmarkEnd w:id="323"/>
      <w:bookmarkEnd w:id="324"/>
      <w:bookmarkEnd w:id="325"/>
    </w:p>
    <w:p w14:paraId="2D490A24">
      <w:pPr>
        <w:adjustRightInd w:val="0"/>
        <w:snapToGrid w:val="0"/>
        <w:spacing w:line="460" w:lineRule="exact"/>
        <w:ind w:firstLine="420"/>
        <w:rPr>
          <w:color w:val="auto"/>
          <w:szCs w:val="21"/>
          <w:highlight w:val="none"/>
        </w:rPr>
      </w:pPr>
      <w:r>
        <w:rPr>
          <w:rFonts w:hint="eastAsia"/>
          <w:color w:val="auto"/>
          <w:szCs w:val="21"/>
          <w:highlight w:val="none"/>
        </w:rPr>
        <w:t>只有通过了初步评审、被判定为合格的投标方可进入详细评审。</w:t>
      </w:r>
    </w:p>
    <w:p w14:paraId="23C9C5AA">
      <w:pPr>
        <w:spacing w:line="360" w:lineRule="auto"/>
        <w:ind w:firstLine="420" w:firstLineChars="200"/>
        <w:rPr>
          <w:color w:val="auto"/>
          <w:highlight w:val="none"/>
        </w:rPr>
      </w:pPr>
      <w:r>
        <w:rPr>
          <w:color w:val="auto"/>
          <w:highlight w:val="none"/>
        </w:rPr>
        <w:t>A4.</w:t>
      </w:r>
      <w:r>
        <w:rPr>
          <w:rFonts w:hint="eastAsia"/>
          <w:color w:val="auto"/>
          <w:highlight w:val="none"/>
        </w:rPr>
        <w:t>1详细评审的程序</w:t>
      </w:r>
    </w:p>
    <w:p w14:paraId="711B579A">
      <w:pPr>
        <w:adjustRightInd w:val="0"/>
        <w:snapToGrid w:val="0"/>
        <w:spacing w:line="460" w:lineRule="exact"/>
        <w:ind w:firstLine="420"/>
        <w:rPr>
          <w:color w:val="auto"/>
          <w:szCs w:val="21"/>
          <w:highlight w:val="none"/>
        </w:rPr>
      </w:pPr>
      <w:r>
        <w:rPr>
          <w:color w:val="auto"/>
          <w:szCs w:val="21"/>
          <w:highlight w:val="none"/>
        </w:rPr>
        <w:t>A4.</w:t>
      </w:r>
      <w:r>
        <w:rPr>
          <w:rFonts w:hint="eastAsia"/>
          <w:color w:val="auto"/>
          <w:szCs w:val="21"/>
          <w:highlight w:val="none"/>
        </w:rPr>
        <w:t>1</w:t>
      </w:r>
      <w:r>
        <w:rPr>
          <w:color w:val="auto"/>
          <w:szCs w:val="21"/>
          <w:highlight w:val="none"/>
        </w:rPr>
        <w:t xml:space="preserve">.1  </w:t>
      </w:r>
      <w:r>
        <w:rPr>
          <w:rFonts w:hint="eastAsia"/>
          <w:color w:val="auto"/>
          <w:szCs w:val="21"/>
          <w:highlight w:val="none"/>
        </w:rPr>
        <w:t>评标委员会按照本章第</w:t>
      </w:r>
      <w:r>
        <w:rPr>
          <w:color w:val="auto"/>
          <w:szCs w:val="21"/>
          <w:highlight w:val="none"/>
        </w:rPr>
        <w:t>3</w:t>
      </w:r>
      <w:r>
        <w:rPr>
          <w:rFonts w:hint="eastAsia"/>
          <w:color w:val="auto"/>
          <w:szCs w:val="21"/>
          <w:highlight w:val="none"/>
        </w:rPr>
        <w:t>.</w:t>
      </w:r>
      <w:r>
        <w:rPr>
          <w:color w:val="auto"/>
          <w:szCs w:val="21"/>
          <w:highlight w:val="none"/>
        </w:rPr>
        <w:t>2</w:t>
      </w:r>
      <w:r>
        <w:rPr>
          <w:rFonts w:hint="eastAsia"/>
          <w:color w:val="auto"/>
          <w:szCs w:val="21"/>
          <w:highlight w:val="none"/>
        </w:rPr>
        <w:t>款中规定的程序进行详细评审：</w:t>
      </w:r>
    </w:p>
    <w:p w14:paraId="29BD6BD4">
      <w:pPr>
        <w:adjustRightInd w:val="0"/>
        <w:snapToGrid w:val="0"/>
        <w:spacing w:line="460" w:lineRule="exact"/>
        <w:ind w:firstLine="840" w:firstLineChars="400"/>
        <w:rPr>
          <w:color w:val="auto"/>
          <w:szCs w:val="21"/>
          <w:highlight w:val="none"/>
        </w:rPr>
      </w:pPr>
      <w:r>
        <w:rPr>
          <w:rFonts w:hint="eastAsia"/>
          <w:color w:val="auto"/>
          <w:szCs w:val="21"/>
          <w:highlight w:val="none"/>
        </w:rPr>
        <w:t>（1）商务文件评委和技术建议书评委分别对各投标人的详评部分符合性进行评审；</w:t>
      </w:r>
    </w:p>
    <w:p w14:paraId="0B430491">
      <w:pPr>
        <w:adjustRightInd w:val="0"/>
        <w:snapToGrid w:val="0"/>
        <w:spacing w:line="460" w:lineRule="exact"/>
        <w:ind w:firstLine="852" w:firstLineChars="406"/>
        <w:rPr>
          <w:color w:val="auto"/>
          <w:szCs w:val="21"/>
          <w:highlight w:val="none"/>
        </w:rPr>
      </w:pPr>
      <w:r>
        <w:rPr>
          <w:rFonts w:hint="eastAsia"/>
          <w:color w:val="auto"/>
          <w:szCs w:val="21"/>
          <w:highlight w:val="none"/>
        </w:rPr>
        <w:t>（</w:t>
      </w:r>
      <w:r>
        <w:rPr>
          <w:color w:val="auto"/>
          <w:szCs w:val="21"/>
          <w:highlight w:val="none"/>
        </w:rPr>
        <w:t>2</w:t>
      </w:r>
      <w:r>
        <w:rPr>
          <w:rFonts w:hint="eastAsia" w:hAnsi="宋体"/>
          <w:color w:val="auto"/>
          <w:szCs w:val="21"/>
          <w:highlight w:val="none"/>
        </w:rPr>
        <w:t>）</w:t>
      </w:r>
      <w:r>
        <w:rPr>
          <w:rFonts w:hint="eastAsia"/>
          <w:color w:val="auto"/>
          <w:szCs w:val="21"/>
          <w:highlight w:val="none"/>
        </w:rPr>
        <w:t>技术建议书评审和评分；</w:t>
      </w:r>
    </w:p>
    <w:p w14:paraId="52B272B6">
      <w:pPr>
        <w:adjustRightInd w:val="0"/>
        <w:snapToGrid w:val="0"/>
        <w:spacing w:line="460" w:lineRule="exact"/>
        <w:ind w:firstLine="852" w:firstLineChars="406"/>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）商务文件评审和评分；</w:t>
      </w:r>
    </w:p>
    <w:p w14:paraId="29699CD3">
      <w:pPr>
        <w:adjustRightInd w:val="0"/>
        <w:snapToGrid w:val="0"/>
        <w:spacing w:line="460" w:lineRule="exact"/>
        <w:ind w:firstLine="852" w:firstLineChars="406"/>
        <w:rPr>
          <w:rFonts w:hint="eastAsia"/>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w:t>
      </w:r>
      <w:r>
        <w:rPr>
          <w:rFonts w:hint="eastAsia" w:ascii="宋体" w:hAnsi="宋体" w:cs="宋体"/>
          <w:color w:val="auto"/>
          <w:highlight w:val="none"/>
        </w:rPr>
        <w:t>企业信誉实力</w:t>
      </w:r>
      <w:r>
        <w:rPr>
          <w:rFonts w:hint="eastAsia"/>
          <w:color w:val="auto"/>
          <w:szCs w:val="21"/>
          <w:highlight w:val="none"/>
        </w:rPr>
        <w:t>评审和评分；</w:t>
      </w:r>
    </w:p>
    <w:p w14:paraId="170B8853">
      <w:pPr>
        <w:adjustRightInd w:val="0"/>
        <w:snapToGrid w:val="0"/>
        <w:spacing w:line="460" w:lineRule="exact"/>
        <w:ind w:firstLine="852" w:firstLineChars="406"/>
        <w:rPr>
          <w:color w:val="auto"/>
          <w:szCs w:val="21"/>
          <w:highlight w:val="none"/>
        </w:rPr>
      </w:pPr>
      <w:r>
        <w:rPr>
          <w:rFonts w:hint="eastAsia"/>
          <w:color w:val="auto"/>
          <w:szCs w:val="21"/>
          <w:highlight w:val="none"/>
        </w:rPr>
        <w:t>（</w:t>
      </w:r>
      <w:r>
        <w:rPr>
          <w:color w:val="auto"/>
          <w:szCs w:val="21"/>
          <w:highlight w:val="none"/>
        </w:rPr>
        <w:t>5</w:t>
      </w:r>
      <w:r>
        <w:rPr>
          <w:rFonts w:hint="eastAsia" w:hAnsi="宋体"/>
          <w:color w:val="auto"/>
          <w:szCs w:val="21"/>
          <w:highlight w:val="none"/>
        </w:rPr>
        <w:t>）</w:t>
      </w:r>
      <w:r>
        <w:rPr>
          <w:rFonts w:hint="eastAsia"/>
          <w:color w:val="auto"/>
          <w:szCs w:val="21"/>
          <w:highlight w:val="none"/>
        </w:rPr>
        <w:t>汇总评分结果。</w:t>
      </w:r>
    </w:p>
    <w:p w14:paraId="752D54BF">
      <w:pPr>
        <w:spacing w:line="360" w:lineRule="auto"/>
        <w:ind w:firstLine="420" w:firstLineChars="200"/>
        <w:rPr>
          <w:color w:val="auto"/>
          <w:highlight w:val="none"/>
        </w:rPr>
      </w:pPr>
      <w:r>
        <w:rPr>
          <w:color w:val="auto"/>
          <w:highlight w:val="none"/>
        </w:rPr>
        <w:t>A4.</w:t>
      </w:r>
      <w:r>
        <w:rPr>
          <w:rFonts w:hint="eastAsia"/>
          <w:color w:val="auto"/>
          <w:highlight w:val="none"/>
        </w:rPr>
        <w:t>2</w:t>
      </w:r>
      <w:r>
        <w:rPr>
          <w:color w:val="auto"/>
          <w:highlight w:val="none"/>
        </w:rPr>
        <w:t xml:space="preserve"> </w:t>
      </w:r>
      <w:r>
        <w:rPr>
          <w:rFonts w:hint="eastAsia"/>
          <w:color w:val="auto"/>
          <w:highlight w:val="none"/>
        </w:rPr>
        <w:t>技术建议书评审和评分</w:t>
      </w:r>
    </w:p>
    <w:p w14:paraId="1582C410">
      <w:pPr>
        <w:adjustRightInd w:val="0"/>
        <w:snapToGrid w:val="0"/>
        <w:spacing w:line="460" w:lineRule="exact"/>
        <w:ind w:firstLine="420" w:firstLineChars="200"/>
        <w:rPr>
          <w:color w:val="auto"/>
          <w:szCs w:val="21"/>
          <w:highlight w:val="none"/>
        </w:rPr>
      </w:pPr>
      <w:r>
        <w:rPr>
          <w:rFonts w:hint="eastAsia"/>
          <w:color w:val="auto"/>
          <w:szCs w:val="21"/>
          <w:highlight w:val="none"/>
        </w:rPr>
        <w:t>按照</w:t>
      </w:r>
      <w:r>
        <w:rPr>
          <w:rFonts w:hint="eastAsia"/>
          <w:color w:val="auto"/>
          <w:szCs w:val="21"/>
          <w:highlight w:val="none"/>
          <w:lang w:eastAsia="zh-CN"/>
        </w:rPr>
        <w:t>“</w:t>
      </w:r>
      <w:r>
        <w:rPr>
          <w:rFonts w:hint="eastAsia"/>
          <w:color w:val="auto"/>
          <w:szCs w:val="21"/>
          <w:highlight w:val="none"/>
        </w:rPr>
        <w:t>评标办法前附表</w:t>
      </w:r>
      <w:r>
        <w:rPr>
          <w:rFonts w:hint="eastAsia"/>
          <w:color w:val="auto"/>
          <w:szCs w:val="21"/>
          <w:highlight w:val="none"/>
          <w:lang w:eastAsia="zh-CN"/>
        </w:rPr>
        <w:t>”</w:t>
      </w:r>
      <w:r>
        <w:rPr>
          <w:rFonts w:hint="eastAsia"/>
          <w:color w:val="auto"/>
          <w:szCs w:val="21"/>
          <w:highlight w:val="none"/>
        </w:rPr>
        <w:t>中规定的分值设定、各项评分因素、评分标准，对技术建议书进行评审和评分。</w:t>
      </w:r>
    </w:p>
    <w:p w14:paraId="5610B0D2">
      <w:pPr>
        <w:spacing w:line="360" w:lineRule="auto"/>
        <w:ind w:firstLine="420" w:firstLineChars="200"/>
        <w:rPr>
          <w:color w:val="auto"/>
          <w:highlight w:val="none"/>
        </w:rPr>
      </w:pPr>
      <w:bookmarkStart w:id="326" w:name="_Toc488850339"/>
      <w:r>
        <w:rPr>
          <w:color w:val="auto"/>
          <w:highlight w:val="none"/>
        </w:rPr>
        <w:t>A4.</w:t>
      </w:r>
      <w:r>
        <w:rPr>
          <w:rFonts w:hint="eastAsia"/>
          <w:color w:val="auto"/>
          <w:highlight w:val="none"/>
        </w:rPr>
        <w:t>3商务文件评审和评分</w:t>
      </w:r>
      <w:bookmarkEnd w:id="326"/>
      <w:r>
        <w:rPr>
          <w:color w:val="auto"/>
          <w:highlight w:val="none"/>
        </w:rPr>
        <w:t xml:space="preserve"> </w:t>
      </w:r>
    </w:p>
    <w:p w14:paraId="7FBC3D48">
      <w:pPr>
        <w:adjustRightInd w:val="0"/>
        <w:snapToGrid w:val="0"/>
        <w:spacing w:line="460" w:lineRule="exact"/>
        <w:ind w:firstLine="420" w:firstLineChars="200"/>
        <w:rPr>
          <w:color w:val="auto"/>
          <w:szCs w:val="21"/>
          <w:highlight w:val="none"/>
        </w:rPr>
      </w:pPr>
      <w:r>
        <w:rPr>
          <w:rFonts w:hint="eastAsia"/>
          <w:color w:val="auto"/>
          <w:szCs w:val="21"/>
          <w:highlight w:val="none"/>
        </w:rPr>
        <w:t>按照</w:t>
      </w:r>
      <w:r>
        <w:rPr>
          <w:rFonts w:hint="eastAsia"/>
          <w:color w:val="auto"/>
          <w:szCs w:val="21"/>
          <w:highlight w:val="none"/>
          <w:lang w:eastAsia="zh-CN"/>
        </w:rPr>
        <w:t>“</w:t>
      </w:r>
      <w:r>
        <w:rPr>
          <w:rFonts w:hint="eastAsia"/>
          <w:color w:val="auto"/>
          <w:szCs w:val="21"/>
          <w:highlight w:val="none"/>
        </w:rPr>
        <w:t>评标办法前附表</w:t>
      </w:r>
      <w:r>
        <w:rPr>
          <w:rFonts w:hint="eastAsia"/>
          <w:color w:val="auto"/>
          <w:szCs w:val="21"/>
          <w:highlight w:val="none"/>
          <w:lang w:eastAsia="zh-CN"/>
        </w:rPr>
        <w:t>”</w:t>
      </w:r>
      <w:r>
        <w:rPr>
          <w:rFonts w:hint="eastAsia"/>
          <w:color w:val="auto"/>
          <w:szCs w:val="21"/>
          <w:highlight w:val="none"/>
        </w:rPr>
        <w:t>中规定的方法，计算各个</w:t>
      </w:r>
      <w:r>
        <w:rPr>
          <w:rFonts w:hint="eastAsia"/>
          <w:color w:val="auto"/>
          <w:highlight w:val="none"/>
        </w:rPr>
        <w:t>技术建议书合格</w:t>
      </w:r>
      <w:r>
        <w:rPr>
          <w:rFonts w:hint="eastAsia"/>
          <w:color w:val="auto"/>
          <w:szCs w:val="21"/>
          <w:highlight w:val="none"/>
        </w:rPr>
        <w:t>的商务文件得分。</w:t>
      </w:r>
    </w:p>
    <w:p w14:paraId="06C6DD74">
      <w:pPr>
        <w:spacing w:line="360" w:lineRule="auto"/>
        <w:ind w:firstLine="420" w:firstLineChars="200"/>
        <w:rPr>
          <w:color w:val="auto"/>
          <w:highlight w:val="none"/>
        </w:rPr>
      </w:pPr>
      <w:r>
        <w:rPr>
          <w:color w:val="auto"/>
          <w:highlight w:val="none"/>
        </w:rPr>
        <w:t>A4.4</w:t>
      </w:r>
      <w:r>
        <w:rPr>
          <w:rFonts w:hint="eastAsia"/>
          <w:color w:val="auto"/>
          <w:highlight w:val="none"/>
        </w:rPr>
        <w:t>企业信誉实力评审和评分</w:t>
      </w:r>
      <w:r>
        <w:rPr>
          <w:color w:val="auto"/>
          <w:highlight w:val="none"/>
        </w:rPr>
        <w:t xml:space="preserve"> </w:t>
      </w:r>
    </w:p>
    <w:p w14:paraId="4557C393">
      <w:pPr>
        <w:adjustRightInd w:val="0"/>
        <w:snapToGrid w:val="0"/>
        <w:spacing w:line="460" w:lineRule="exact"/>
        <w:ind w:firstLine="420" w:firstLineChars="200"/>
        <w:rPr>
          <w:rFonts w:hint="eastAsia"/>
          <w:color w:val="auto"/>
          <w:szCs w:val="21"/>
          <w:highlight w:val="none"/>
        </w:rPr>
      </w:pPr>
      <w:r>
        <w:rPr>
          <w:rFonts w:hint="eastAsia"/>
          <w:color w:val="auto"/>
          <w:szCs w:val="21"/>
          <w:highlight w:val="none"/>
        </w:rPr>
        <w:t>按照</w:t>
      </w:r>
      <w:r>
        <w:rPr>
          <w:rFonts w:hint="eastAsia"/>
          <w:color w:val="auto"/>
          <w:szCs w:val="21"/>
          <w:highlight w:val="none"/>
          <w:lang w:eastAsia="zh-CN"/>
        </w:rPr>
        <w:t>“</w:t>
      </w:r>
      <w:r>
        <w:rPr>
          <w:rFonts w:hint="eastAsia"/>
          <w:color w:val="auto"/>
          <w:szCs w:val="21"/>
          <w:highlight w:val="none"/>
        </w:rPr>
        <w:t>评标办法前附表</w:t>
      </w:r>
      <w:r>
        <w:rPr>
          <w:rFonts w:hint="eastAsia"/>
          <w:color w:val="auto"/>
          <w:szCs w:val="21"/>
          <w:highlight w:val="none"/>
          <w:lang w:eastAsia="zh-CN"/>
        </w:rPr>
        <w:t>”</w:t>
      </w:r>
      <w:r>
        <w:rPr>
          <w:rFonts w:hint="eastAsia"/>
          <w:color w:val="auto"/>
          <w:szCs w:val="21"/>
          <w:highlight w:val="none"/>
        </w:rPr>
        <w:t>中规定的方法，计算各个</w:t>
      </w:r>
      <w:r>
        <w:rPr>
          <w:rFonts w:hint="eastAsia"/>
          <w:color w:val="auto"/>
          <w:highlight w:val="none"/>
        </w:rPr>
        <w:t>技术建议书合格</w:t>
      </w:r>
      <w:r>
        <w:rPr>
          <w:rFonts w:hint="eastAsia"/>
          <w:color w:val="auto"/>
          <w:szCs w:val="21"/>
          <w:highlight w:val="none"/>
        </w:rPr>
        <w:t>的投标</w:t>
      </w:r>
      <w:r>
        <w:rPr>
          <w:color w:val="auto"/>
          <w:szCs w:val="21"/>
          <w:highlight w:val="none"/>
        </w:rPr>
        <w:t>人</w:t>
      </w:r>
      <w:r>
        <w:rPr>
          <w:rFonts w:hint="eastAsia" w:ascii="宋体" w:hAnsi="宋体" w:cs="宋体"/>
          <w:color w:val="auto"/>
          <w:highlight w:val="none"/>
        </w:rPr>
        <w:t>企业信誉实力</w:t>
      </w:r>
      <w:r>
        <w:rPr>
          <w:rFonts w:hint="eastAsia"/>
          <w:color w:val="auto"/>
          <w:szCs w:val="21"/>
          <w:highlight w:val="none"/>
        </w:rPr>
        <w:t>得分。</w:t>
      </w:r>
    </w:p>
    <w:p w14:paraId="681E90F9">
      <w:pPr>
        <w:spacing w:line="360" w:lineRule="auto"/>
        <w:ind w:firstLine="420" w:firstLineChars="200"/>
        <w:rPr>
          <w:color w:val="auto"/>
          <w:highlight w:val="none"/>
        </w:rPr>
      </w:pPr>
      <w:bookmarkStart w:id="327" w:name="_Toc411526661"/>
      <w:bookmarkStart w:id="328" w:name="_Toc368945502"/>
      <w:bookmarkStart w:id="329" w:name="_Toc373702037"/>
      <w:bookmarkStart w:id="330" w:name="_Toc373478857"/>
      <w:bookmarkStart w:id="331" w:name="_Toc373701472"/>
      <w:bookmarkStart w:id="332" w:name="_Toc373227531"/>
      <w:bookmarkStart w:id="333" w:name="_Toc358569501"/>
      <w:r>
        <w:rPr>
          <w:color w:val="auto"/>
          <w:highlight w:val="none"/>
        </w:rPr>
        <w:t xml:space="preserve">A4.5 </w:t>
      </w:r>
      <w:r>
        <w:rPr>
          <w:rFonts w:hint="eastAsia"/>
          <w:color w:val="auto"/>
          <w:highlight w:val="none"/>
        </w:rPr>
        <w:t>澄清、说明或补正</w:t>
      </w:r>
      <w:bookmarkEnd w:id="327"/>
      <w:bookmarkEnd w:id="328"/>
      <w:bookmarkEnd w:id="329"/>
      <w:bookmarkEnd w:id="330"/>
      <w:bookmarkEnd w:id="331"/>
      <w:bookmarkEnd w:id="332"/>
      <w:bookmarkEnd w:id="333"/>
    </w:p>
    <w:p w14:paraId="6BB01EB8">
      <w:pPr>
        <w:spacing w:line="360" w:lineRule="auto"/>
        <w:ind w:firstLine="420" w:firstLineChars="200"/>
        <w:rPr>
          <w:rFonts w:hint="eastAsia"/>
          <w:color w:val="auto"/>
          <w:szCs w:val="21"/>
          <w:highlight w:val="none"/>
        </w:rPr>
      </w:pPr>
      <w:r>
        <w:rPr>
          <w:rFonts w:hint="eastAsia"/>
          <w:color w:val="auto"/>
          <w:szCs w:val="21"/>
          <w:highlight w:val="none"/>
        </w:rPr>
        <w:t>在评审过程中，评标委员会应当就投标文件中不明确的内容要求投标人进行澄清、说明或者补正。投标人对此以书面形式予以澄清、说明或者补正。澄清、说明或补正根据本章第</w:t>
      </w:r>
      <w:r>
        <w:rPr>
          <w:color w:val="auto"/>
          <w:szCs w:val="21"/>
          <w:highlight w:val="none"/>
        </w:rPr>
        <w:t>3.3</w:t>
      </w:r>
      <w:r>
        <w:rPr>
          <w:rFonts w:hint="eastAsia"/>
          <w:color w:val="auto"/>
          <w:szCs w:val="21"/>
          <w:highlight w:val="none"/>
        </w:rPr>
        <w:t>款的规定执行。</w:t>
      </w:r>
    </w:p>
    <w:p w14:paraId="2BBAF562">
      <w:pPr>
        <w:spacing w:line="360" w:lineRule="auto"/>
        <w:ind w:firstLine="420" w:firstLineChars="200"/>
        <w:rPr>
          <w:color w:val="auto"/>
          <w:highlight w:val="none"/>
        </w:rPr>
      </w:pPr>
      <w:bookmarkStart w:id="334" w:name="_Toc358569502"/>
      <w:bookmarkStart w:id="335" w:name="_Toc368945503"/>
      <w:bookmarkStart w:id="336" w:name="_Toc373227532"/>
      <w:bookmarkStart w:id="337" w:name="_Toc373478179"/>
      <w:bookmarkStart w:id="338" w:name="_Toc488850341"/>
      <w:r>
        <w:rPr>
          <w:color w:val="auto"/>
          <w:highlight w:val="none"/>
        </w:rPr>
        <w:t xml:space="preserve">A4.6 </w:t>
      </w:r>
      <w:r>
        <w:rPr>
          <w:rFonts w:hint="eastAsia"/>
          <w:color w:val="auto"/>
          <w:highlight w:val="none"/>
        </w:rPr>
        <w:t>汇总评分结果</w:t>
      </w:r>
    </w:p>
    <w:p w14:paraId="470B0E7D">
      <w:pPr>
        <w:spacing w:line="360" w:lineRule="auto"/>
        <w:ind w:firstLine="420" w:firstLineChars="200"/>
        <w:rPr>
          <w:rFonts w:cs="宋体"/>
          <w:color w:val="auto"/>
          <w:highlight w:val="none"/>
        </w:rPr>
      </w:pPr>
      <w:r>
        <w:rPr>
          <w:rFonts w:hint="eastAsia" w:cs="宋体"/>
          <w:color w:val="auto"/>
          <w:highlight w:val="none"/>
        </w:rPr>
        <w:t>详细评审工作全部结束后，汇总评标委员会各成员的详细评审评分结果，并按照详细评审最终得分由高至低的次序对投标人进行排序。</w:t>
      </w:r>
    </w:p>
    <w:p w14:paraId="6DF5EAD0">
      <w:pPr>
        <w:spacing w:line="360" w:lineRule="auto"/>
        <w:ind w:firstLine="420" w:firstLineChars="200"/>
        <w:rPr>
          <w:rFonts w:cs="宋体"/>
          <w:color w:val="auto"/>
          <w:highlight w:val="none"/>
        </w:rPr>
      </w:pPr>
      <w:r>
        <w:rPr>
          <w:rFonts w:hint="eastAsia" w:cs="宋体"/>
          <w:color w:val="auto"/>
          <w:highlight w:val="none"/>
        </w:rPr>
        <w:t>评标委员会评审评分结果统计应遵循下列原则：</w:t>
      </w:r>
    </w:p>
    <w:p w14:paraId="13CAA101">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243478EA">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02191466">
      <w:pPr>
        <w:spacing w:line="360" w:lineRule="auto"/>
        <w:ind w:firstLine="420" w:firstLineChars="200"/>
        <w:rPr>
          <w:b/>
          <w:bCs/>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bookmarkEnd w:id="334"/>
    <w:bookmarkEnd w:id="335"/>
    <w:bookmarkEnd w:id="336"/>
    <w:bookmarkEnd w:id="337"/>
    <w:bookmarkEnd w:id="338"/>
    <w:p w14:paraId="34482D4C">
      <w:pPr>
        <w:pStyle w:val="5"/>
        <w:rPr>
          <w:color w:val="auto"/>
          <w:highlight w:val="none"/>
        </w:rPr>
      </w:pPr>
      <w:bookmarkStart w:id="339" w:name="_Toc18398"/>
      <w:bookmarkStart w:id="340" w:name="_Toc458520295"/>
      <w:bookmarkStart w:id="341" w:name="_Toc389065222"/>
      <w:r>
        <w:rPr>
          <w:color w:val="auto"/>
          <w:highlight w:val="none"/>
        </w:rPr>
        <w:t>A5 推荐中标候选人或者直接确定中标人</w:t>
      </w:r>
      <w:bookmarkEnd w:id="339"/>
      <w:bookmarkEnd w:id="340"/>
      <w:bookmarkEnd w:id="341"/>
    </w:p>
    <w:p w14:paraId="71BB93AB">
      <w:pPr>
        <w:spacing w:line="360" w:lineRule="auto"/>
        <w:ind w:firstLine="420" w:firstLineChars="200"/>
        <w:rPr>
          <w:color w:val="auto"/>
          <w:highlight w:val="none"/>
        </w:rPr>
      </w:pPr>
      <w:bookmarkStart w:id="342" w:name="_Toc488850343"/>
      <w:r>
        <w:rPr>
          <w:color w:val="auto"/>
          <w:highlight w:val="none"/>
        </w:rPr>
        <w:t>A5.</w:t>
      </w:r>
      <w:r>
        <w:rPr>
          <w:rFonts w:hint="eastAsia"/>
          <w:color w:val="auto"/>
          <w:highlight w:val="none"/>
        </w:rPr>
        <w:t>1</w:t>
      </w:r>
      <w:r>
        <w:rPr>
          <w:color w:val="auto"/>
          <w:highlight w:val="none"/>
        </w:rPr>
        <w:t>推荐中标候选人</w:t>
      </w:r>
      <w:bookmarkEnd w:id="342"/>
    </w:p>
    <w:p w14:paraId="048E6B67">
      <w:pPr>
        <w:spacing w:line="360" w:lineRule="auto"/>
        <w:ind w:firstLine="420" w:firstLineChars="200"/>
        <w:rPr>
          <w:color w:val="auto"/>
          <w:highlight w:val="none"/>
        </w:rPr>
      </w:pPr>
      <w:r>
        <w:rPr>
          <w:color w:val="auto"/>
          <w:highlight w:val="none"/>
        </w:rPr>
        <w:t>A5.</w:t>
      </w:r>
      <w:r>
        <w:rPr>
          <w:rFonts w:hint="eastAsia"/>
          <w:color w:val="auto"/>
          <w:highlight w:val="none"/>
        </w:rPr>
        <w:t>1</w:t>
      </w:r>
      <w:r>
        <w:rPr>
          <w:color w:val="auto"/>
          <w:highlight w:val="none"/>
        </w:rPr>
        <w:t>.1 除第二章</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授权直接确定中标人外，评标委员会在推荐中标候选人时，应遵照以下原则：</w:t>
      </w:r>
    </w:p>
    <w:p w14:paraId="6655B4F6">
      <w:pPr>
        <w:spacing w:line="360" w:lineRule="auto"/>
        <w:ind w:firstLine="420" w:firstLineChars="200"/>
        <w:rPr>
          <w:color w:val="auto"/>
          <w:highlight w:val="none"/>
        </w:rPr>
      </w:pPr>
      <w:r>
        <w:rPr>
          <w:color w:val="auto"/>
          <w:highlight w:val="none"/>
        </w:rPr>
        <w:t>（1）评标委员会按照最终得分由高到</w:t>
      </w:r>
      <w:r>
        <w:rPr>
          <w:rFonts w:hint="eastAsia"/>
          <w:color w:val="auto"/>
          <w:highlight w:val="none"/>
          <w:lang w:eastAsia="zh-CN"/>
        </w:rPr>
        <w:t>低</w:t>
      </w:r>
      <w:r>
        <w:rPr>
          <w:color w:val="auto"/>
          <w:highlight w:val="none"/>
        </w:rPr>
        <w:t>的次序排列，根据第二章</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第7.1款的规定</w:t>
      </w:r>
      <w:r>
        <w:rPr>
          <w:rFonts w:hint="eastAsia"/>
          <w:color w:val="auto"/>
          <w:highlight w:val="none"/>
        </w:rPr>
        <w:t>及本章的规定</w:t>
      </w:r>
      <w:r>
        <w:rPr>
          <w:color w:val="auto"/>
          <w:highlight w:val="none"/>
        </w:rPr>
        <w:t>推荐中标候选人。</w:t>
      </w:r>
    </w:p>
    <w:p w14:paraId="43F8874D">
      <w:pPr>
        <w:spacing w:line="360" w:lineRule="auto"/>
        <w:ind w:firstLine="420" w:firstLineChars="200"/>
        <w:rPr>
          <w:color w:val="auto"/>
          <w:highlight w:val="none"/>
        </w:rPr>
      </w:pPr>
      <w:r>
        <w:rPr>
          <w:color w:val="auto"/>
          <w:highlight w:val="none"/>
        </w:rPr>
        <w:t>（2）如果评标委员会根据本章的规定作否决投标处理后，有效投标不足三个，且少于第二章</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第7.1款规定的中标候选人数量的，</w:t>
      </w:r>
      <w:r>
        <w:rPr>
          <w:rFonts w:hint="eastAsia"/>
          <w:color w:val="auto"/>
          <w:highlight w:val="none"/>
        </w:rPr>
        <w:t>如经</w:t>
      </w:r>
      <w:r>
        <w:rPr>
          <w:color w:val="auto"/>
          <w:highlight w:val="none"/>
        </w:rPr>
        <w:t>评标委员</w:t>
      </w:r>
      <w:r>
        <w:rPr>
          <w:rFonts w:hint="eastAsia"/>
          <w:color w:val="auto"/>
          <w:highlight w:val="none"/>
        </w:rPr>
        <w:t>会评定仍具备竞争性的，</w:t>
      </w:r>
      <w:r>
        <w:rPr>
          <w:color w:val="auto"/>
          <w:highlight w:val="none"/>
        </w:rPr>
        <w:t>可以将所有有效投标按</w:t>
      </w:r>
      <w:r>
        <w:rPr>
          <w:rFonts w:hint="eastAsia"/>
          <w:color w:val="auto"/>
          <w:highlight w:val="none"/>
        </w:rPr>
        <w:t>最终</w:t>
      </w:r>
      <w:r>
        <w:rPr>
          <w:color w:val="auto"/>
          <w:highlight w:val="none"/>
        </w:rPr>
        <w:t>得分由高至低的次序作为中标候选人向招标人推荐。如果因</w:t>
      </w:r>
      <w:r>
        <w:rPr>
          <w:rFonts w:hint="eastAsia"/>
          <w:color w:val="auto"/>
          <w:highlight w:val="none"/>
        </w:rPr>
        <w:t>评标委员会否决投标后</w:t>
      </w:r>
      <w:r>
        <w:rPr>
          <w:color w:val="auto"/>
          <w:highlight w:val="none"/>
        </w:rPr>
        <w:t>有效投标不足三个</w:t>
      </w:r>
      <w:r>
        <w:rPr>
          <w:rFonts w:hint="eastAsia"/>
          <w:color w:val="auto"/>
          <w:highlight w:val="none"/>
        </w:rPr>
        <w:t>且评标委员会评定</w:t>
      </w:r>
      <w:r>
        <w:rPr>
          <w:color w:val="auto"/>
          <w:highlight w:val="none"/>
        </w:rPr>
        <w:t>明显缺乏竞争的，评标委员会可以</w:t>
      </w:r>
      <w:r>
        <w:rPr>
          <w:rFonts w:hint="eastAsia"/>
          <w:color w:val="auto"/>
          <w:highlight w:val="none"/>
        </w:rPr>
        <w:t>否决所有投标。</w:t>
      </w:r>
    </w:p>
    <w:p w14:paraId="185EDFAA">
      <w:pPr>
        <w:spacing w:line="360" w:lineRule="auto"/>
        <w:ind w:firstLine="420" w:firstLineChars="200"/>
        <w:rPr>
          <w:color w:val="auto"/>
          <w:highlight w:val="none"/>
        </w:rPr>
      </w:pPr>
      <w:r>
        <w:rPr>
          <w:color w:val="auto"/>
          <w:highlight w:val="none"/>
        </w:rPr>
        <w:t>A5.2 投标截止时间前提交投标文件的投标人数量少于三个或者所有投标被否决的，招标人应当依法重新招标。</w:t>
      </w:r>
      <w:bookmarkStart w:id="343" w:name="_Toc389065223"/>
    </w:p>
    <w:p w14:paraId="04765184">
      <w:pPr>
        <w:spacing w:line="360" w:lineRule="auto"/>
        <w:ind w:firstLine="420" w:firstLineChars="200"/>
        <w:rPr>
          <w:color w:val="auto"/>
          <w:highlight w:val="none"/>
        </w:rPr>
      </w:pPr>
      <w:bookmarkStart w:id="344" w:name="_Toc488850344"/>
      <w:r>
        <w:rPr>
          <w:color w:val="auto"/>
          <w:highlight w:val="none"/>
        </w:rPr>
        <w:t>A5.3 直接确定中标人</w:t>
      </w:r>
      <w:bookmarkEnd w:id="343"/>
      <w:bookmarkEnd w:id="344"/>
    </w:p>
    <w:p w14:paraId="31DA5B03">
      <w:pPr>
        <w:spacing w:line="360" w:lineRule="auto"/>
        <w:ind w:firstLine="420" w:firstLineChars="200"/>
        <w:rPr>
          <w:color w:val="auto"/>
          <w:highlight w:val="none"/>
        </w:rPr>
      </w:pPr>
      <w:r>
        <w:rPr>
          <w:color w:val="auto"/>
          <w:highlight w:val="none"/>
        </w:rPr>
        <w:t>第二章</w:t>
      </w:r>
      <w:r>
        <w:rPr>
          <w:rFonts w:hint="eastAsia"/>
          <w:color w:val="auto"/>
          <w:highlight w:val="none"/>
          <w:lang w:eastAsia="zh-CN"/>
        </w:rPr>
        <w:t>“</w:t>
      </w:r>
      <w:r>
        <w:rPr>
          <w:color w:val="auto"/>
          <w:highlight w:val="none"/>
        </w:rPr>
        <w:t>投标人须知前附表</w:t>
      </w:r>
      <w:r>
        <w:rPr>
          <w:rFonts w:hint="eastAsia"/>
          <w:color w:val="auto"/>
          <w:highlight w:val="none"/>
          <w:lang w:eastAsia="zh-CN"/>
        </w:rPr>
        <w:t>”</w:t>
      </w:r>
      <w:r>
        <w:rPr>
          <w:color w:val="auto"/>
          <w:highlight w:val="none"/>
        </w:rPr>
        <w:t>授权评标委员会直接确定中标人的，评标委员会对有效的投标按照</w:t>
      </w:r>
      <w:r>
        <w:rPr>
          <w:rFonts w:hint="eastAsia"/>
          <w:color w:val="auto"/>
          <w:highlight w:val="none"/>
        </w:rPr>
        <w:t>最终</w:t>
      </w:r>
      <w:r>
        <w:rPr>
          <w:color w:val="auto"/>
          <w:highlight w:val="none"/>
        </w:rPr>
        <w:t>得分由高至低的次序排列，</w:t>
      </w:r>
      <w:r>
        <w:rPr>
          <w:rFonts w:hint="eastAsia"/>
          <w:color w:val="auto"/>
          <w:highlight w:val="none"/>
        </w:rPr>
        <w:t>按照本章的规定直接确定</w:t>
      </w:r>
      <w:r>
        <w:rPr>
          <w:color w:val="auto"/>
          <w:highlight w:val="none"/>
        </w:rPr>
        <w:t>中标人。</w:t>
      </w:r>
      <w:bookmarkStart w:id="345" w:name="_Toc389065224"/>
    </w:p>
    <w:p w14:paraId="77B68D98">
      <w:pPr>
        <w:spacing w:line="360" w:lineRule="auto"/>
        <w:ind w:firstLine="420" w:firstLineChars="200"/>
        <w:rPr>
          <w:color w:val="auto"/>
          <w:highlight w:val="none"/>
        </w:rPr>
      </w:pPr>
      <w:bookmarkStart w:id="346" w:name="_Toc488850345"/>
      <w:r>
        <w:rPr>
          <w:color w:val="auto"/>
          <w:highlight w:val="none"/>
        </w:rPr>
        <w:t>A5.4</w:t>
      </w:r>
      <w:r>
        <w:rPr>
          <w:rFonts w:hint="eastAsia"/>
          <w:color w:val="auto"/>
          <w:highlight w:val="none"/>
        </w:rPr>
        <w:t xml:space="preserve"> </w:t>
      </w:r>
      <w:r>
        <w:rPr>
          <w:color w:val="auto"/>
          <w:highlight w:val="none"/>
        </w:rPr>
        <w:t>编制及提交评标报告</w:t>
      </w:r>
      <w:bookmarkEnd w:id="345"/>
      <w:bookmarkEnd w:id="346"/>
    </w:p>
    <w:p w14:paraId="32EC111D">
      <w:pPr>
        <w:spacing w:line="360" w:lineRule="auto"/>
        <w:ind w:firstLine="420" w:firstLineChars="200"/>
        <w:rPr>
          <w:color w:val="auto"/>
          <w:highlight w:val="none"/>
        </w:rPr>
      </w:pPr>
      <w:r>
        <w:rPr>
          <w:color w:val="auto"/>
          <w:highlight w:val="none"/>
        </w:rPr>
        <w:t>评标委员会应向招标人提交评标报告。评标报告应当由全体评标委员会成员签字，一式三份，招标人、招标代理人、招投标监督管理部门各一份。评标报告应当包括</w:t>
      </w:r>
      <w:r>
        <w:rPr>
          <w:rFonts w:hint="eastAsia"/>
          <w:color w:val="auto"/>
          <w:highlight w:val="none"/>
        </w:rPr>
        <w:t>但不限于</w:t>
      </w:r>
      <w:r>
        <w:rPr>
          <w:color w:val="auto"/>
          <w:highlight w:val="none"/>
        </w:rPr>
        <w:t>以下内容：</w:t>
      </w:r>
    </w:p>
    <w:p w14:paraId="12E31C9C">
      <w:pPr>
        <w:spacing w:line="360" w:lineRule="auto"/>
        <w:ind w:firstLine="420" w:firstLineChars="200"/>
        <w:rPr>
          <w:color w:val="auto"/>
          <w:highlight w:val="none"/>
        </w:rPr>
      </w:pPr>
      <w:r>
        <w:rPr>
          <w:color w:val="auto"/>
          <w:highlight w:val="none"/>
        </w:rPr>
        <w:t>（1）基本情况和数据表；</w:t>
      </w:r>
    </w:p>
    <w:p w14:paraId="51E067E9">
      <w:pPr>
        <w:spacing w:line="360" w:lineRule="auto"/>
        <w:ind w:firstLine="420" w:firstLineChars="200"/>
        <w:rPr>
          <w:color w:val="auto"/>
          <w:highlight w:val="none"/>
        </w:rPr>
      </w:pPr>
      <w:r>
        <w:rPr>
          <w:color w:val="auto"/>
          <w:highlight w:val="none"/>
        </w:rPr>
        <w:t>（2）评标委员会成员名单；</w:t>
      </w:r>
    </w:p>
    <w:p w14:paraId="54721950">
      <w:pPr>
        <w:spacing w:line="360" w:lineRule="auto"/>
        <w:ind w:firstLine="420" w:firstLineChars="200"/>
        <w:rPr>
          <w:color w:val="auto"/>
          <w:highlight w:val="none"/>
        </w:rPr>
      </w:pPr>
      <w:r>
        <w:rPr>
          <w:color w:val="auto"/>
          <w:highlight w:val="none"/>
        </w:rPr>
        <w:t>（3）开标记录；</w:t>
      </w:r>
    </w:p>
    <w:p w14:paraId="39EB399E">
      <w:pPr>
        <w:spacing w:line="360" w:lineRule="auto"/>
        <w:ind w:firstLine="420" w:firstLineChars="200"/>
        <w:rPr>
          <w:color w:val="auto"/>
          <w:highlight w:val="none"/>
        </w:rPr>
      </w:pPr>
      <w:r>
        <w:rPr>
          <w:color w:val="auto"/>
          <w:highlight w:val="none"/>
        </w:rPr>
        <w:t>（4）符合要求的投标一览表；</w:t>
      </w:r>
    </w:p>
    <w:p w14:paraId="57679146">
      <w:pPr>
        <w:spacing w:line="360" w:lineRule="auto"/>
        <w:ind w:firstLine="420" w:firstLineChars="200"/>
        <w:rPr>
          <w:color w:val="auto"/>
          <w:highlight w:val="none"/>
        </w:rPr>
      </w:pPr>
      <w:r>
        <w:rPr>
          <w:color w:val="auto"/>
          <w:highlight w:val="none"/>
        </w:rPr>
        <w:t>（5）否决投标情况说明；</w:t>
      </w:r>
    </w:p>
    <w:p w14:paraId="0981254F">
      <w:pPr>
        <w:spacing w:line="360" w:lineRule="auto"/>
        <w:ind w:firstLine="420" w:firstLineChars="200"/>
        <w:rPr>
          <w:color w:val="auto"/>
          <w:highlight w:val="none"/>
        </w:rPr>
      </w:pPr>
      <w:r>
        <w:rPr>
          <w:color w:val="auto"/>
          <w:highlight w:val="none"/>
        </w:rPr>
        <w:t>（6）评标标准、评标方法或者评标因素一览表；</w:t>
      </w:r>
    </w:p>
    <w:p w14:paraId="0841CACD">
      <w:pPr>
        <w:spacing w:line="360" w:lineRule="auto"/>
        <w:ind w:firstLine="420" w:firstLineChars="200"/>
        <w:rPr>
          <w:color w:val="auto"/>
          <w:highlight w:val="none"/>
        </w:rPr>
      </w:pPr>
      <w:r>
        <w:rPr>
          <w:color w:val="auto"/>
          <w:highlight w:val="none"/>
        </w:rPr>
        <w:t>（7）经评审的价格一览表（包括评标委员会在评标过程中所形成的所有记载评标结果、结论的表格、说明、记录等文件）：</w:t>
      </w:r>
      <w:bookmarkStart w:id="347" w:name="_Toc389065225"/>
    </w:p>
    <w:p w14:paraId="0545FFDE">
      <w:pPr>
        <w:spacing w:line="360" w:lineRule="auto"/>
        <w:ind w:firstLine="420" w:firstLineChars="200"/>
        <w:rPr>
          <w:color w:val="auto"/>
          <w:highlight w:val="none"/>
        </w:rPr>
      </w:pPr>
      <w:bookmarkStart w:id="348" w:name="_Toc488850346"/>
      <w:r>
        <w:rPr>
          <w:color w:val="auto"/>
          <w:highlight w:val="none"/>
        </w:rPr>
        <w:t>（8）经评审的投标人排序；</w:t>
      </w:r>
      <w:bookmarkEnd w:id="347"/>
      <w:bookmarkEnd w:id="348"/>
    </w:p>
    <w:p w14:paraId="334D63D4">
      <w:pPr>
        <w:spacing w:line="360" w:lineRule="auto"/>
        <w:ind w:firstLine="420" w:firstLineChars="200"/>
        <w:rPr>
          <w:color w:val="auto"/>
          <w:highlight w:val="none"/>
        </w:rPr>
      </w:pPr>
      <w:r>
        <w:rPr>
          <w:color w:val="auto"/>
          <w:highlight w:val="none"/>
        </w:rPr>
        <w:t>（9）推荐的中标候选人名单（如果第二章</w:t>
      </w:r>
      <w:r>
        <w:rPr>
          <w:rFonts w:hint="eastAsia"/>
          <w:color w:val="auto"/>
          <w:highlight w:val="none"/>
          <w:lang w:eastAsia="zh-CN"/>
        </w:rPr>
        <w:t>“</w:t>
      </w:r>
      <w:r>
        <w:rPr>
          <w:color w:val="auto"/>
          <w:highlight w:val="none"/>
        </w:rPr>
        <w:t>投标人须知</w:t>
      </w:r>
      <w:r>
        <w:rPr>
          <w:rFonts w:hint="eastAsia"/>
          <w:color w:val="auto"/>
          <w:highlight w:val="none"/>
          <w:lang w:eastAsia="zh-CN"/>
        </w:rPr>
        <w:t>”</w:t>
      </w:r>
      <w:r>
        <w:rPr>
          <w:color w:val="auto"/>
          <w:highlight w:val="none"/>
        </w:rPr>
        <w:t>前附表授权评标委员会直接确定中标人，则为</w:t>
      </w:r>
      <w:r>
        <w:rPr>
          <w:rFonts w:hint="eastAsia"/>
          <w:color w:val="auto"/>
          <w:highlight w:val="none"/>
          <w:lang w:eastAsia="zh-CN"/>
        </w:rPr>
        <w:t>“</w:t>
      </w:r>
      <w:r>
        <w:rPr>
          <w:color w:val="auto"/>
          <w:highlight w:val="none"/>
        </w:rPr>
        <w:t>确定的中标人</w:t>
      </w:r>
      <w:r>
        <w:rPr>
          <w:rFonts w:hint="eastAsia"/>
          <w:color w:val="auto"/>
          <w:highlight w:val="none"/>
          <w:lang w:eastAsia="zh-CN"/>
        </w:rPr>
        <w:t>”</w:t>
      </w:r>
      <w:r>
        <w:rPr>
          <w:color w:val="auto"/>
          <w:highlight w:val="none"/>
        </w:rPr>
        <w:t>）与签订合同前要处理的事宜；</w:t>
      </w:r>
    </w:p>
    <w:p w14:paraId="71B91B1E">
      <w:pPr>
        <w:spacing w:line="360" w:lineRule="auto"/>
        <w:ind w:firstLine="420" w:firstLineChars="200"/>
        <w:rPr>
          <w:color w:val="auto"/>
          <w:highlight w:val="none"/>
        </w:rPr>
      </w:pPr>
      <w:r>
        <w:rPr>
          <w:color w:val="auto"/>
          <w:highlight w:val="none"/>
        </w:rPr>
        <w:t>（10）澄清、说明或补正事项纪要。</w:t>
      </w:r>
      <w:bookmarkStart w:id="349" w:name="_Toc389065226"/>
    </w:p>
    <w:p w14:paraId="603926C0">
      <w:pPr>
        <w:pStyle w:val="5"/>
        <w:rPr>
          <w:color w:val="auto"/>
          <w:highlight w:val="none"/>
        </w:rPr>
      </w:pPr>
      <w:bookmarkStart w:id="350" w:name="_Toc15406"/>
      <w:bookmarkStart w:id="351" w:name="_Toc458520296"/>
      <w:r>
        <w:rPr>
          <w:color w:val="auto"/>
          <w:highlight w:val="none"/>
        </w:rPr>
        <w:t>A6 特殊情况的处置程序</w:t>
      </w:r>
      <w:bookmarkEnd w:id="349"/>
      <w:bookmarkEnd w:id="350"/>
      <w:bookmarkEnd w:id="351"/>
    </w:p>
    <w:p w14:paraId="409B1206">
      <w:pPr>
        <w:spacing w:line="360" w:lineRule="auto"/>
        <w:ind w:firstLine="420" w:firstLineChars="200"/>
        <w:rPr>
          <w:color w:val="auto"/>
          <w:highlight w:val="none"/>
        </w:rPr>
      </w:pPr>
      <w:bookmarkStart w:id="352" w:name="_Toc488850348"/>
      <w:r>
        <w:rPr>
          <w:color w:val="auto"/>
          <w:highlight w:val="none"/>
        </w:rPr>
        <w:t>A6.1 关于评标活动暂停</w:t>
      </w:r>
      <w:bookmarkEnd w:id="352"/>
    </w:p>
    <w:p w14:paraId="7EFADA8D">
      <w:pPr>
        <w:spacing w:line="360" w:lineRule="auto"/>
        <w:ind w:firstLine="420" w:firstLineChars="200"/>
        <w:rPr>
          <w:color w:val="auto"/>
          <w:highlight w:val="none"/>
        </w:rPr>
      </w:pPr>
      <w:r>
        <w:rPr>
          <w:color w:val="auto"/>
          <w:highlight w:val="none"/>
        </w:rPr>
        <w:t>A6.1.1 评标委员会应当执行连续评标的原则，按评标办法中规定的程序、内容、方法、标准完成全部评标工作。只有发生不可抗力导致评标工作无法继续时，评标活动方可暂停。</w:t>
      </w:r>
    </w:p>
    <w:p w14:paraId="3E61BCC8">
      <w:pPr>
        <w:spacing w:line="360" w:lineRule="auto"/>
        <w:ind w:firstLine="420" w:firstLineChars="200"/>
        <w:rPr>
          <w:color w:val="auto"/>
          <w:highlight w:val="none"/>
        </w:rPr>
      </w:pPr>
      <w:r>
        <w:rPr>
          <w:color w:val="auto"/>
          <w:highlight w:val="none"/>
        </w:rPr>
        <w:t>A6.1.2 发生评标暂停情况时，评标委员会应当封存全部投标文件和评标记录，待不可抗力的影响结束且具备继续评标的条件时，由原评标委员会继续评标。</w:t>
      </w:r>
      <w:bookmarkStart w:id="353" w:name="_Toc389065227"/>
    </w:p>
    <w:p w14:paraId="370612A1">
      <w:pPr>
        <w:spacing w:line="360" w:lineRule="auto"/>
        <w:ind w:firstLine="420" w:firstLineChars="200"/>
        <w:rPr>
          <w:color w:val="auto"/>
          <w:highlight w:val="none"/>
        </w:rPr>
      </w:pPr>
      <w:bookmarkStart w:id="354" w:name="_Toc488850349"/>
      <w:r>
        <w:rPr>
          <w:color w:val="auto"/>
          <w:highlight w:val="none"/>
        </w:rPr>
        <w:t>A6.2 关于评标中途更换评标委员会成员</w:t>
      </w:r>
      <w:bookmarkEnd w:id="353"/>
      <w:bookmarkEnd w:id="354"/>
    </w:p>
    <w:p w14:paraId="150A2148">
      <w:pPr>
        <w:spacing w:line="360" w:lineRule="auto"/>
        <w:ind w:firstLine="420" w:firstLineChars="200"/>
        <w:rPr>
          <w:color w:val="auto"/>
          <w:highlight w:val="none"/>
        </w:rPr>
      </w:pPr>
      <w:r>
        <w:rPr>
          <w:color w:val="auto"/>
          <w:highlight w:val="none"/>
        </w:rPr>
        <w:t>A6.2.1 除非发生下列情况之一，评标委员会成员不得在评标中途更换：</w:t>
      </w:r>
    </w:p>
    <w:p w14:paraId="411DD783">
      <w:pPr>
        <w:spacing w:line="360" w:lineRule="auto"/>
        <w:ind w:firstLine="420" w:firstLineChars="200"/>
        <w:rPr>
          <w:color w:val="auto"/>
          <w:highlight w:val="none"/>
        </w:rPr>
      </w:pPr>
      <w:r>
        <w:rPr>
          <w:color w:val="auto"/>
          <w:highlight w:val="none"/>
        </w:rPr>
        <w:t>（1）因不可抗拒的客观原因，不能到场或需在评标中途退出评标活动。</w:t>
      </w:r>
    </w:p>
    <w:p w14:paraId="5BD1B16C">
      <w:pPr>
        <w:spacing w:line="360" w:lineRule="auto"/>
        <w:ind w:firstLine="420" w:firstLineChars="200"/>
        <w:rPr>
          <w:color w:val="auto"/>
          <w:highlight w:val="none"/>
        </w:rPr>
      </w:pPr>
      <w:r>
        <w:rPr>
          <w:color w:val="auto"/>
          <w:highlight w:val="none"/>
        </w:rPr>
        <w:t>（2）根据法律法规规定，某个或某几个评标委员会成员需要回避。</w:t>
      </w:r>
    </w:p>
    <w:p w14:paraId="6660D62F">
      <w:pPr>
        <w:spacing w:line="360" w:lineRule="auto"/>
        <w:ind w:firstLine="420" w:firstLineChars="200"/>
        <w:rPr>
          <w:color w:val="auto"/>
          <w:highlight w:val="none"/>
        </w:rPr>
      </w:pPr>
      <w:r>
        <w:rPr>
          <w:color w:val="auto"/>
          <w:highlight w:val="none"/>
        </w:rPr>
        <w:t>A6.2.2 退出评标的评标委员会成员，其已完成的评标行为无效。由招标人根据本招标文件规定的评标委员会成员产生方式另行确定替代者进行评标。</w:t>
      </w:r>
      <w:bookmarkStart w:id="355" w:name="_Toc389065228"/>
    </w:p>
    <w:p w14:paraId="3725635A">
      <w:pPr>
        <w:spacing w:line="360" w:lineRule="auto"/>
        <w:ind w:firstLine="420" w:firstLineChars="200"/>
        <w:rPr>
          <w:color w:val="auto"/>
          <w:highlight w:val="none"/>
        </w:rPr>
      </w:pPr>
      <w:bookmarkStart w:id="356" w:name="_Toc488850350"/>
      <w:r>
        <w:rPr>
          <w:color w:val="auto"/>
          <w:highlight w:val="none"/>
        </w:rPr>
        <w:t>A6.3 记名投票</w:t>
      </w:r>
      <w:bookmarkEnd w:id="355"/>
      <w:bookmarkEnd w:id="356"/>
    </w:p>
    <w:p w14:paraId="37DED0B2">
      <w:pPr>
        <w:spacing w:line="360" w:lineRule="auto"/>
        <w:ind w:firstLine="420" w:firstLineChars="200"/>
        <w:rPr>
          <w:color w:val="auto"/>
          <w:highlight w:val="none"/>
        </w:rPr>
      </w:pPr>
      <w:r>
        <w:rPr>
          <w:color w:val="auto"/>
          <w:highlight w:val="none"/>
        </w:rPr>
        <w:t>在任何评标环节中，需评标委员会就某项定性的评审结论做出表决的，由评标委员会全体成员按照少数服从多数的原则，以记名投票方式表决。</w:t>
      </w:r>
      <w:bookmarkStart w:id="357" w:name="_Toc389065229"/>
    </w:p>
    <w:p w14:paraId="6D0D0F11">
      <w:pPr>
        <w:pStyle w:val="5"/>
        <w:rPr>
          <w:color w:val="auto"/>
          <w:highlight w:val="none"/>
        </w:rPr>
      </w:pPr>
      <w:bookmarkStart w:id="358" w:name="_Toc458520297"/>
      <w:bookmarkStart w:id="359" w:name="_Toc2773"/>
      <w:r>
        <w:rPr>
          <w:color w:val="auto"/>
          <w:highlight w:val="none"/>
        </w:rPr>
        <w:t>A7 补充条款</w:t>
      </w:r>
      <w:bookmarkEnd w:id="357"/>
      <w:bookmarkEnd w:id="358"/>
      <w:bookmarkEnd w:id="359"/>
    </w:p>
    <w:p w14:paraId="2D1CA143">
      <w:pPr>
        <w:ind w:firstLine="420" w:firstLineChars="200"/>
        <w:rPr>
          <w:color w:val="auto"/>
          <w:highlight w:val="none"/>
        </w:rPr>
      </w:pPr>
      <w:r>
        <w:rPr>
          <w:rFonts w:hint="eastAsia" w:ascii="Calibri" w:hAnsi="Calibri" w:cs="Times New Roman"/>
          <w:color w:val="auto"/>
          <w:highlight w:val="none"/>
          <w:shd w:val="clear" w:color="auto" w:fill="auto"/>
          <w:lang w:val="en-US" w:eastAsia="zh-CN"/>
        </w:rPr>
        <w:t>A7.1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06D115EE">
      <w:pPr>
        <w:adjustRightInd w:val="0"/>
        <w:snapToGrid w:val="0"/>
        <w:spacing w:line="400" w:lineRule="exact"/>
        <w:ind w:firstLine="420" w:firstLineChars="200"/>
        <w:rPr>
          <w:rFonts w:hint="eastAsia"/>
          <w:color w:val="auto"/>
          <w:szCs w:val="21"/>
          <w:highlight w:val="none"/>
        </w:rPr>
      </w:pPr>
      <w:r>
        <w:rPr>
          <w:rFonts w:hint="eastAsia" w:ascii="Calibri" w:hAnsi="Calibri" w:cs="Times New Roman"/>
          <w:color w:val="auto"/>
          <w:highlight w:val="none"/>
          <w:shd w:val="clear" w:color="auto" w:fill="auto"/>
          <w:lang w:val="en-US" w:eastAsia="zh-CN"/>
        </w:rPr>
        <w:t>A7.2</w:t>
      </w:r>
      <w:r>
        <w:rPr>
          <w:rFonts w:hint="eastAsia"/>
          <w:color w:val="auto"/>
          <w:szCs w:val="21"/>
          <w:highlight w:val="none"/>
        </w:rPr>
        <w:t>根据《评标委员会和评标方法暂行规定》《评标专家和评标专家库管理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78089F5">
      <w:pPr>
        <w:spacing w:line="360" w:lineRule="auto"/>
        <w:ind w:firstLine="420" w:firstLineChars="200"/>
        <w:rPr>
          <w:color w:val="auto"/>
          <w:highlight w:val="none"/>
        </w:rPr>
      </w:pPr>
    </w:p>
    <w:p w14:paraId="1D83FC08">
      <w:pPr>
        <w:spacing w:line="360" w:lineRule="auto"/>
        <w:ind w:firstLine="420" w:firstLineChars="200"/>
        <w:rPr>
          <w:rFonts w:hint="eastAsia"/>
          <w:color w:val="auto"/>
          <w:highlight w:val="none"/>
        </w:rPr>
      </w:pPr>
    </w:p>
    <w:p w14:paraId="75DEC819">
      <w:pPr>
        <w:spacing w:line="360" w:lineRule="auto"/>
        <w:ind w:firstLine="420" w:firstLineChars="200"/>
        <w:rPr>
          <w:rFonts w:hint="eastAsia"/>
          <w:color w:val="auto"/>
          <w:highlight w:val="none"/>
        </w:rPr>
      </w:pPr>
    </w:p>
    <w:p w14:paraId="1B2F6BA9">
      <w:pPr>
        <w:spacing w:line="360" w:lineRule="auto"/>
        <w:ind w:firstLine="420" w:firstLineChars="200"/>
        <w:rPr>
          <w:rFonts w:hint="eastAsia"/>
          <w:color w:val="auto"/>
          <w:highlight w:val="none"/>
        </w:rPr>
      </w:pPr>
    </w:p>
    <w:p w14:paraId="27878252">
      <w:pPr>
        <w:spacing w:line="360" w:lineRule="auto"/>
        <w:ind w:firstLine="420" w:firstLineChars="200"/>
        <w:rPr>
          <w:rFonts w:hint="eastAsia"/>
          <w:color w:val="auto"/>
          <w:highlight w:val="none"/>
        </w:rPr>
      </w:pPr>
    </w:p>
    <w:p w14:paraId="6CC4EDA8">
      <w:pPr>
        <w:spacing w:line="360" w:lineRule="auto"/>
        <w:ind w:firstLine="420" w:firstLineChars="200"/>
        <w:rPr>
          <w:rFonts w:hint="eastAsia"/>
          <w:color w:val="auto"/>
          <w:highlight w:val="none"/>
        </w:rPr>
      </w:pPr>
    </w:p>
    <w:p w14:paraId="649ACE23">
      <w:pPr>
        <w:spacing w:line="360" w:lineRule="auto"/>
        <w:ind w:firstLine="420" w:firstLineChars="200"/>
        <w:rPr>
          <w:color w:val="auto"/>
          <w:highlight w:val="none"/>
        </w:rPr>
        <w:sectPr>
          <w:pgSz w:w="11906" w:h="16838"/>
          <w:pgMar w:top="1440" w:right="1440" w:bottom="1440" w:left="1797" w:header="851" w:footer="851" w:gutter="0"/>
          <w:pgNumType w:fmt="decimal"/>
          <w:cols w:space="720" w:num="1"/>
          <w:docGrid w:linePitch="312" w:charSpace="0"/>
        </w:sectPr>
      </w:pPr>
    </w:p>
    <w:p w14:paraId="6EADA9B8">
      <w:pPr>
        <w:pStyle w:val="4"/>
        <w:rPr>
          <w:color w:val="auto"/>
          <w:highlight w:val="none"/>
        </w:rPr>
      </w:pPr>
      <w:bookmarkStart w:id="360" w:name="_Toc389065230"/>
      <w:bookmarkStart w:id="361" w:name="_Toc22408"/>
      <w:bookmarkStart w:id="362" w:name="_Toc458520298"/>
      <w:r>
        <w:rPr>
          <w:color w:val="auto"/>
          <w:highlight w:val="none"/>
        </w:rPr>
        <w:t>附件B</w:t>
      </w:r>
      <w:bookmarkEnd w:id="360"/>
      <w:r>
        <w:rPr>
          <w:rFonts w:hint="eastAsia"/>
          <w:color w:val="auto"/>
          <w:highlight w:val="none"/>
        </w:rPr>
        <w:t xml:space="preserve">  </w:t>
      </w:r>
      <w:r>
        <w:rPr>
          <w:color w:val="auto"/>
          <w:highlight w:val="none"/>
        </w:rPr>
        <w:t>否决投标条件</w:t>
      </w:r>
      <w:bookmarkEnd w:id="361"/>
      <w:bookmarkEnd w:id="362"/>
    </w:p>
    <w:p w14:paraId="54ADC4C9">
      <w:pPr>
        <w:pStyle w:val="5"/>
        <w:rPr>
          <w:color w:val="auto"/>
          <w:highlight w:val="none"/>
        </w:rPr>
      </w:pPr>
      <w:bookmarkStart w:id="363" w:name="_Toc21800"/>
      <w:bookmarkStart w:id="364" w:name="_Toc458520299"/>
      <w:bookmarkStart w:id="365" w:name="_Toc389065231"/>
      <w:r>
        <w:rPr>
          <w:color w:val="auto"/>
          <w:highlight w:val="none"/>
        </w:rPr>
        <w:t xml:space="preserve">B0 </w:t>
      </w:r>
      <w:r>
        <w:rPr>
          <w:rFonts w:hint="eastAsia"/>
          <w:color w:val="auto"/>
          <w:highlight w:val="none"/>
        </w:rPr>
        <w:t>总</w:t>
      </w:r>
      <w:r>
        <w:rPr>
          <w:color w:val="auto"/>
          <w:highlight w:val="none"/>
        </w:rPr>
        <w:t xml:space="preserve">  </w:t>
      </w:r>
      <w:r>
        <w:rPr>
          <w:rFonts w:hint="eastAsia"/>
          <w:color w:val="auto"/>
          <w:highlight w:val="none"/>
        </w:rPr>
        <w:t>则</w:t>
      </w:r>
      <w:bookmarkEnd w:id="363"/>
      <w:bookmarkEnd w:id="364"/>
    </w:p>
    <w:p w14:paraId="5ACD8210">
      <w:pPr>
        <w:spacing w:line="360" w:lineRule="auto"/>
        <w:ind w:firstLine="420" w:firstLineChars="200"/>
        <w:rPr>
          <w:color w:val="auto"/>
          <w:highlight w:val="none"/>
        </w:rPr>
      </w:pPr>
      <w:r>
        <w:rPr>
          <w:rFonts w:hint="eastAsia"/>
          <w:color w:val="auto"/>
          <w:highlight w:val="none"/>
        </w:rPr>
        <w:t>本附件所集中列示的否决投标条件，是本章</w:t>
      </w:r>
      <w:r>
        <w:rPr>
          <w:rFonts w:hint="eastAsia"/>
          <w:color w:val="auto"/>
          <w:highlight w:val="none"/>
          <w:lang w:eastAsia="zh-CN"/>
        </w:rPr>
        <w:t>“</w:t>
      </w:r>
      <w:r>
        <w:rPr>
          <w:rFonts w:hint="eastAsia"/>
          <w:color w:val="auto"/>
          <w:highlight w:val="none"/>
        </w:rPr>
        <w:t>评标办法</w:t>
      </w:r>
      <w:r>
        <w:rPr>
          <w:rFonts w:hint="eastAsia"/>
          <w:color w:val="auto"/>
          <w:highlight w:val="none"/>
          <w:lang w:eastAsia="zh-CN"/>
        </w:rPr>
        <w:t>”</w:t>
      </w:r>
      <w:r>
        <w:rPr>
          <w:rFonts w:hint="eastAsia"/>
          <w:color w:val="auto"/>
          <w:highlight w:val="none"/>
        </w:rPr>
        <w:t>的组成部分，是对第二章</w:t>
      </w:r>
      <w:r>
        <w:rPr>
          <w:rFonts w:hint="eastAsia"/>
          <w:color w:val="auto"/>
          <w:highlight w:val="none"/>
          <w:lang w:eastAsia="zh-CN"/>
        </w:rPr>
        <w:t>“</w:t>
      </w:r>
      <w:r>
        <w:rPr>
          <w:rFonts w:hint="eastAsia"/>
          <w:color w:val="auto"/>
          <w:highlight w:val="none"/>
        </w:rPr>
        <w:t>投标人须知</w:t>
      </w:r>
      <w:r>
        <w:rPr>
          <w:rFonts w:hint="eastAsia"/>
          <w:color w:val="auto"/>
          <w:highlight w:val="none"/>
          <w:lang w:eastAsia="zh-CN"/>
        </w:rPr>
        <w:t>”</w:t>
      </w:r>
      <w:r>
        <w:rPr>
          <w:rFonts w:hint="eastAsia"/>
          <w:color w:val="auto"/>
          <w:highlight w:val="none"/>
        </w:rPr>
        <w:t>和本章正文部分所规定的否决投标条件的总结和补充，如果出现相互矛盾的情况，以第二章</w:t>
      </w:r>
      <w:r>
        <w:rPr>
          <w:rFonts w:hint="eastAsia"/>
          <w:color w:val="auto"/>
          <w:highlight w:val="none"/>
          <w:lang w:eastAsia="zh-CN"/>
        </w:rPr>
        <w:t>“</w:t>
      </w:r>
      <w:r>
        <w:rPr>
          <w:rFonts w:hint="eastAsia"/>
          <w:color w:val="auto"/>
          <w:highlight w:val="none"/>
        </w:rPr>
        <w:t>投标人须知</w:t>
      </w:r>
      <w:r>
        <w:rPr>
          <w:rFonts w:hint="eastAsia"/>
          <w:color w:val="auto"/>
          <w:highlight w:val="none"/>
          <w:lang w:eastAsia="zh-CN"/>
        </w:rPr>
        <w:t>”</w:t>
      </w:r>
      <w:r>
        <w:rPr>
          <w:rFonts w:hint="eastAsia"/>
          <w:color w:val="auto"/>
          <w:highlight w:val="none"/>
        </w:rPr>
        <w:t>和本章正文部分的规定为准。</w:t>
      </w:r>
    </w:p>
    <w:p w14:paraId="0A088F81">
      <w:pPr>
        <w:pStyle w:val="5"/>
        <w:rPr>
          <w:color w:val="auto"/>
          <w:highlight w:val="none"/>
        </w:rPr>
      </w:pPr>
      <w:bookmarkStart w:id="366" w:name="_Toc458520300"/>
      <w:bookmarkStart w:id="367" w:name="_Toc18447"/>
      <w:r>
        <w:rPr>
          <w:color w:val="auto"/>
          <w:highlight w:val="none"/>
        </w:rPr>
        <w:t xml:space="preserve">B1 </w:t>
      </w:r>
      <w:r>
        <w:rPr>
          <w:rFonts w:hint="eastAsia"/>
          <w:color w:val="auto"/>
          <w:highlight w:val="none"/>
        </w:rPr>
        <w:t>否决投标条件</w:t>
      </w:r>
      <w:bookmarkEnd w:id="366"/>
      <w:bookmarkEnd w:id="367"/>
    </w:p>
    <w:p w14:paraId="152326A1">
      <w:pPr>
        <w:spacing w:line="360" w:lineRule="auto"/>
        <w:ind w:firstLine="420" w:firstLineChars="200"/>
        <w:rPr>
          <w:color w:val="auto"/>
          <w:highlight w:val="none"/>
        </w:rPr>
      </w:pPr>
      <w:r>
        <w:rPr>
          <w:rFonts w:hint="eastAsia"/>
          <w:color w:val="auto"/>
          <w:highlight w:val="none"/>
        </w:rPr>
        <w:t>投标人或其投标文件有下列情形之一的，其投标作否决投标处理：</w:t>
      </w:r>
    </w:p>
    <w:p w14:paraId="1E4F5882">
      <w:pPr>
        <w:spacing w:line="360" w:lineRule="auto"/>
        <w:ind w:firstLine="420" w:firstLineChars="200"/>
        <w:rPr>
          <w:color w:val="auto"/>
          <w:highlight w:val="none"/>
        </w:rPr>
      </w:pPr>
      <w:r>
        <w:rPr>
          <w:color w:val="auto"/>
          <w:highlight w:val="none"/>
        </w:rPr>
        <w:t xml:space="preserve">B1.1 </w:t>
      </w:r>
      <w:r>
        <w:rPr>
          <w:rFonts w:hint="eastAsia"/>
          <w:color w:val="auto"/>
          <w:highlight w:val="none"/>
        </w:rPr>
        <w:t>有第二章</w:t>
      </w:r>
      <w:r>
        <w:rPr>
          <w:rFonts w:hint="eastAsia"/>
          <w:color w:val="auto"/>
          <w:highlight w:val="none"/>
          <w:lang w:eastAsia="zh-CN"/>
        </w:rPr>
        <w:t>“</w:t>
      </w:r>
      <w:r>
        <w:rPr>
          <w:rFonts w:hint="eastAsia"/>
          <w:color w:val="auto"/>
          <w:highlight w:val="none"/>
        </w:rPr>
        <w:t>投标人须知</w:t>
      </w:r>
      <w:r>
        <w:rPr>
          <w:rFonts w:hint="eastAsia"/>
          <w:color w:val="auto"/>
          <w:highlight w:val="none"/>
          <w:lang w:eastAsia="zh-CN"/>
        </w:rPr>
        <w:t>”</w:t>
      </w:r>
      <w:r>
        <w:rPr>
          <w:rFonts w:hint="eastAsia"/>
          <w:color w:val="auto"/>
          <w:highlight w:val="none"/>
        </w:rPr>
        <w:t>第</w:t>
      </w:r>
      <w:r>
        <w:rPr>
          <w:color w:val="auto"/>
          <w:highlight w:val="none"/>
        </w:rPr>
        <w:t>1.4</w:t>
      </w:r>
      <w:r>
        <w:rPr>
          <w:rFonts w:hint="eastAsia"/>
          <w:color w:val="auto"/>
          <w:highlight w:val="none"/>
        </w:rPr>
        <w:t>.2、</w:t>
      </w:r>
      <w:r>
        <w:rPr>
          <w:color w:val="auto"/>
          <w:highlight w:val="none"/>
        </w:rPr>
        <w:t>1.4</w:t>
      </w:r>
      <w:r>
        <w:rPr>
          <w:rFonts w:hint="eastAsia"/>
          <w:color w:val="auto"/>
          <w:highlight w:val="none"/>
        </w:rPr>
        <w:t>.</w:t>
      </w:r>
      <w:r>
        <w:rPr>
          <w:color w:val="auto"/>
          <w:highlight w:val="none"/>
        </w:rPr>
        <w:t>4</w:t>
      </w:r>
      <w:r>
        <w:rPr>
          <w:rFonts w:hint="eastAsia"/>
          <w:color w:val="auto"/>
          <w:highlight w:val="none"/>
        </w:rPr>
        <w:t>项规定的任何一种情形的；</w:t>
      </w:r>
    </w:p>
    <w:p w14:paraId="7860FA1D">
      <w:pPr>
        <w:spacing w:line="360" w:lineRule="auto"/>
        <w:ind w:firstLine="420" w:firstLineChars="200"/>
        <w:rPr>
          <w:color w:val="auto"/>
          <w:highlight w:val="none"/>
        </w:rPr>
      </w:pPr>
      <w:r>
        <w:rPr>
          <w:color w:val="auto"/>
          <w:highlight w:val="none"/>
        </w:rPr>
        <w:t xml:space="preserve">B1.2 </w:t>
      </w:r>
      <w:r>
        <w:rPr>
          <w:rFonts w:hint="eastAsia"/>
          <w:color w:val="auto"/>
          <w:highlight w:val="none"/>
        </w:rPr>
        <w:t>有串通投标或弄虚作假或有其他违法行为的；</w:t>
      </w:r>
    </w:p>
    <w:p w14:paraId="5661E80F">
      <w:pPr>
        <w:spacing w:line="360" w:lineRule="auto"/>
        <w:ind w:firstLine="420" w:firstLineChars="200"/>
        <w:rPr>
          <w:color w:val="auto"/>
          <w:highlight w:val="none"/>
        </w:rPr>
      </w:pPr>
      <w:r>
        <w:rPr>
          <w:color w:val="auto"/>
          <w:highlight w:val="none"/>
        </w:rPr>
        <w:t xml:space="preserve">B1.3 </w:t>
      </w:r>
      <w:r>
        <w:rPr>
          <w:rFonts w:hint="eastAsia"/>
          <w:color w:val="auto"/>
          <w:highlight w:val="none"/>
        </w:rPr>
        <w:t>不按评标委员会要求澄清、说明或补正的；</w:t>
      </w:r>
    </w:p>
    <w:p w14:paraId="54A4099A">
      <w:pPr>
        <w:spacing w:line="360" w:lineRule="auto"/>
        <w:ind w:firstLine="420" w:firstLineChars="200"/>
        <w:rPr>
          <w:color w:val="auto"/>
          <w:highlight w:val="none"/>
        </w:rPr>
      </w:pPr>
      <w:r>
        <w:rPr>
          <w:color w:val="auto"/>
          <w:highlight w:val="none"/>
        </w:rPr>
        <w:t xml:space="preserve">B1.4 </w:t>
      </w:r>
      <w:r>
        <w:rPr>
          <w:rFonts w:hint="eastAsia" w:hAnsi="宋体"/>
          <w:color w:val="auto"/>
          <w:highlight w:val="none"/>
        </w:rPr>
        <w:t>在资格评审、符合性评审中，评标委员会认定投标人的投标文件不符合</w:t>
      </w:r>
      <w:r>
        <w:rPr>
          <w:rFonts w:hint="eastAsia" w:hAnsi="宋体"/>
          <w:color w:val="auto"/>
          <w:highlight w:val="none"/>
          <w:lang w:eastAsia="zh-CN"/>
        </w:rPr>
        <w:t>“</w:t>
      </w:r>
      <w:r>
        <w:rPr>
          <w:rFonts w:hint="eastAsia" w:hAnsi="宋体"/>
          <w:color w:val="auto"/>
          <w:highlight w:val="none"/>
        </w:rPr>
        <w:t>评标办法前附表</w:t>
      </w:r>
      <w:r>
        <w:rPr>
          <w:rFonts w:hint="eastAsia" w:hAnsi="宋体"/>
          <w:color w:val="auto"/>
          <w:highlight w:val="none"/>
          <w:lang w:eastAsia="zh-CN"/>
        </w:rPr>
        <w:t>”</w:t>
      </w:r>
      <w:r>
        <w:rPr>
          <w:rFonts w:hint="eastAsia" w:hAnsi="宋体"/>
          <w:color w:val="auto"/>
          <w:highlight w:val="none"/>
        </w:rPr>
        <w:t>中规定的任何一项评审标准的；</w:t>
      </w:r>
    </w:p>
    <w:p w14:paraId="22461487">
      <w:pPr>
        <w:spacing w:line="360" w:lineRule="auto"/>
        <w:ind w:firstLine="420" w:firstLineChars="200"/>
        <w:rPr>
          <w:color w:val="auto"/>
          <w:highlight w:val="none"/>
        </w:rPr>
      </w:pPr>
      <w:r>
        <w:rPr>
          <w:color w:val="auto"/>
          <w:highlight w:val="none"/>
        </w:rPr>
        <w:t>B1.</w:t>
      </w:r>
      <w:r>
        <w:rPr>
          <w:rFonts w:hint="eastAsia"/>
          <w:color w:val="auto"/>
          <w:highlight w:val="none"/>
        </w:rPr>
        <w:t>5</w:t>
      </w:r>
      <w:r>
        <w:rPr>
          <w:color w:val="auto"/>
          <w:highlight w:val="none"/>
        </w:rPr>
        <w:t xml:space="preserve"> </w:t>
      </w:r>
      <w:r>
        <w:rPr>
          <w:rFonts w:hint="eastAsia"/>
          <w:color w:val="auto"/>
          <w:highlight w:val="none"/>
        </w:rPr>
        <w:t xml:space="preserve">在技术建议书评审中，评标委员会认定投标人的投标未能通过此项评审的或技术建议书评分低于技术建议书满分的60%，技术建议书评审不合格的； </w:t>
      </w:r>
    </w:p>
    <w:p w14:paraId="6A6CB844">
      <w:pPr>
        <w:spacing w:line="360" w:lineRule="auto"/>
        <w:ind w:firstLine="420" w:firstLineChars="200"/>
        <w:rPr>
          <w:rFonts w:hint="eastAsia"/>
          <w:color w:val="auto"/>
          <w:highlight w:val="none"/>
        </w:rPr>
      </w:pPr>
      <w:r>
        <w:rPr>
          <w:rFonts w:hint="eastAsia"/>
          <w:color w:val="auto"/>
          <w:highlight w:val="none"/>
        </w:rPr>
        <w:t>B1.6企业未按要求提供无在监项目承诺书的；</w:t>
      </w:r>
    </w:p>
    <w:p w14:paraId="3248B798">
      <w:pPr>
        <w:spacing w:line="360" w:lineRule="auto"/>
        <w:ind w:firstLine="420" w:firstLineChars="200"/>
        <w:rPr>
          <w:color w:val="auto"/>
          <w:highlight w:val="none"/>
        </w:rPr>
      </w:pPr>
      <w:r>
        <w:rPr>
          <w:color w:val="auto"/>
          <w:highlight w:val="none"/>
        </w:rPr>
        <w:t>B1.</w:t>
      </w:r>
      <w:r>
        <w:rPr>
          <w:rFonts w:hint="eastAsia"/>
          <w:color w:val="auto"/>
          <w:highlight w:val="none"/>
        </w:rPr>
        <w:t>7</w:t>
      </w:r>
      <w:r>
        <w:rPr>
          <w:color w:val="auto"/>
          <w:highlight w:val="none"/>
        </w:rPr>
        <w:t xml:space="preserve"> </w:t>
      </w:r>
      <w:r>
        <w:rPr>
          <w:rFonts w:hint="eastAsia"/>
          <w:color w:val="auto"/>
          <w:highlight w:val="none"/>
        </w:rPr>
        <w:t>不按第二章投标须知前附表第</w:t>
      </w:r>
      <w:r>
        <w:rPr>
          <w:color w:val="auto"/>
          <w:highlight w:val="none"/>
        </w:rPr>
        <w:t>3.1</w:t>
      </w:r>
      <w:r>
        <w:rPr>
          <w:rFonts w:hint="eastAsia"/>
          <w:color w:val="auto"/>
          <w:highlight w:val="none"/>
        </w:rPr>
        <w:t>条内容提供资料的；</w:t>
      </w:r>
    </w:p>
    <w:p w14:paraId="19358358">
      <w:pPr>
        <w:spacing w:line="360" w:lineRule="auto"/>
        <w:ind w:firstLine="420" w:firstLineChars="200"/>
        <w:rPr>
          <w:color w:val="auto"/>
          <w:highlight w:val="none"/>
        </w:rPr>
      </w:pPr>
      <w:r>
        <w:rPr>
          <w:color w:val="auto"/>
          <w:highlight w:val="none"/>
        </w:rPr>
        <w:t>B1.</w:t>
      </w:r>
      <w:r>
        <w:rPr>
          <w:rFonts w:hint="eastAsia"/>
          <w:color w:val="auto"/>
          <w:highlight w:val="none"/>
        </w:rPr>
        <w:t>8 没有在招标文件规定的电子投标文件</w:t>
      </w:r>
      <w:r>
        <w:rPr>
          <w:rFonts w:hint="eastAsia"/>
          <w:color w:val="auto"/>
          <w:highlight w:val="none"/>
          <w:lang w:val="en-US" w:eastAsia="zh-CN"/>
        </w:rPr>
        <w:t>相关</w:t>
      </w:r>
      <w:r>
        <w:rPr>
          <w:rFonts w:hint="eastAsia"/>
          <w:color w:val="auto"/>
          <w:highlight w:val="none"/>
        </w:rPr>
        <w:t>位置加盖投标人法人单位电子印章的；</w:t>
      </w:r>
    </w:p>
    <w:p w14:paraId="1F98F9BB">
      <w:pPr>
        <w:spacing w:line="360" w:lineRule="auto"/>
        <w:ind w:firstLine="420" w:firstLineChars="200"/>
        <w:rPr>
          <w:color w:val="auto"/>
          <w:highlight w:val="none"/>
        </w:rPr>
      </w:pPr>
      <w:r>
        <w:rPr>
          <w:rFonts w:hint="eastAsia"/>
          <w:color w:val="auto"/>
          <w:highlight w:val="none"/>
        </w:rPr>
        <w:t>B1.</w:t>
      </w:r>
      <w:r>
        <w:rPr>
          <w:color w:val="auto"/>
          <w:highlight w:val="none"/>
        </w:rPr>
        <w:t>9</w:t>
      </w:r>
      <w:r>
        <w:rPr>
          <w:rFonts w:hint="eastAsia"/>
          <w:color w:val="auto"/>
          <w:highlight w:val="none"/>
        </w:rPr>
        <w:t xml:space="preserve"> 投标人未按照招标文件第二章投标人须知第</w:t>
      </w:r>
      <w:r>
        <w:rPr>
          <w:color w:val="auto"/>
          <w:highlight w:val="none"/>
        </w:rPr>
        <w:t>3.4</w:t>
      </w:r>
      <w:r>
        <w:rPr>
          <w:rFonts w:hint="eastAsia"/>
          <w:color w:val="auto"/>
          <w:highlight w:val="none"/>
        </w:rPr>
        <w:t>条的要求提供投标保证金的或未按规定提交投标保证金证明材料的（不</w:t>
      </w:r>
      <w:r>
        <w:rPr>
          <w:color w:val="auto"/>
          <w:highlight w:val="none"/>
        </w:rPr>
        <w:t>需要交保证</w:t>
      </w:r>
      <w:r>
        <w:rPr>
          <w:rFonts w:hint="eastAsia"/>
          <w:color w:val="auto"/>
          <w:highlight w:val="none"/>
        </w:rPr>
        <w:t>金时</w:t>
      </w:r>
      <w:r>
        <w:rPr>
          <w:color w:val="auto"/>
          <w:highlight w:val="none"/>
        </w:rPr>
        <w:t>除外</w:t>
      </w:r>
      <w:r>
        <w:rPr>
          <w:rFonts w:hint="eastAsia"/>
          <w:color w:val="auto"/>
          <w:highlight w:val="none"/>
        </w:rPr>
        <w:t>）；</w:t>
      </w:r>
    </w:p>
    <w:p w14:paraId="38E96AB1">
      <w:pPr>
        <w:spacing w:line="360" w:lineRule="auto"/>
        <w:ind w:firstLine="420" w:firstLineChars="200"/>
        <w:rPr>
          <w:color w:val="auto"/>
          <w:highlight w:val="none"/>
        </w:rPr>
      </w:pPr>
      <w:r>
        <w:rPr>
          <w:color w:val="auto"/>
          <w:highlight w:val="none"/>
        </w:rPr>
        <w:t>B1.10</w:t>
      </w:r>
      <w:r>
        <w:rPr>
          <w:rFonts w:hint="eastAsia"/>
          <w:color w:val="auto"/>
          <w:highlight w:val="none"/>
        </w:rPr>
        <w:t>投标文件的关键内容字迹模糊、</w:t>
      </w:r>
      <w:r>
        <w:rPr>
          <w:rFonts w:hint="eastAsia"/>
          <w:color w:val="auto"/>
          <w:highlight w:val="none"/>
          <w:lang w:val="en-US" w:eastAsia="zh-CN"/>
        </w:rPr>
        <w:t>辨</w:t>
      </w:r>
      <w:r>
        <w:rPr>
          <w:rFonts w:hint="eastAsia"/>
          <w:color w:val="auto"/>
          <w:highlight w:val="none"/>
        </w:rPr>
        <w:t>认不清的；</w:t>
      </w:r>
    </w:p>
    <w:p w14:paraId="0381D736">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1</w:t>
      </w:r>
      <w:r>
        <w:rPr>
          <w:rFonts w:hint="eastAsia"/>
          <w:color w:val="auto"/>
          <w:highlight w:val="none"/>
        </w:rPr>
        <w:t>组成联合体投标的，投标文件未附联合体各方共同投标协议书的；</w:t>
      </w:r>
    </w:p>
    <w:p w14:paraId="1FB1F786">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2</w:t>
      </w:r>
      <w:r>
        <w:rPr>
          <w:rFonts w:hint="eastAsia"/>
          <w:color w:val="auto"/>
          <w:highlight w:val="none"/>
        </w:rPr>
        <w:t>投标人不接受评标委员会按第三章</w:t>
      </w:r>
      <w:r>
        <w:rPr>
          <w:rFonts w:hint="eastAsia"/>
          <w:color w:val="auto"/>
          <w:highlight w:val="none"/>
          <w:lang w:eastAsia="zh-CN"/>
        </w:rPr>
        <w:t>“</w:t>
      </w:r>
      <w:r>
        <w:rPr>
          <w:rFonts w:hint="eastAsia"/>
          <w:color w:val="auto"/>
          <w:highlight w:val="none"/>
        </w:rPr>
        <w:t>评标办法</w:t>
      </w:r>
      <w:r>
        <w:rPr>
          <w:rFonts w:hint="eastAsia"/>
          <w:color w:val="auto"/>
          <w:highlight w:val="none"/>
          <w:lang w:eastAsia="zh-CN"/>
        </w:rPr>
        <w:t>”</w:t>
      </w:r>
      <w:r>
        <w:rPr>
          <w:rFonts w:hint="eastAsia"/>
          <w:color w:val="auto"/>
          <w:highlight w:val="none"/>
        </w:rPr>
        <w:t>第</w:t>
      </w:r>
      <w:r>
        <w:rPr>
          <w:color w:val="auto"/>
          <w:highlight w:val="none"/>
        </w:rPr>
        <w:t>3.1.3</w:t>
      </w:r>
      <w:r>
        <w:rPr>
          <w:rFonts w:hint="eastAsia"/>
          <w:color w:val="auto"/>
          <w:highlight w:val="none"/>
        </w:rPr>
        <w:t>条的原则对投标报价进行修正的；</w:t>
      </w:r>
    </w:p>
    <w:p w14:paraId="7D1E0045">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3</w:t>
      </w:r>
      <w:r>
        <w:rPr>
          <w:rFonts w:hint="eastAsia"/>
          <w:color w:val="auto"/>
          <w:highlight w:val="none"/>
        </w:rPr>
        <w:t>投标人不具备独立法人资格或作为独立法人资格但就本工程提交一个以上的投标文件的；</w:t>
      </w:r>
    </w:p>
    <w:p w14:paraId="7962BBC1">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4</w:t>
      </w:r>
      <w:r>
        <w:rPr>
          <w:rFonts w:hint="eastAsia"/>
          <w:color w:val="auto"/>
          <w:highlight w:val="none"/>
        </w:rPr>
        <w:t>投标人投标文件的投标报价超出第二章</w:t>
      </w:r>
      <w:r>
        <w:rPr>
          <w:rFonts w:hint="eastAsia"/>
          <w:color w:val="auto"/>
          <w:highlight w:val="none"/>
          <w:lang w:eastAsia="zh-CN"/>
        </w:rPr>
        <w:t>“</w:t>
      </w:r>
      <w:r>
        <w:rPr>
          <w:rFonts w:hint="eastAsia"/>
          <w:color w:val="auto"/>
          <w:highlight w:val="none"/>
        </w:rPr>
        <w:t>投标人须知前附表</w:t>
      </w:r>
      <w:r>
        <w:rPr>
          <w:rFonts w:hint="eastAsia"/>
          <w:color w:val="auto"/>
          <w:highlight w:val="none"/>
          <w:lang w:eastAsia="zh-CN"/>
        </w:rPr>
        <w:t>”</w:t>
      </w:r>
      <w:r>
        <w:rPr>
          <w:rFonts w:hint="eastAsia"/>
          <w:color w:val="auto"/>
          <w:highlight w:val="none"/>
        </w:rPr>
        <w:t>3.2.2条规定的有效报价范围或者</w:t>
      </w:r>
      <w:r>
        <w:rPr>
          <w:rFonts w:hint="eastAsia"/>
          <w:color w:val="auto"/>
          <w:highlight w:val="none"/>
          <w:lang w:eastAsia="zh-CN"/>
        </w:rPr>
        <w:t>最高投标限价</w:t>
      </w:r>
      <w:r>
        <w:rPr>
          <w:rFonts w:hint="eastAsia"/>
          <w:color w:val="auto"/>
          <w:highlight w:val="none"/>
        </w:rPr>
        <w:t>的；</w:t>
      </w:r>
    </w:p>
    <w:p w14:paraId="1206B35D">
      <w:pPr>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5</w:t>
      </w:r>
      <w:r>
        <w:rPr>
          <w:rFonts w:hint="eastAsia"/>
          <w:color w:val="auto"/>
          <w:highlight w:val="none"/>
        </w:rPr>
        <w:t>投标文件实质上没有响应招标文件的要求的；</w:t>
      </w:r>
    </w:p>
    <w:p w14:paraId="49722902">
      <w:pPr>
        <w:pStyle w:val="51"/>
        <w:spacing w:line="360" w:lineRule="auto"/>
        <w:ind w:firstLine="420" w:firstLineChars="200"/>
        <w:rPr>
          <w:color w:val="auto"/>
          <w:highlight w:val="none"/>
        </w:rPr>
      </w:pPr>
      <w:r>
        <w:rPr>
          <w:color w:val="auto"/>
          <w:highlight w:val="none"/>
        </w:rPr>
        <w:t>B1.</w:t>
      </w:r>
      <w:r>
        <w:rPr>
          <w:rFonts w:hint="eastAsia"/>
          <w:color w:val="auto"/>
          <w:highlight w:val="none"/>
        </w:rPr>
        <w:t>1</w:t>
      </w:r>
      <w:r>
        <w:rPr>
          <w:color w:val="auto"/>
          <w:highlight w:val="none"/>
        </w:rPr>
        <w:t>6</w:t>
      </w:r>
      <w:r>
        <w:rPr>
          <w:rFonts w:hint="eastAsia"/>
          <w:color w:val="auto"/>
          <w:highlight w:val="none"/>
        </w:rPr>
        <w:t>投标</w:t>
      </w:r>
      <w:r>
        <w:rPr>
          <w:color w:val="auto"/>
          <w:highlight w:val="none"/>
        </w:rPr>
        <w:t>人编制的暗标</w:t>
      </w:r>
      <w:r>
        <w:rPr>
          <w:rFonts w:hint="eastAsia"/>
          <w:color w:val="auto"/>
          <w:highlight w:val="none"/>
        </w:rPr>
        <w:t>技术建议书未</w:t>
      </w:r>
      <w:r>
        <w:rPr>
          <w:color w:val="auto"/>
          <w:highlight w:val="none"/>
        </w:rPr>
        <w:t>按第</w:t>
      </w:r>
      <w:r>
        <w:rPr>
          <w:rFonts w:hint="eastAsia"/>
          <w:color w:val="auto"/>
          <w:highlight w:val="none"/>
        </w:rPr>
        <w:t>七</w:t>
      </w:r>
      <w:r>
        <w:rPr>
          <w:color w:val="auto"/>
          <w:highlight w:val="none"/>
        </w:rPr>
        <w:t>章投标文件格式暗标的编制要求</w:t>
      </w:r>
      <w:r>
        <w:rPr>
          <w:rFonts w:hint="eastAsia"/>
          <w:color w:val="auto"/>
          <w:highlight w:val="none"/>
        </w:rPr>
        <w:t>编制</w:t>
      </w:r>
      <w:r>
        <w:rPr>
          <w:color w:val="auto"/>
          <w:highlight w:val="none"/>
        </w:rPr>
        <w:t>的</w:t>
      </w:r>
      <w:r>
        <w:rPr>
          <w:rFonts w:hint="eastAsia"/>
          <w:color w:val="auto"/>
          <w:highlight w:val="none"/>
        </w:rPr>
        <w:t>；</w:t>
      </w:r>
    </w:p>
    <w:p w14:paraId="1CF91AA4">
      <w:pPr>
        <w:pStyle w:val="51"/>
        <w:spacing w:line="360" w:lineRule="auto"/>
        <w:ind w:firstLine="420" w:firstLineChars="200"/>
        <w:rPr>
          <w:rFonts w:hint="eastAsia"/>
          <w:color w:val="auto"/>
          <w:highlight w:val="none"/>
        </w:rPr>
      </w:pPr>
      <w:r>
        <w:rPr>
          <w:color w:val="auto"/>
          <w:highlight w:val="none"/>
        </w:rPr>
        <w:t>B1.17</w:t>
      </w:r>
      <w:r>
        <w:rPr>
          <w:rFonts w:hint="eastAsia" w:hAnsi="宋体"/>
          <w:color w:val="auto"/>
          <w:highlight w:val="none"/>
        </w:rPr>
        <w:t>投标</w:t>
      </w:r>
      <w:r>
        <w:rPr>
          <w:rFonts w:hAnsi="宋体"/>
          <w:color w:val="auto"/>
          <w:highlight w:val="none"/>
        </w:rPr>
        <w:t>人编制的投标文件暗标，</w:t>
      </w:r>
      <w:r>
        <w:rPr>
          <w:rFonts w:hint="eastAsia" w:hAnsi="宋体"/>
          <w:color w:val="auto"/>
          <w:highlight w:val="none"/>
        </w:rPr>
        <w:t>其</w:t>
      </w:r>
      <w:r>
        <w:rPr>
          <w:rFonts w:hAnsi="宋体"/>
          <w:color w:val="auto"/>
          <w:highlight w:val="none"/>
        </w:rPr>
        <w:t>正文中出现投标人的名称和其他可识别投标人身份的字符</w:t>
      </w:r>
      <w:r>
        <w:rPr>
          <w:rFonts w:hint="eastAsia" w:hAnsi="宋体"/>
          <w:color w:val="auto"/>
          <w:highlight w:val="none"/>
        </w:rPr>
        <w:t>（图表）</w:t>
      </w:r>
      <w:r>
        <w:rPr>
          <w:rFonts w:hAnsi="宋体"/>
          <w:color w:val="auto"/>
          <w:highlight w:val="none"/>
        </w:rPr>
        <w:t>、徽标、</w:t>
      </w:r>
      <w:r>
        <w:rPr>
          <w:rFonts w:hint="eastAsia" w:hAnsi="宋体"/>
          <w:color w:val="auto"/>
          <w:highlight w:val="none"/>
        </w:rPr>
        <w:t>业绩</w:t>
      </w:r>
      <w:r>
        <w:rPr>
          <w:rFonts w:hAnsi="宋体"/>
          <w:color w:val="auto"/>
          <w:highlight w:val="none"/>
        </w:rPr>
        <w:t>、荣誉或人员</w:t>
      </w:r>
      <w:r>
        <w:rPr>
          <w:rFonts w:hint="eastAsia" w:hAnsi="宋体"/>
          <w:color w:val="auto"/>
          <w:highlight w:val="none"/>
        </w:rPr>
        <w:t>姓名</w:t>
      </w:r>
      <w:r>
        <w:rPr>
          <w:rFonts w:hAnsi="宋体"/>
          <w:color w:val="auto"/>
          <w:highlight w:val="none"/>
        </w:rPr>
        <w:t>以及其他特殊标记</w:t>
      </w:r>
      <w:r>
        <w:rPr>
          <w:rFonts w:hint="eastAsia" w:hAnsi="宋体"/>
          <w:color w:val="auto"/>
          <w:highlight w:val="none"/>
          <w:lang w:eastAsia="zh-CN"/>
        </w:rPr>
        <w:t>（</w:t>
      </w:r>
      <w:r>
        <w:rPr>
          <w:rFonts w:hint="eastAsia"/>
          <w:color w:val="auto"/>
          <w:highlight w:val="none"/>
          <w:lang w:val="en-US" w:eastAsia="zh-CN"/>
        </w:rPr>
        <w:t>空格、空行、明显的文字错误、序号不连续等非实质性内容除外）</w:t>
      </w:r>
      <w:r>
        <w:rPr>
          <w:rFonts w:hAnsi="宋体"/>
          <w:color w:val="auto"/>
          <w:highlight w:val="none"/>
        </w:rPr>
        <w:t>等</w:t>
      </w:r>
      <w:r>
        <w:rPr>
          <w:rFonts w:hint="eastAsia" w:hAnsi="宋体"/>
          <w:color w:val="auto"/>
          <w:highlight w:val="none"/>
        </w:rPr>
        <w:t>；</w:t>
      </w:r>
    </w:p>
    <w:p w14:paraId="03904C77">
      <w:pPr>
        <w:spacing w:line="360" w:lineRule="auto"/>
        <w:ind w:firstLine="420" w:firstLineChars="200"/>
        <w:rPr>
          <w:rFonts w:hint="eastAsia"/>
          <w:color w:val="auto"/>
          <w:highlight w:val="none"/>
        </w:rPr>
      </w:pPr>
      <w:r>
        <w:rPr>
          <w:rFonts w:hAnsi="宋体"/>
          <w:color w:val="auto"/>
          <w:highlight w:val="none"/>
        </w:rPr>
        <w:t>B1.</w:t>
      </w:r>
      <w:r>
        <w:rPr>
          <w:rFonts w:hint="eastAsia" w:hAnsi="宋体"/>
          <w:color w:val="auto"/>
          <w:highlight w:val="none"/>
        </w:rPr>
        <w:t>1</w:t>
      </w:r>
      <w:r>
        <w:rPr>
          <w:rFonts w:hAnsi="宋体"/>
          <w:color w:val="auto"/>
          <w:highlight w:val="none"/>
        </w:rPr>
        <w:t>8</w:t>
      </w:r>
      <w:r>
        <w:rPr>
          <w:rFonts w:hint="eastAsia"/>
          <w:color w:val="auto"/>
          <w:highlight w:val="none"/>
        </w:rPr>
        <w:t>投标报价被评标委员会认为低于成本价的；</w:t>
      </w:r>
    </w:p>
    <w:p w14:paraId="623302C5">
      <w:pPr>
        <w:spacing w:line="360" w:lineRule="auto"/>
        <w:ind w:firstLine="420" w:firstLineChars="200"/>
        <w:rPr>
          <w:color w:val="auto"/>
          <w:highlight w:val="none"/>
        </w:rPr>
      </w:pPr>
      <w:r>
        <w:rPr>
          <w:rFonts w:hint="eastAsia"/>
          <w:color w:val="auto"/>
          <w:highlight w:val="none"/>
          <w:lang w:val="en-US" w:eastAsia="zh-CN"/>
        </w:rPr>
        <w:t>B1.19</w:t>
      </w:r>
      <w:r>
        <w:rPr>
          <w:rFonts w:hint="eastAsia"/>
          <w:color w:val="auto"/>
          <w:highlight w:val="none"/>
        </w:rPr>
        <w:t>法规规定的其他否决投标条款。</w:t>
      </w:r>
    </w:p>
    <w:bookmarkEnd w:id="365"/>
    <w:p w14:paraId="00D5A0C7">
      <w:pPr>
        <w:pStyle w:val="49"/>
        <w:spacing w:line="360" w:lineRule="auto"/>
        <w:rPr>
          <w:rFonts w:hint="eastAsia"/>
          <w:b/>
          <w:color w:val="auto"/>
          <w:highlight w:val="none"/>
        </w:rPr>
      </w:pPr>
    </w:p>
    <w:p w14:paraId="17B98B6E">
      <w:pPr>
        <w:pStyle w:val="49"/>
        <w:spacing w:line="360" w:lineRule="auto"/>
        <w:rPr>
          <w:b/>
          <w:color w:val="auto"/>
          <w:highlight w:val="none"/>
        </w:rPr>
      </w:pPr>
      <w:r>
        <w:rPr>
          <w:b/>
          <w:color w:val="auto"/>
          <w:highlight w:val="none"/>
        </w:rPr>
        <w:t>备注：</w:t>
      </w:r>
    </w:p>
    <w:p w14:paraId="48BA0EA0">
      <w:pPr>
        <w:pStyle w:val="49"/>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如果工程所在地招投标监督管理部门要求评标委员会对判定为否决投标的投标文件说明否决投标情况的，应增加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否决投标情况说明表</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格式，否决投标情况说明应当对照招标文件规定的否决投标条件以及投标文件存在的具体问题，并在中标候选人公示时予以公开。</w:t>
      </w:r>
    </w:p>
    <w:p w14:paraId="3D41AD38">
      <w:pPr>
        <w:pStyle w:val="49"/>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招标人可根据招标项目实际情况对上述否决投标情况进行调整，但不应与第二章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和本章正文部分包括的否决投标条件抵触，如果出现相互矛盾的情况，以第二章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和本章正文部分的规定为准。</w:t>
      </w:r>
    </w:p>
    <w:p w14:paraId="18233165">
      <w:pPr>
        <w:spacing w:line="360" w:lineRule="auto"/>
        <w:ind w:firstLine="420" w:firstLineChars="200"/>
        <w:rPr>
          <w:rFonts w:hint="eastAsia"/>
          <w:color w:val="auto"/>
          <w:highlight w:val="none"/>
        </w:rPr>
      </w:pPr>
    </w:p>
    <w:p w14:paraId="78C1CB70">
      <w:pPr>
        <w:spacing w:line="360" w:lineRule="auto"/>
        <w:ind w:firstLine="420" w:firstLineChars="200"/>
        <w:rPr>
          <w:rFonts w:hint="eastAsia"/>
          <w:color w:val="auto"/>
          <w:highlight w:val="none"/>
        </w:rPr>
      </w:pPr>
    </w:p>
    <w:p w14:paraId="2DA53706">
      <w:pPr>
        <w:spacing w:line="360" w:lineRule="auto"/>
        <w:ind w:firstLine="420" w:firstLineChars="200"/>
        <w:rPr>
          <w:rFonts w:hint="eastAsia"/>
          <w:color w:val="auto"/>
          <w:highlight w:val="none"/>
        </w:rPr>
      </w:pPr>
    </w:p>
    <w:p w14:paraId="3C963BA9">
      <w:pPr>
        <w:spacing w:line="360" w:lineRule="auto"/>
        <w:ind w:firstLine="420" w:firstLineChars="200"/>
        <w:rPr>
          <w:rFonts w:hint="eastAsia"/>
          <w:color w:val="auto"/>
          <w:highlight w:val="none"/>
        </w:rPr>
      </w:pPr>
    </w:p>
    <w:p w14:paraId="2C5F61AF">
      <w:pPr>
        <w:spacing w:line="360" w:lineRule="auto"/>
        <w:ind w:firstLine="420" w:firstLineChars="200"/>
        <w:rPr>
          <w:rFonts w:hint="eastAsia"/>
          <w:color w:val="auto"/>
          <w:highlight w:val="none"/>
        </w:rPr>
      </w:pPr>
    </w:p>
    <w:p w14:paraId="66F6DCEF">
      <w:pPr>
        <w:spacing w:line="360" w:lineRule="auto"/>
        <w:ind w:firstLine="420" w:firstLineChars="200"/>
        <w:rPr>
          <w:rFonts w:hint="eastAsia"/>
          <w:color w:val="auto"/>
          <w:highlight w:val="none"/>
        </w:rPr>
      </w:pPr>
    </w:p>
    <w:p w14:paraId="3573F35B">
      <w:pPr>
        <w:spacing w:line="360" w:lineRule="auto"/>
        <w:ind w:firstLine="420" w:firstLineChars="200"/>
        <w:rPr>
          <w:rFonts w:hint="eastAsia"/>
          <w:color w:val="auto"/>
          <w:highlight w:val="none"/>
        </w:rPr>
      </w:pPr>
    </w:p>
    <w:p w14:paraId="0E4A4AD6">
      <w:pPr>
        <w:spacing w:line="360" w:lineRule="auto"/>
        <w:ind w:firstLine="420" w:firstLineChars="200"/>
        <w:rPr>
          <w:rFonts w:hint="eastAsia"/>
          <w:color w:val="auto"/>
          <w:highlight w:val="none"/>
        </w:rPr>
      </w:pPr>
    </w:p>
    <w:p w14:paraId="42EE5E04">
      <w:pPr>
        <w:spacing w:line="360" w:lineRule="auto"/>
        <w:ind w:firstLine="420" w:firstLineChars="200"/>
        <w:rPr>
          <w:rFonts w:hint="eastAsia"/>
          <w:color w:val="auto"/>
          <w:highlight w:val="none"/>
        </w:rPr>
      </w:pPr>
    </w:p>
    <w:p w14:paraId="79FEBB51">
      <w:pPr>
        <w:spacing w:line="360" w:lineRule="auto"/>
        <w:ind w:firstLine="420" w:firstLineChars="200"/>
        <w:rPr>
          <w:rFonts w:hint="eastAsia"/>
          <w:color w:val="auto"/>
          <w:highlight w:val="none"/>
        </w:rPr>
      </w:pPr>
    </w:p>
    <w:p w14:paraId="0F82F301">
      <w:pPr>
        <w:spacing w:line="360" w:lineRule="auto"/>
        <w:ind w:firstLine="420" w:firstLineChars="200"/>
        <w:rPr>
          <w:rFonts w:hint="eastAsia"/>
          <w:color w:val="auto"/>
          <w:highlight w:val="none"/>
        </w:rPr>
      </w:pPr>
    </w:p>
    <w:p w14:paraId="4561CFF3">
      <w:pPr>
        <w:spacing w:line="360" w:lineRule="auto"/>
        <w:ind w:firstLine="420" w:firstLineChars="200"/>
        <w:rPr>
          <w:rFonts w:hint="eastAsia"/>
          <w:color w:val="auto"/>
          <w:highlight w:val="none"/>
        </w:rPr>
      </w:pPr>
    </w:p>
    <w:p w14:paraId="4EECE423">
      <w:pPr>
        <w:spacing w:line="360" w:lineRule="auto"/>
        <w:ind w:firstLine="420" w:firstLineChars="200"/>
        <w:rPr>
          <w:rFonts w:hint="eastAsia"/>
          <w:color w:val="auto"/>
          <w:highlight w:val="none"/>
        </w:rPr>
      </w:pPr>
    </w:p>
    <w:p w14:paraId="742DEEFB">
      <w:pPr>
        <w:spacing w:line="360" w:lineRule="auto"/>
        <w:ind w:firstLine="420" w:firstLineChars="200"/>
        <w:rPr>
          <w:rFonts w:hint="eastAsia"/>
          <w:color w:val="auto"/>
          <w:highlight w:val="none"/>
        </w:rPr>
      </w:pPr>
    </w:p>
    <w:p w14:paraId="3F0A6343">
      <w:pPr>
        <w:spacing w:line="360" w:lineRule="auto"/>
        <w:ind w:firstLine="420" w:firstLineChars="200"/>
        <w:rPr>
          <w:rFonts w:hint="eastAsia"/>
          <w:color w:val="auto"/>
          <w:highlight w:val="none"/>
        </w:rPr>
      </w:pPr>
    </w:p>
    <w:p w14:paraId="5B323D0B">
      <w:pPr>
        <w:spacing w:line="360" w:lineRule="auto"/>
        <w:ind w:firstLine="420" w:firstLineChars="200"/>
        <w:rPr>
          <w:rFonts w:hint="eastAsia"/>
          <w:color w:val="auto"/>
          <w:highlight w:val="none"/>
        </w:rPr>
      </w:pPr>
    </w:p>
    <w:p w14:paraId="702564E6">
      <w:pPr>
        <w:spacing w:line="360" w:lineRule="auto"/>
        <w:ind w:firstLine="420" w:firstLineChars="200"/>
        <w:rPr>
          <w:rFonts w:hint="eastAsia"/>
          <w:color w:val="auto"/>
          <w:highlight w:val="none"/>
        </w:rPr>
      </w:pPr>
    </w:p>
    <w:p w14:paraId="6FB8B742">
      <w:pPr>
        <w:spacing w:line="360" w:lineRule="auto"/>
        <w:ind w:firstLine="420" w:firstLineChars="200"/>
        <w:rPr>
          <w:rFonts w:hint="eastAsia"/>
          <w:color w:val="auto"/>
          <w:highlight w:val="none"/>
        </w:rPr>
      </w:pPr>
    </w:p>
    <w:p w14:paraId="3C7D71B6">
      <w:pPr>
        <w:spacing w:line="360" w:lineRule="auto"/>
        <w:ind w:firstLine="420" w:firstLineChars="200"/>
        <w:rPr>
          <w:rFonts w:hint="eastAsia"/>
          <w:color w:val="auto"/>
          <w:highlight w:val="none"/>
        </w:rPr>
      </w:pPr>
    </w:p>
    <w:p w14:paraId="0DD1D7B6">
      <w:pPr>
        <w:spacing w:line="360" w:lineRule="auto"/>
        <w:ind w:firstLine="420" w:firstLineChars="200"/>
        <w:rPr>
          <w:rFonts w:hint="eastAsia"/>
          <w:color w:val="auto"/>
          <w:highlight w:val="none"/>
        </w:rPr>
      </w:pPr>
    </w:p>
    <w:p w14:paraId="319A1A0F">
      <w:pPr>
        <w:spacing w:line="360" w:lineRule="auto"/>
        <w:ind w:firstLine="420" w:firstLineChars="200"/>
        <w:rPr>
          <w:rFonts w:hint="eastAsia"/>
          <w:color w:val="auto"/>
          <w:highlight w:val="none"/>
        </w:rPr>
      </w:pPr>
    </w:p>
    <w:p w14:paraId="4900D11F">
      <w:pPr>
        <w:spacing w:line="360" w:lineRule="auto"/>
        <w:ind w:firstLine="420" w:firstLineChars="200"/>
        <w:rPr>
          <w:rFonts w:hint="eastAsia"/>
          <w:color w:val="auto"/>
          <w:highlight w:val="none"/>
        </w:rPr>
      </w:pPr>
    </w:p>
    <w:p w14:paraId="6177EB52">
      <w:pPr>
        <w:spacing w:line="360" w:lineRule="auto"/>
        <w:ind w:firstLine="420" w:firstLineChars="200"/>
        <w:rPr>
          <w:rFonts w:hint="eastAsia"/>
          <w:color w:val="auto"/>
          <w:highlight w:val="none"/>
        </w:rPr>
      </w:pPr>
    </w:p>
    <w:p w14:paraId="25F81328">
      <w:pPr>
        <w:spacing w:line="360" w:lineRule="auto"/>
        <w:ind w:firstLine="420" w:firstLineChars="200"/>
        <w:rPr>
          <w:color w:val="auto"/>
          <w:highlight w:val="none"/>
        </w:rPr>
        <w:sectPr>
          <w:pgSz w:w="11906" w:h="16838"/>
          <w:pgMar w:top="1440" w:right="1440" w:bottom="1440" w:left="1797" w:header="851" w:footer="851" w:gutter="0"/>
          <w:pgNumType w:fmt="decimal"/>
          <w:cols w:space="720" w:num="1"/>
          <w:docGrid w:linePitch="312" w:charSpace="0"/>
        </w:sectPr>
      </w:pPr>
    </w:p>
    <w:p w14:paraId="3D9BFFD8">
      <w:pPr>
        <w:spacing w:line="440" w:lineRule="exact"/>
        <w:rPr>
          <w:b/>
          <w:bCs/>
          <w:color w:val="auto"/>
          <w:highlight w:val="none"/>
        </w:rPr>
      </w:pPr>
      <w:r>
        <w:rPr>
          <w:rFonts w:hint="eastAsia" w:cs="宋体"/>
          <w:b/>
          <w:bCs/>
          <w:color w:val="auto"/>
          <w:highlight w:val="none"/>
        </w:rPr>
        <w:t>附表</w:t>
      </w:r>
      <w:r>
        <w:rPr>
          <w:b/>
          <w:bCs/>
          <w:color w:val="auto"/>
          <w:highlight w:val="none"/>
        </w:rPr>
        <w:t>A</w:t>
      </w:r>
      <w:r>
        <w:rPr>
          <w:rFonts w:hint="eastAsia" w:cs="宋体"/>
          <w:b/>
          <w:bCs/>
          <w:color w:val="auto"/>
          <w:highlight w:val="none"/>
        </w:rPr>
        <w:t>－</w:t>
      </w:r>
      <w:r>
        <w:rPr>
          <w:b/>
          <w:bCs/>
          <w:color w:val="auto"/>
          <w:highlight w:val="none"/>
        </w:rPr>
        <w:t>1</w:t>
      </w:r>
      <w:r>
        <w:rPr>
          <w:rFonts w:hint="eastAsia" w:cs="宋体"/>
          <w:b/>
          <w:bCs/>
          <w:color w:val="auto"/>
          <w:highlight w:val="none"/>
        </w:rPr>
        <w:t>：投标单位人员诚信状态核查情况记录表1</w:t>
      </w:r>
    </w:p>
    <w:p w14:paraId="535C4B75">
      <w:pPr>
        <w:spacing w:after="72" w:afterLines="30"/>
        <w:jc w:val="center"/>
        <w:rPr>
          <w:rFonts w:cs="宋体"/>
          <w:color w:val="auto"/>
          <w:highlight w:val="none"/>
        </w:rPr>
      </w:pPr>
      <w:r>
        <w:rPr>
          <w:rFonts w:hint="eastAsia"/>
          <w:color w:val="auto"/>
          <w:sz w:val="28"/>
          <w:szCs w:val="28"/>
          <w:highlight w:val="none"/>
        </w:rPr>
        <w:t>投标单位人员诚信状态核查情况记录表</w:t>
      </w:r>
      <w:r>
        <w:rPr>
          <w:rFonts w:hint="default"/>
          <w:color w:val="auto"/>
          <w:sz w:val="28"/>
          <w:szCs w:val="28"/>
          <w:highlight w:val="none"/>
          <w:lang w:val="en"/>
        </w:rPr>
        <w:t>1</w:t>
      </w:r>
    </w:p>
    <w:p w14:paraId="23A0AE8D">
      <w:pPr>
        <w:spacing w:after="72" w:afterLines="30"/>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7609F94">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s="宋体"/>
          <w:color w:val="auto"/>
          <w:highlight w:val="none"/>
        </w:rPr>
        <w:t>招标代理员身份证号：</w:t>
      </w:r>
    </w:p>
    <w:tbl>
      <w:tblPr>
        <w:tblStyle w:val="27"/>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14:paraId="64EC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02FA199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284" w:type="dxa"/>
            <w:vMerge w:val="restart"/>
            <w:noWrap w:val="0"/>
            <w:vAlign w:val="center"/>
          </w:tcPr>
          <w:p w14:paraId="12651B1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5340" w:type="dxa"/>
            <w:gridSpan w:val="3"/>
            <w:noWrap w:val="0"/>
            <w:vAlign w:val="top"/>
          </w:tcPr>
          <w:p w14:paraId="61E8046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专职投标员</w:t>
            </w:r>
          </w:p>
        </w:tc>
        <w:tc>
          <w:tcPr>
            <w:tcW w:w="821" w:type="dxa"/>
            <w:vMerge w:val="restart"/>
            <w:noWrap w:val="0"/>
            <w:vAlign w:val="center"/>
          </w:tcPr>
          <w:p w14:paraId="60C5D16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275EE2DB">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559" w:type="dxa"/>
            <w:vMerge w:val="restart"/>
            <w:noWrap w:val="0"/>
            <w:vAlign w:val="center"/>
          </w:tcPr>
          <w:p w14:paraId="7892293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top"/>
          </w:tcPr>
          <w:p w14:paraId="40A8529B">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验证专职投标员与投标文件中专职投标员是否一致</w:t>
            </w:r>
          </w:p>
          <w:p w14:paraId="6540AE2A">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（本列由评委填写）</w:t>
            </w:r>
          </w:p>
        </w:tc>
      </w:tr>
      <w:tr w14:paraId="3E54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exact"/>
        </w:trPr>
        <w:tc>
          <w:tcPr>
            <w:tcW w:w="586" w:type="dxa"/>
            <w:vMerge w:val="continue"/>
            <w:noWrap w:val="0"/>
            <w:vAlign w:val="center"/>
          </w:tcPr>
          <w:p w14:paraId="59FA19A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3284" w:type="dxa"/>
            <w:vMerge w:val="continue"/>
            <w:noWrap w:val="0"/>
            <w:vAlign w:val="center"/>
          </w:tcPr>
          <w:p w14:paraId="4E07FCF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6AD1EBB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2895" w:type="dxa"/>
            <w:noWrap w:val="0"/>
            <w:vAlign w:val="center"/>
          </w:tcPr>
          <w:p w14:paraId="10CFC17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185" w:type="dxa"/>
            <w:noWrap w:val="0"/>
            <w:vAlign w:val="center"/>
          </w:tcPr>
          <w:p w14:paraId="727DBAE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821" w:type="dxa"/>
            <w:vMerge w:val="continue"/>
            <w:noWrap w:val="0"/>
            <w:vAlign w:val="center"/>
          </w:tcPr>
          <w:p w14:paraId="78BD958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559" w:type="dxa"/>
            <w:vMerge w:val="continue"/>
            <w:noWrap w:val="0"/>
            <w:vAlign w:val="center"/>
          </w:tcPr>
          <w:p w14:paraId="60E994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top"/>
          </w:tcPr>
          <w:p w14:paraId="5FEDF06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5104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41C9FA5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3284" w:type="dxa"/>
            <w:noWrap w:val="0"/>
            <w:vAlign w:val="center"/>
          </w:tcPr>
          <w:p w14:paraId="0C6D317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518B32D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6F85B24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3DC104D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28FF46E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2ADA886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7F0AEB8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D90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586" w:type="dxa"/>
            <w:noWrap w:val="0"/>
            <w:vAlign w:val="center"/>
          </w:tcPr>
          <w:p w14:paraId="6B6CC94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3284" w:type="dxa"/>
            <w:noWrap w:val="0"/>
            <w:vAlign w:val="center"/>
          </w:tcPr>
          <w:p w14:paraId="6025E07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14A0F64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7D8FB26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5859C71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426A987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11BAF9E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5E82BC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018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3489D092">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3284" w:type="dxa"/>
            <w:noWrap w:val="0"/>
            <w:vAlign w:val="center"/>
          </w:tcPr>
          <w:p w14:paraId="5540B9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051D87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5B573E3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650AA4C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62E915B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765C894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16071A4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4E31C982">
      <w:pPr>
        <w:rPr>
          <w:rFonts w:ascii="宋体"/>
          <w:color w:val="auto"/>
          <w:highlight w:val="none"/>
        </w:rPr>
      </w:pPr>
    </w:p>
    <w:p w14:paraId="7CEABD98">
      <w:pPr>
        <w:rPr>
          <w:rFonts w:hint="eastAsia" w:ascii="宋体" w:hAnsi="宋体" w:cs="宋体"/>
          <w:color w:val="auto"/>
          <w:highlight w:val="none"/>
        </w:rPr>
      </w:pPr>
    </w:p>
    <w:p w14:paraId="166A9CDC">
      <w:pPr>
        <w:rPr>
          <w:rFonts w:hint="eastAsia" w:ascii="宋体" w:hAnsi="宋体" w:cs="宋体"/>
          <w:color w:val="auto"/>
          <w:highlight w:val="none"/>
        </w:rPr>
      </w:pPr>
    </w:p>
    <w:p w14:paraId="50DCA02A">
      <w:pPr>
        <w:rPr>
          <w:rFonts w:ascii="宋体"/>
          <w:color w:val="auto"/>
          <w:highlight w:val="none"/>
        </w:rPr>
      </w:pPr>
      <w:r>
        <w:rPr>
          <w:rFonts w:hint="eastAsia" w:ascii="宋体" w:hAnsi="宋体" w:cs="宋体"/>
          <w:color w:val="auto"/>
          <w:highlight w:val="none"/>
        </w:rPr>
        <w:t>招标人代表（签字）：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监督人员（签字）：</w:t>
      </w:r>
    </w:p>
    <w:p w14:paraId="14C48092">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前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14:paraId="7FF26143">
      <w:pPr>
        <w:pBdr>
          <w:top w:val="none" w:color="auto" w:sz="0" w:space="0"/>
          <w:left w:val="none" w:color="auto" w:sz="0" w:space="0"/>
          <w:bottom w:val="none" w:color="auto" w:sz="0" w:space="0"/>
          <w:right w:val="none" w:color="auto" w:sz="0" w:space="0"/>
          <w:between w:val="none" w:color="auto" w:sz="0" w:space="0"/>
        </w:pBdr>
        <w:rPr>
          <w:rFonts w:hint="eastAsia" w:ascii="方正楷体_GB2312" w:hAnsi="方正楷体_GB2312" w:eastAsia="方正楷体_GB2312" w:cs="方正楷体_GB2312"/>
          <w:color w:val="auto"/>
          <w:highlight w:val="none"/>
        </w:rPr>
      </w:pPr>
    </w:p>
    <w:p w14:paraId="13A5024C">
      <w:pPr>
        <w:pStyle w:val="18"/>
        <w:pBdr>
          <w:top w:val="none" w:color="auto" w:sz="0" w:space="0"/>
          <w:left w:val="none" w:color="auto" w:sz="0" w:space="0"/>
          <w:bottom w:val="none" w:color="auto" w:sz="0" w:space="0"/>
          <w:right w:val="none" w:color="auto" w:sz="0" w:space="0"/>
          <w:between w:val="none" w:color="auto" w:sz="0" w:space="0"/>
        </w:pBdr>
        <w:rPr>
          <w:rFonts w:hint="eastAsia"/>
          <w:color w:val="auto"/>
          <w:highlight w:val="none"/>
        </w:rPr>
      </w:pPr>
    </w:p>
    <w:p w14:paraId="51032333">
      <w:pPr>
        <w:spacing w:line="440" w:lineRule="exact"/>
        <w:rPr>
          <w:rFonts w:hint="eastAsia" w:eastAsia="宋体" w:cs="宋体"/>
          <w:b/>
          <w:bCs/>
          <w:color w:val="auto"/>
          <w:highlight w:val="none"/>
          <w:lang w:val="en-US" w:eastAsia="zh-CN"/>
        </w:rPr>
      </w:pPr>
      <w:r>
        <w:rPr>
          <w:rFonts w:hint="eastAsia" w:eastAsia="黑体"/>
          <w:color w:val="auto"/>
          <w:sz w:val="24"/>
          <w:highlight w:val="none"/>
        </w:rPr>
        <w:t>附表</w:t>
      </w:r>
      <w:r>
        <w:rPr>
          <w:b/>
          <w:bCs/>
          <w:color w:val="auto"/>
          <w:highlight w:val="none"/>
        </w:rPr>
        <w:t>A</w:t>
      </w:r>
      <w:r>
        <w:rPr>
          <w:rFonts w:hint="eastAsia" w:cs="宋体"/>
          <w:b/>
          <w:bCs/>
          <w:color w:val="auto"/>
          <w:highlight w:val="none"/>
        </w:rPr>
        <w:t>－</w:t>
      </w:r>
      <w:r>
        <w:rPr>
          <w:rFonts w:hint="eastAsia"/>
          <w:b/>
          <w:bCs/>
          <w:color w:val="auto"/>
          <w:highlight w:val="none"/>
        </w:rPr>
        <w:t>2</w:t>
      </w:r>
      <w:r>
        <w:rPr>
          <w:rFonts w:hint="eastAsia" w:cs="宋体"/>
          <w:b/>
          <w:bCs/>
          <w:color w:val="auto"/>
          <w:highlight w:val="none"/>
        </w:rPr>
        <w:t>：投标单位人员诚信状态核查情况记录表</w:t>
      </w:r>
      <w:r>
        <w:rPr>
          <w:rFonts w:hint="eastAsia" w:cs="宋体"/>
          <w:b/>
          <w:bCs/>
          <w:color w:val="auto"/>
          <w:highlight w:val="none"/>
          <w:lang w:val="en-US" w:eastAsia="zh-CN"/>
        </w:rPr>
        <w:t>2</w:t>
      </w:r>
    </w:p>
    <w:p w14:paraId="37D505EE">
      <w:pPr>
        <w:spacing w:line="440" w:lineRule="exact"/>
        <w:jc w:val="center"/>
        <w:rPr>
          <w:rFonts w:hint="eastAsia" w:eastAsia="黑体" w:cs="宋体"/>
          <w:b/>
          <w:bCs/>
          <w:color w:val="auto"/>
          <w:highlight w:val="none"/>
          <w:lang w:val="en-US" w:eastAsia="zh-CN"/>
        </w:rPr>
      </w:pPr>
      <w:r>
        <w:rPr>
          <w:rFonts w:hint="eastAsia" w:eastAsia="黑体" w:cs="黑体"/>
          <w:color w:val="auto"/>
          <w:sz w:val="28"/>
          <w:szCs w:val="28"/>
          <w:highlight w:val="none"/>
        </w:rPr>
        <w:t>投标单位人员诚信状态核查情况记录表</w:t>
      </w:r>
      <w:r>
        <w:rPr>
          <w:rFonts w:hint="eastAsia" w:eastAsia="黑体" w:cs="黑体"/>
          <w:color w:val="auto"/>
          <w:sz w:val="28"/>
          <w:szCs w:val="28"/>
          <w:highlight w:val="none"/>
          <w:lang w:val="en-US" w:eastAsia="zh-CN"/>
        </w:rPr>
        <w:t>2</w:t>
      </w:r>
    </w:p>
    <w:p w14:paraId="22E9B9EB">
      <w:pPr>
        <w:spacing w:after="72" w:afterLines="30"/>
        <w:rPr>
          <w:color w:val="auto"/>
          <w:highlight w:val="none"/>
        </w:rPr>
      </w:pPr>
    </w:p>
    <w:p w14:paraId="02741CFD">
      <w:pPr>
        <w:spacing w:after="72" w:afterLines="30"/>
        <w:rPr>
          <w:color w:val="auto"/>
          <w:highlight w:val="none"/>
        </w:rPr>
      </w:pPr>
      <w:r>
        <w:rPr>
          <w:rFonts w:hint="eastAsia" w:cs="宋体"/>
          <w:color w:val="auto"/>
          <w:highlight w:val="none"/>
          <w:lang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BAE3CF1">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olor w:val="auto"/>
          <w:highlight w:val="none"/>
          <w:u w:val="single"/>
        </w:rPr>
        <w:t xml:space="preserve">                </w:t>
      </w:r>
    </w:p>
    <w:tbl>
      <w:tblPr>
        <w:tblStyle w:val="27"/>
        <w:tblpPr w:leftFromText="180" w:rightFromText="180" w:vertAnchor="text" w:horzAnchor="margin" w:tblpY="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72"/>
        <w:gridCol w:w="993"/>
        <w:gridCol w:w="1080"/>
        <w:gridCol w:w="2180"/>
        <w:gridCol w:w="1559"/>
        <w:gridCol w:w="1418"/>
        <w:gridCol w:w="1842"/>
        <w:gridCol w:w="2127"/>
      </w:tblGrid>
      <w:tr w14:paraId="0E00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2156FDB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772" w:type="dxa"/>
            <w:vMerge w:val="restart"/>
            <w:noWrap w:val="0"/>
            <w:vAlign w:val="center"/>
          </w:tcPr>
          <w:p w14:paraId="2E3A5CCE">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5812" w:type="dxa"/>
            <w:gridSpan w:val="4"/>
            <w:noWrap w:val="0"/>
            <w:vAlign w:val="top"/>
          </w:tcPr>
          <w:p w14:paraId="3DF8187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项目总监理</w:t>
            </w:r>
            <w:r>
              <w:rPr>
                <w:rFonts w:hint="default" w:ascii="Calibri" w:hAnsi="Calibri" w:eastAsia="宋体" w:cs="宋体"/>
                <w:color w:val="auto"/>
                <w:highlight w:val="none"/>
              </w:rPr>
              <w:t>工程师</w:t>
            </w:r>
          </w:p>
        </w:tc>
        <w:tc>
          <w:tcPr>
            <w:tcW w:w="1418" w:type="dxa"/>
            <w:vMerge w:val="restart"/>
            <w:noWrap w:val="0"/>
            <w:vAlign w:val="center"/>
          </w:tcPr>
          <w:p w14:paraId="7035737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351CDA8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842" w:type="dxa"/>
            <w:vMerge w:val="restart"/>
            <w:noWrap w:val="0"/>
            <w:vAlign w:val="center"/>
          </w:tcPr>
          <w:p w14:paraId="0037ADA6">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7" w:type="dxa"/>
            <w:vMerge w:val="restart"/>
            <w:noWrap w:val="0"/>
            <w:vAlign w:val="center"/>
          </w:tcPr>
          <w:p w14:paraId="2B8327C9">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验证项目总监理工程</w:t>
            </w:r>
            <w:r>
              <w:rPr>
                <w:rFonts w:hint="default" w:ascii="Calibri" w:hAnsi="Calibri" w:eastAsia="宋体" w:cs="宋体"/>
                <w:color w:val="auto"/>
                <w:highlight w:val="none"/>
              </w:rPr>
              <w:t>师</w:t>
            </w:r>
            <w:r>
              <w:rPr>
                <w:rFonts w:hint="eastAsia" w:ascii="Calibri" w:hAnsi="Calibri" w:eastAsia="宋体" w:cs="宋体"/>
                <w:color w:val="auto"/>
                <w:highlight w:val="none"/>
              </w:rPr>
              <w:t>与投标文件中拟投入者是否一致</w:t>
            </w:r>
          </w:p>
          <w:p w14:paraId="20151AD2">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（本列由评委填写）</w:t>
            </w:r>
          </w:p>
        </w:tc>
      </w:tr>
      <w:tr w14:paraId="0E79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exact"/>
        </w:trPr>
        <w:tc>
          <w:tcPr>
            <w:tcW w:w="604" w:type="dxa"/>
            <w:vMerge w:val="continue"/>
            <w:noWrap w:val="0"/>
            <w:vAlign w:val="center"/>
          </w:tcPr>
          <w:p w14:paraId="20B79C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72" w:type="dxa"/>
            <w:vMerge w:val="continue"/>
            <w:noWrap w:val="0"/>
            <w:vAlign w:val="center"/>
          </w:tcPr>
          <w:p w14:paraId="1A02416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noWrap w:val="0"/>
            <w:vAlign w:val="center"/>
          </w:tcPr>
          <w:p w14:paraId="7A97315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1080" w:type="dxa"/>
            <w:noWrap w:val="0"/>
            <w:vAlign w:val="center"/>
          </w:tcPr>
          <w:p w14:paraId="2C23E72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2180" w:type="dxa"/>
            <w:noWrap w:val="0"/>
            <w:vAlign w:val="center"/>
          </w:tcPr>
          <w:p w14:paraId="57D9553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在广西行政区域外有担任项目总监的在监项目或在广西全区范围内已经担任项目总监和已列为第一中标候选人项目总监的工程总数达到3个或不良行为情况</w:t>
            </w:r>
          </w:p>
        </w:tc>
        <w:tc>
          <w:tcPr>
            <w:tcW w:w="1559" w:type="dxa"/>
            <w:noWrap w:val="0"/>
            <w:vAlign w:val="center"/>
          </w:tcPr>
          <w:p w14:paraId="2E70B7C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1418" w:type="dxa"/>
            <w:vMerge w:val="continue"/>
            <w:noWrap w:val="0"/>
            <w:vAlign w:val="center"/>
          </w:tcPr>
          <w:p w14:paraId="66EC9A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842" w:type="dxa"/>
            <w:vMerge w:val="continue"/>
            <w:noWrap w:val="0"/>
            <w:vAlign w:val="top"/>
          </w:tcPr>
          <w:p w14:paraId="79FE0CA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7" w:type="dxa"/>
            <w:vMerge w:val="continue"/>
            <w:noWrap w:val="0"/>
            <w:vAlign w:val="center"/>
          </w:tcPr>
          <w:p w14:paraId="40A07EA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2D3A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C74D277">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772" w:type="dxa"/>
            <w:vMerge w:val="restart"/>
            <w:noWrap w:val="0"/>
            <w:vAlign w:val="center"/>
          </w:tcPr>
          <w:p w14:paraId="6E267DE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1692F0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61FE420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restart"/>
            <w:noWrap w:val="0"/>
            <w:vAlign w:val="center"/>
          </w:tcPr>
          <w:p w14:paraId="2C7DF96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restart"/>
            <w:noWrap w:val="0"/>
            <w:vAlign w:val="center"/>
          </w:tcPr>
          <w:p w14:paraId="5976D00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restart"/>
            <w:noWrap w:val="0"/>
            <w:vAlign w:val="center"/>
          </w:tcPr>
          <w:p w14:paraId="679074E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restart"/>
            <w:noWrap w:val="0"/>
            <w:vAlign w:val="center"/>
          </w:tcPr>
          <w:p w14:paraId="785BC82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restart"/>
            <w:noWrap w:val="0"/>
            <w:vAlign w:val="center"/>
          </w:tcPr>
          <w:p w14:paraId="37DCADA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9DD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1AD2FA0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C98955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2FF6B5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2F6219A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15F677C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4DBAA05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2F87F8E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0BFD6F5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4930016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6BC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D7A3D38">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5100DEC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D1FC92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5626B58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165B7B1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3E2E68E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4CDC1DC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4A8D8D2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2925AA8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1B0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26241831">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772" w:type="dxa"/>
            <w:vMerge w:val="restart"/>
            <w:noWrap w:val="0"/>
            <w:vAlign w:val="center"/>
          </w:tcPr>
          <w:p w14:paraId="37447B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5891A2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28F1B47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restart"/>
            <w:noWrap w:val="0"/>
            <w:vAlign w:val="center"/>
          </w:tcPr>
          <w:p w14:paraId="7935BDE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restart"/>
            <w:noWrap w:val="0"/>
            <w:vAlign w:val="center"/>
          </w:tcPr>
          <w:p w14:paraId="26A5A53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restart"/>
            <w:noWrap w:val="0"/>
            <w:vAlign w:val="center"/>
          </w:tcPr>
          <w:p w14:paraId="01D37EB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restart"/>
            <w:noWrap w:val="0"/>
            <w:vAlign w:val="center"/>
          </w:tcPr>
          <w:p w14:paraId="6A29E36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restart"/>
            <w:noWrap w:val="0"/>
            <w:vAlign w:val="center"/>
          </w:tcPr>
          <w:p w14:paraId="0874096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4EA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272E291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2EBFF01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61A057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12F40C8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23BBD64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64A3858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2BFA6B0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6830DDE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5E7D88E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91E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2C65BA1">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2B14F3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DAC38A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04ECCCA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6483454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0BAC1D6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42331A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7CA5110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6F72C7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573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2AC99DA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772" w:type="dxa"/>
            <w:vMerge w:val="restart"/>
            <w:noWrap w:val="0"/>
            <w:vAlign w:val="center"/>
          </w:tcPr>
          <w:p w14:paraId="124ABC8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72C6526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2B65D91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restart"/>
            <w:noWrap w:val="0"/>
            <w:vAlign w:val="center"/>
          </w:tcPr>
          <w:p w14:paraId="5EBEDA9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restart"/>
            <w:noWrap w:val="0"/>
            <w:vAlign w:val="center"/>
          </w:tcPr>
          <w:p w14:paraId="4E9006D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restart"/>
            <w:noWrap w:val="0"/>
            <w:vAlign w:val="center"/>
          </w:tcPr>
          <w:p w14:paraId="6365ACA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restart"/>
            <w:noWrap w:val="0"/>
            <w:vAlign w:val="center"/>
          </w:tcPr>
          <w:p w14:paraId="55B1A45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restart"/>
            <w:noWrap w:val="0"/>
            <w:vAlign w:val="center"/>
          </w:tcPr>
          <w:p w14:paraId="6DF86B0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8D6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684237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253B71E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DD7E0F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75E6DCC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69FA51A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676C17F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36D3DBB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50EC330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3581D92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4B2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4DC73B0">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1750402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7F665B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38A288C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center"/>
          </w:tcPr>
          <w:p w14:paraId="2D9A435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743845B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33DF2EF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center"/>
          </w:tcPr>
          <w:p w14:paraId="687A2F6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center"/>
          </w:tcPr>
          <w:p w14:paraId="1D6D32A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863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6B8C8B68">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1772" w:type="dxa"/>
            <w:vMerge w:val="restart"/>
            <w:noWrap w:val="0"/>
            <w:vAlign w:val="center"/>
          </w:tcPr>
          <w:p w14:paraId="30A5D3B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4817B4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1A5FC0A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restart"/>
            <w:noWrap w:val="0"/>
            <w:vAlign w:val="center"/>
          </w:tcPr>
          <w:p w14:paraId="28E503F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restart"/>
            <w:noWrap w:val="0"/>
            <w:vAlign w:val="center"/>
          </w:tcPr>
          <w:p w14:paraId="044D52C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restart"/>
            <w:noWrap w:val="0"/>
            <w:vAlign w:val="center"/>
          </w:tcPr>
          <w:p w14:paraId="5697BCD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restart"/>
            <w:noWrap w:val="0"/>
            <w:vAlign w:val="center"/>
          </w:tcPr>
          <w:p w14:paraId="139B718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restart"/>
            <w:noWrap w:val="0"/>
            <w:vAlign w:val="center"/>
          </w:tcPr>
          <w:p w14:paraId="65C472C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CEB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395004B">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5F5646F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D7A470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4D978BB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top"/>
          </w:tcPr>
          <w:p w14:paraId="53E3BB0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6CB195B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7F9438A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top"/>
          </w:tcPr>
          <w:p w14:paraId="7D82297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top"/>
          </w:tcPr>
          <w:p w14:paraId="36764FB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371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2D14194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1AABE94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98660B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35A3FCD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80" w:type="dxa"/>
            <w:vMerge w:val="continue"/>
            <w:noWrap w:val="0"/>
            <w:vAlign w:val="top"/>
          </w:tcPr>
          <w:p w14:paraId="0000364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vMerge w:val="continue"/>
            <w:noWrap w:val="0"/>
            <w:vAlign w:val="center"/>
          </w:tcPr>
          <w:p w14:paraId="2B03BB1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8" w:type="dxa"/>
            <w:vMerge w:val="continue"/>
            <w:noWrap w:val="0"/>
            <w:vAlign w:val="center"/>
          </w:tcPr>
          <w:p w14:paraId="7A9EC57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842" w:type="dxa"/>
            <w:vMerge w:val="continue"/>
            <w:noWrap w:val="0"/>
            <w:vAlign w:val="top"/>
          </w:tcPr>
          <w:p w14:paraId="302AB29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7" w:type="dxa"/>
            <w:vMerge w:val="continue"/>
            <w:noWrap w:val="0"/>
            <w:vAlign w:val="top"/>
          </w:tcPr>
          <w:p w14:paraId="69B2EBB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3A56260B">
      <w:pPr>
        <w:rPr>
          <w:rFonts w:hint="eastAsia" w:ascii="宋体" w:hAnsi="宋体" w:cs="宋体"/>
          <w:color w:val="auto"/>
          <w:highlight w:val="none"/>
        </w:rPr>
      </w:pPr>
    </w:p>
    <w:p w14:paraId="18C86B50">
      <w:pPr>
        <w:rPr>
          <w:rFonts w:ascii="宋体"/>
          <w:color w:val="auto"/>
          <w:highlight w:val="none"/>
        </w:rPr>
      </w:pPr>
      <w:r>
        <w:rPr>
          <w:rFonts w:hint="eastAsia" w:ascii="宋体" w:hAnsi="宋体" w:cs="宋体"/>
          <w:color w:val="auto"/>
          <w:highlight w:val="none"/>
        </w:rPr>
        <w:t>招标人代表（签字）：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s="宋体"/>
          <w:color w:val="auto"/>
          <w:highlight w:val="none"/>
        </w:rPr>
        <w:t>监督人员（签字）：</w:t>
      </w:r>
    </w:p>
    <w:p w14:paraId="032FA432">
      <w:pPr>
        <w:rPr>
          <w:color w:val="auto"/>
          <w:highlight w:val="none"/>
        </w:rPr>
      </w:pPr>
      <w:r>
        <w:rPr>
          <w:rFonts w:hint="eastAsia" w:cs="宋体"/>
          <w:color w:val="auto"/>
          <w:highlight w:val="none"/>
        </w:rPr>
        <w:t>评委签字（仅负责核查投标文件中拟投入的项目总监理</w:t>
      </w:r>
      <w:r>
        <w:rPr>
          <w:rFonts w:cs="宋体"/>
          <w:color w:val="auto"/>
          <w:highlight w:val="none"/>
        </w:rPr>
        <w:t>工程师</w:t>
      </w:r>
      <w:r>
        <w:rPr>
          <w:rFonts w:hint="eastAsia" w:cs="宋体"/>
          <w:color w:val="auto"/>
          <w:highlight w:val="none"/>
        </w:rPr>
        <w:t>与本记录表中的项目总监理</w:t>
      </w:r>
      <w:r>
        <w:rPr>
          <w:rFonts w:cs="宋体"/>
          <w:color w:val="auto"/>
          <w:highlight w:val="none"/>
        </w:rPr>
        <w:t>工程师</w:t>
      </w:r>
      <w:r>
        <w:rPr>
          <w:rFonts w:hint="eastAsia" w:cs="宋体"/>
          <w:color w:val="auto"/>
          <w:highlight w:val="none"/>
        </w:rPr>
        <w:t>是否相符）：</w:t>
      </w:r>
    </w:p>
    <w:p w14:paraId="1DD59735">
      <w:pPr>
        <w:spacing w:line="440" w:lineRule="exact"/>
        <w:rPr>
          <w:rFonts w:hint="eastAsia" w:ascii="方正楷体_GB2312" w:hAnsi="方正楷体_GB2312" w:eastAsia="方正楷体_GB2312" w:cs="方正楷体_GB2312"/>
          <w:color w:val="auto"/>
          <w:highlight w:val="none"/>
        </w:rPr>
        <w:sectPr>
          <w:pgSz w:w="16838" w:h="11906" w:orient="landscape"/>
          <w:pgMar w:top="1440" w:right="1440" w:bottom="1440" w:left="1797" w:header="851" w:footer="851" w:gutter="0"/>
          <w:pgNumType w:fmt="decimal"/>
          <w:cols w:space="720" w:num="1"/>
          <w:docGrid w:linePitch="312" w:charSpace="0"/>
        </w:sectPr>
      </w:pPr>
      <w:r>
        <w:rPr>
          <w:rFonts w:hint="eastAsia" w:ascii="方正楷体_GB2312" w:hAnsi="方正楷体_GB2312" w:eastAsia="方正楷体_GB2312" w:cs="方正楷体_GB2312"/>
          <w:color w:val="auto"/>
          <w:highlight w:val="none"/>
        </w:rPr>
        <w:t>注：开标时对项目总监理工程师进行身份证验证，如投标单位的项目总监理工程师的诚信信息未处于有效状态，则为诚信信息未通过验证，则该投标文件投标无效；评标时，如评委发现投标单位投标文件中拟投入的项目总监理工程师与开标时所验身份证的项目总监理工程师不相符时，应视作该投标单位的诚信信息未通过验证。</w:t>
      </w:r>
    </w:p>
    <w:p w14:paraId="68D62450">
      <w:pPr>
        <w:spacing w:line="440" w:lineRule="exact"/>
        <w:rPr>
          <w:b/>
          <w:color w:val="auto"/>
          <w:highlight w:val="none"/>
        </w:rPr>
      </w:pPr>
      <w:r>
        <w:rPr>
          <w:b/>
          <w:color w:val="auto"/>
          <w:highlight w:val="none"/>
        </w:rPr>
        <w:t>附表A－3：</w:t>
      </w:r>
      <w:r>
        <w:rPr>
          <w:rFonts w:hint="eastAsia"/>
          <w:b/>
          <w:color w:val="auto"/>
          <w:highlight w:val="none"/>
        </w:rPr>
        <w:t>开标记录表</w:t>
      </w:r>
    </w:p>
    <w:p w14:paraId="60965226">
      <w:pPr>
        <w:adjustRightInd w:val="0"/>
        <w:snapToGrid w:val="0"/>
        <w:spacing w:line="420" w:lineRule="exact"/>
        <w:jc w:val="center"/>
        <w:rPr>
          <w:rFonts w:eastAsia="黑体"/>
          <w:color w:val="auto"/>
          <w:sz w:val="28"/>
          <w:szCs w:val="28"/>
          <w:highlight w:val="none"/>
        </w:rPr>
      </w:pPr>
      <w:r>
        <w:rPr>
          <w:rFonts w:hint="eastAsia" w:eastAsia="黑体"/>
          <w:color w:val="auto"/>
          <w:sz w:val="28"/>
          <w:szCs w:val="28"/>
          <w:highlight w:val="none"/>
        </w:rPr>
        <w:t>开标记录表</w:t>
      </w:r>
    </w:p>
    <w:p w14:paraId="4EEC9404">
      <w:pPr>
        <w:adjustRightInd w:val="0"/>
        <w:snapToGrid w:val="0"/>
        <w:spacing w:line="420" w:lineRule="exact"/>
        <w:jc w:val="center"/>
        <w:rPr>
          <w:rFonts w:eastAsia="黑体"/>
          <w:color w:val="auto"/>
          <w:sz w:val="28"/>
          <w:szCs w:val="28"/>
          <w:highlight w:val="none"/>
        </w:rPr>
      </w:pPr>
    </w:p>
    <w:p w14:paraId="223B6556">
      <w:pPr>
        <w:rPr>
          <w:rFonts w:hint="eastAsia"/>
          <w:color w:val="auto"/>
          <w:highlight w:val="none"/>
        </w:rPr>
      </w:pPr>
      <w:r>
        <w:rPr>
          <w:rFonts w:hint="eastAsia"/>
          <w:color w:val="auto"/>
          <w:highlight w:val="none"/>
          <w:lang w:eastAsia="zh-CN"/>
        </w:rPr>
        <w:t>招标项目名称</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lang w:eastAsia="zh-CN"/>
        </w:rPr>
        <w:t>招标项目编号</w:t>
      </w:r>
      <w:r>
        <w:rPr>
          <w:rFonts w:hint="eastAsia"/>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开</w:t>
      </w:r>
      <w:r>
        <w:rPr>
          <w:color w:val="auto"/>
          <w:highlight w:val="none"/>
        </w:rPr>
        <w:t>标时间：</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r>
        <w:rPr>
          <w:rFonts w:hint="eastAsia"/>
          <w:color w:val="auto"/>
          <w:highlight w:val="none"/>
        </w:rPr>
        <w:t xml:space="preserve"> </w:t>
      </w:r>
      <w:r>
        <w:rPr>
          <w:color w:val="auto"/>
          <w:highlight w:val="none"/>
        </w:rPr>
        <w:t xml:space="preserve">  </w:t>
      </w:r>
      <w:r>
        <w:rPr>
          <w:rFonts w:hint="eastAsia"/>
          <w:color w:val="auto"/>
          <w:highlight w:val="none"/>
        </w:rPr>
        <w:t>抽取K值</w:t>
      </w:r>
      <w:r>
        <w:rPr>
          <w:color w:val="auto"/>
          <w:highlight w:val="none"/>
        </w:rPr>
        <w:t>：</w:t>
      </w:r>
      <w:r>
        <w:rPr>
          <w:color w:val="auto"/>
          <w:highlight w:val="none"/>
          <w:u w:val="single"/>
        </w:rPr>
        <w:t xml:space="preserve">        </w:t>
      </w:r>
    </w:p>
    <w:p w14:paraId="0E954338">
      <w:pPr>
        <w:adjustRightInd w:val="0"/>
        <w:snapToGrid w:val="0"/>
        <w:rPr>
          <w:color w:val="auto"/>
          <w:highlight w:val="none"/>
        </w:rPr>
      </w:pPr>
      <w:r>
        <w:rPr>
          <w:rFonts w:hint="eastAsia"/>
          <w:color w:val="auto"/>
          <w:highlight w:val="none"/>
        </w:rPr>
        <w:t>招标人</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 xml:space="preserve">         招标代理机构</w:t>
      </w:r>
      <w:r>
        <w:rPr>
          <w:color w:val="auto"/>
          <w:highlight w:val="none"/>
        </w:rPr>
        <w:t>：</w:t>
      </w:r>
      <w:r>
        <w:rPr>
          <w:color w:val="auto"/>
          <w:highlight w:val="none"/>
          <w:u w:val="single"/>
        </w:rPr>
        <w:t xml:space="preserve"> </w:t>
      </w:r>
      <w:r>
        <w:rPr>
          <w:rFonts w:hint="eastAsia"/>
          <w:color w:val="auto"/>
          <w:highlight w:val="none"/>
          <w:u w:val="single"/>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515"/>
        <w:gridCol w:w="900"/>
        <w:gridCol w:w="1260"/>
        <w:gridCol w:w="1080"/>
        <w:gridCol w:w="1060"/>
        <w:gridCol w:w="1064"/>
        <w:gridCol w:w="1236"/>
        <w:gridCol w:w="1236"/>
        <w:gridCol w:w="814"/>
        <w:gridCol w:w="2221"/>
      </w:tblGrid>
      <w:tr w14:paraId="3A48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exact"/>
          <w:jc w:val="center"/>
        </w:trPr>
        <w:tc>
          <w:tcPr>
            <w:tcW w:w="897" w:type="dxa"/>
            <w:noWrap w:val="0"/>
            <w:vAlign w:val="center"/>
          </w:tcPr>
          <w:p w14:paraId="6D90DF7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序号</w:t>
            </w:r>
          </w:p>
        </w:tc>
        <w:tc>
          <w:tcPr>
            <w:tcW w:w="1515" w:type="dxa"/>
            <w:noWrap w:val="0"/>
            <w:vAlign w:val="center"/>
          </w:tcPr>
          <w:p w14:paraId="5921ECF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投标单位</w:t>
            </w:r>
          </w:p>
        </w:tc>
        <w:tc>
          <w:tcPr>
            <w:tcW w:w="900" w:type="dxa"/>
            <w:noWrap w:val="0"/>
            <w:vAlign w:val="center"/>
          </w:tcPr>
          <w:p w14:paraId="74B6AD9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是否按时提交投标文件</w:t>
            </w:r>
          </w:p>
        </w:tc>
        <w:tc>
          <w:tcPr>
            <w:tcW w:w="1260" w:type="dxa"/>
            <w:noWrap w:val="0"/>
            <w:vAlign w:val="center"/>
          </w:tcPr>
          <w:p w14:paraId="77DF3A1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投标文件是否有效</w:t>
            </w:r>
          </w:p>
        </w:tc>
        <w:tc>
          <w:tcPr>
            <w:tcW w:w="1080" w:type="dxa"/>
            <w:noWrap w:val="0"/>
            <w:vAlign w:val="center"/>
          </w:tcPr>
          <w:p w14:paraId="210C449A">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提交的投标保证金（万元）</w:t>
            </w:r>
          </w:p>
        </w:tc>
        <w:tc>
          <w:tcPr>
            <w:tcW w:w="1060" w:type="dxa"/>
            <w:noWrap w:val="0"/>
            <w:vAlign w:val="center"/>
          </w:tcPr>
          <w:p w14:paraId="47692A3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投标报价</w:t>
            </w:r>
          </w:p>
        </w:tc>
        <w:tc>
          <w:tcPr>
            <w:tcW w:w="1064" w:type="dxa"/>
            <w:noWrap w:val="0"/>
            <w:vAlign w:val="center"/>
          </w:tcPr>
          <w:p w14:paraId="2897054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监理服务周期</w:t>
            </w:r>
          </w:p>
        </w:tc>
        <w:tc>
          <w:tcPr>
            <w:tcW w:w="1236" w:type="dxa"/>
            <w:noWrap w:val="0"/>
            <w:vAlign w:val="center"/>
          </w:tcPr>
          <w:p w14:paraId="0579CAF8">
            <w:pPr>
              <w:keepNext w:val="0"/>
              <w:keepLines w:val="0"/>
              <w:suppressLineNumbers w:val="0"/>
              <w:spacing w:before="0" w:beforeAutospacing="0" w:after="0" w:afterAutospacing="0" w:line="28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w:t>
            </w:r>
          </w:p>
        </w:tc>
        <w:tc>
          <w:tcPr>
            <w:tcW w:w="1236" w:type="dxa"/>
            <w:noWrap w:val="0"/>
            <w:vAlign w:val="center"/>
          </w:tcPr>
          <w:p w14:paraId="57721C4F">
            <w:pPr>
              <w:keepNext w:val="0"/>
              <w:keepLines w:val="0"/>
              <w:suppressLineNumbers w:val="0"/>
              <w:spacing w:before="0" w:beforeAutospacing="0" w:after="0" w:afterAutospacing="0" w:line="280" w:lineRule="exact"/>
              <w:ind w:left="0" w:right="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....（可根据招标文件要求增减）</w:t>
            </w:r>
          </w:p>
        </w:tc>
        <w:tc>
          <w:tcPr>
            <w:tcW w:w="814" w:type="dxa"/>
            <w:noWrap w:val="0"/>
            <w:vAlign w:val="center"/>
          </w:tcPr>
          <w:p w14:paraId="4BF7DB0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备注</w:t>
            </w:r>
          </w:p>
        </w:tc>
        <w:tc>
          <w:tcPr>
            <w:tcW w:w="2221" w:type="dxa"/>
            <w:noWrap w:val="0"/>
            <w:vAlign w:val="center"/>
          </w:tcPr>
          <w:p w14:paraId="61DA837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szCs w:val="21"/>
                <w:highlight w:val="none"/>
              </w:rPr>
            </w:pPr>
            <w:r>
              <w:rPr>
                <w:rFonts w:hint="eastAsia" w:ascii="Calibri" w:hAnsi="Calibri" w:eastAsia="宋体" w:cs="宋体"/>
                <w:color w:val="auto"/>
                <w:highlight w:val="none"/>
              </w:rPr>
              <w:t>法定代表人或专职投标员签电子章（必须为专职投标员持证本人）</w:t>
            </w:r>
          </w:p>
        </w:tc>
      </w:tr>
      <w:tr w14:paraId="3188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725EBBF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515" w:type="dxa"/>
            <w:noWrap w:val="0"/>
            <w:vAlign w:val="center"/>
          </w:tcPr>
          <w:p w14:paraId="39FFAAB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346741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2870A0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2BD8442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7FF5D4A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6C0C5A1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34E90BE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162281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3E56A6C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6FB80A2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2A8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38BEC13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515" w:type="dxa"/>
            <w:noWrap w:val="0"/>
            <w:vAlign w:val="center"/>
          </w:tcPr>
          <w:p w14:paraId="6A33F2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5787057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334A149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AF3F83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201E62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2B1084D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65D3A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72E4058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5862E1D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254A0E9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157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637B1E2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515" w:type="dxa"/>
            <w:noWrap w:val="0"/>
            <w:vAlign w:val="center"/>
          </w:tcPr>
          <w:p w14:paraId="7083458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08BB0AE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168449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EC6B15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7EF35C5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2C3F304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D10172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64F8503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2594D4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0BF07D8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BB9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09E5E88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515" w:type="dxa"/>
            <w:noWrap w:val="0"/>
            <w:vAlign w:val="center"/>
          </w:tcPr>
          <w:p w14:paraId="263853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66BA82D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478B57C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27ED3DB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55C2E54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083C6B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FBE04B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1909065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71D69B3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3EA21CB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2DF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4C62733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515" w:type="dxa"/>
            <w:noWrap w:val="0"/>
            <w:vAlign w:val="center"/>
          </w:tcPr>
          <w:p w14:paraId="1A9B25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645FA9B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76DE30F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66A896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015322B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0D8738F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88AA8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14BC15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3ACDB4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656808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0FD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97" w:type="dxa"/>
            <w:noWrap w:val="0"/>
            <w:vAlign w:val="center"/>
          </w:tcPr>
          <w:p w14:paraId="7F7862A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515" w:type="dxa"/>
            <w:noWrap w:val="0"/>
            <w:vAlign w:val="center"/>
          </w:tcPr>
          <w:p w14:paraId="3D449EC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100EAF1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60" w:type="dxa"/>
            <w:noWrap w:val="0"/>
            <w:vAlign w:val="center"/>
          </w:tcPr>
          <w:p w14:paraId="627C1A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7F0C03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1953AE4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2BD670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7E874AD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9B07EF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14" w:type="dxa"/>
            <w:noWrap w:val="0"/>
            <w:vAlign w:val="center"/>
          </w:tcPr>
          <w:p w14:paraId="6461226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221" w:type="dxa"/>
            <w:noWrap w:val="0"/>
            <w:vAlign w:val="center"/>
          </w:tcPr>
          <w:p w14:paraId="6FECFF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395F7BD0">
      <w:pPr>
        <w:rPr>
          <w:rFonts w:hint="eastAsia" w:ascii="宋体" w:hAnsi="宋体"/>
          <w:color w:val="auto"/>
          <w:szCs w:val="44"/>
          <w:highlight w:val="none"/>
        </w:rPr>
      </w:pPr>
    </w:p>
    <w:p w14:paraId="10A0836D">
      <w:pPr>
        <w:rPr>
          <w:rFonts w:hint="eastAsia" w:ascii="宋体" w:hAnsi="宋体"/>
          <w:color w:val="auto"/>
          <w:szCs w:val="44"/>
          <w:highlight w:val="none"/>
        </w:rPr>
      </w:pPr>
      <w:r>
        <w:rPr>
          <w:rFonts w:hint="eastAsia" w:ascii="宋体" w:hAnsi="宋体"/>
          <w:color w:val="auto"/>
          <w:szCs w:val="44"/>
          <w:highlight w:val="none"/>
        </w:rPr>
        <w:t xml:space="preserve">招标人代表（签字）：                 记录人（签字）：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hint="eastAsia" w:ascii="宋体" w:hAnsi="宋体"/>
          <w:color w:val="auto"/>
          <w:szCs w:val="44"/>
          <w:highlight w:val="none"/>
        </w:rPr>
        <w:t xml:space="preserve">         监督人员（签字）：</w:t>
      </w:r>
    </w:p>
    <w:p w14:paraId="4BD86B8A">
      <w:pPr>
        <w:pStyle w:val="18"/>
        <w:pBdr>
          <w:top w:val="none" w:color="auto" w:sz="0" w:space="0"/>
          <w:left w:val="none" w:color="auto" w:sz="0" w:space="0"/>
          <w:bottom w:val="none" w:color="auto" w:sz="0" w:space="0"/>
          <w:right w:val="none" w:color="auto" w:sz="0" w:space="0"/>
          <w:between w:val="none" w:color="auto" w:sz="0" w:space="0"/>
        </w:pBdr>
        <w:rPr>
          <w:rFonts w:hint="eastAsia"/>
          <w:color w:val="auto"/>
          <w:highlight w:val="none"/>
        </w:rPr>
      </w:pPr>
    </w:p>
    <w:p w14:paraId="1DB00D0C">
      <w:pPr>
        <w:pBdr>
          <w:top w:val="none" w:color="auto" w:sz="0" w:space="0"/>
          <w:left w:val="none" w:color="auto" w:sz="0" w:space="0"/>
          <w:bottom w:val="none" w:color="auto" w:sz="0" w:space="0"/>
          <w:right w:val="none" w:color="auto" w:sz="0" w:space="0"/>
          <w:between w:val="none" w:color="auto" w:sz="0" w:space="0"/>
        </w:pBdr>
        <w:rPr>
          <w:rFonts w:hint="eastAsia" w:ascii="宋体" w:hAnsi="宋体"/>
          <w:color w:val="auto"/>
          <w:szCs w:val="44"/>
          <w:highlight w:val="none"/>
        </w:rPr>
      </w:pPr>
    </w:p>
    <w:p w14:paraId="61616B1B">
      <w:pPr>
        <w:pBdr>
          <w:top w:val="none" w:color="auto" w:sz="0" w:space="0"/>
          <w:left w:val="none" w:color="auto" w:sz="0" w:space="0"/>
          <w:bottom w:val="none" w:color="auto" w:sz="0" w:space="0"/>
          <w:right w:val="none" w:color="auto" w:sz="0" w:space="0"/>
          <w:between w:val="none" w:color="auto" w:sz="0" w:space="0"/>
        </w:pBdr>
        <w:rPr>
          <w:rFonts w:hint="eastAsia" w:ascii="宋体" w:hAnsi="宋体"/>
          <w:color w:val="auto"/>
          <w:szCs w:val="44"/>
          <w:highlight w:val="none"/>
        </w:rPr>
      </w:pPr>
    </w:p>
    <w:p w14:paraId="6698082F">
      <w:pPr>
        <w:rPr>
          <w:b/>
          <w:color w:val="auto"/>
          <w:highlight w:val="none"/>
        </w:rPr>
      </w:pPr>
      <w:r>
        <w:rPr>
          <w:rFonts w:hint="eastAsia"/>
          <w:b/>
          <w:color w:val="auto"/>
          <w:highlight w:val="none"/>
        </w:rPr>
        <w:t>附表</w:t>
      </w:r>
      <w:r>
        <w:rPr>
          <w:b/>
          <w:color w:val="auto"/>
          <w:highlight w:val="none"/>
        </w:rPr>
        <w:t>A－3-1：开标会异常记录</w:t>
      </w:r>
      <w:r>
        <w:rPr>
          <w:rFonts w:hint="eastAsia"/>
          <w:b/>
          <w:color w:val="auto"/>
          <w:highlight w:val="none"/>
        </w:rPr>
        <w:t>表（如有）</w:t>
      </w:r>
    </w:p>
    <w:p w14:paraId="2D8DB239">
      <w:pPr>
        <w:rPr>
          <w:rFonts w:ascii="宋体" w:hAnsi="宋体"/>
          <w:color w:val="auto"/>
          <w:szCs w:val="44"/>
          <w:highlight w:val="none"/>
        </w:rPr>
      </w:pPr>
    </w:p>
    <w:p w14:paraId="13F79192">
      <w:pPr>
        <w:adjustRightInd w:val="0"/>
        <w:snapToGrid w:val="0"/>
        <w:spacing w:line="420" w:lineRule="exact"/>
        <w:jc w:val="center"/>
        <w:rPr>
          <w:rFonts w:eastAsia="黑体"/>
          <w:color w:val="auto"/>
          <w:sz w:val="28"/>
          <w:szCs w:val="28"/>
          <w:highlight w:val="none"/>
        </w:rPr>
      </w:pPr>
      <w:r>
        <w:rPr>
          <w:rFonts w:hint="eastAsia" w:eastAsia="黑体"/>
          <w:color w:val="auto"/>
          <w:sz w:val="28"/>
          <w:szCs w:val="28"/>
          <w:highlight w:val="none"/>
        </w:rPr>
        <w:t>开标会异常记录表（如有）</w:t>
      </w:r>
    </w:p>
    <w:p w14:paraId="2BC5265B">
      <w:pPr>
        <w:rPr>
          <w:rFonts w:ascii="宋体" w:hAnsi="宋体"/>
          <w:color w:val="auto"/>
          <w:szCs w:val="44"/>
          <w:highlight w:val="none"/>
        </w:rPr>
      </w:pPr>
    </w:p>
    <w:p w14:paraId="160CE814">
      <w:pPr>
        <w:rPr>
          <w:color w:val="auto"/>
          <w:highlight w:val="none"/>
        </w:rPr>
      </w:pPr>
      <w:r>
        <w:rPr>
          <w:rFonts w:hint="eastAsia"/>
          <w:color w:val="auto"/>
          <w:highlight w:val="none"/>
          <w:lang w:val="en-US" w:eastAsia="zh-CN"/>
        </w:rPr>
        <w:t>招标项目</w:t>
      </w:r>
      <w:r>
        <w:rPr>
          <w:rFonts w:hint="eastAsia"/>
          <w:color w:val="auto"/>
          <w:highlight w:val="none"/>
        </w:rPr>
        <w:t>名称：</w:t>
      </w:r>
      <w:r>
        <w:rPr>
          <w:color w:val="auto"/>
          <w:highlight w:val="none"/>
          <w:u w:val="single"/>
        </w:rPr>
        <w:t xml:space="preserve">             </w:t>
      </w:r>
      <w:r>
        <w:rPr>
          <w:color w:val="auto"/>
          <w:highlight w:val="none"/>
        </w:rPr>
        <w:t xml:space="preserve">       </w:t>
      </w:r>
      <w:r>
        <w:rPr>
          <w:rFonts w:hint="eastAsia"/>
          <w:color w:val="auto"/>
          <w:highlight w:val="none"/>
          <w:lang w:eastAsia="zh-CN"/>
        </w:rPr>
        <w:t>招标项目编号</w:t>
      </w:r>
      <w:r>
        <w:rPr>
          <w:rFonts w:hint="eastAsia"/>
          <w:color w:val="auto"/>
          <w:highlight w:val="none"/>
        </w:rPr>
        <w:t>：</w:t>
      </w:r>
      <w:r>
        <w:rPr>
          <w:color w:val="auto"/>
          <w:highlight w:val="none"/>
          <w:u w:val="single"/>
        </w:rPr>
        <w:t xml:space="preserve">               </w:t>
      </w:r>
      <w:r>
        <w:rPr>
          <w:color w:val="auto"/>
          <w:highlight w:val="none"/>
        </w:rPr>
        <w:t xml:space="preserve">         </w:t>
      </w:r>
    </w:p>
    <w:p w14:paraId="5C56F3DF">
      <w:pPr>
        <w:rPr>
          <w:color w:val="auto"/>
          <w:highlight w:val="none"/>
        </w:rPr>
      </w:pPr>
      <w:r>
        <w:rPr>
          <w:rFonts w:hint="eastAsia"/>
          <w:color w:val="auto"/>
          <w:highlight w:val="none"/>
        </w:rPr>
        <w:t>开标时间：</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14:paraId="3C214F9C">
      <w:pPr>
        <w:adjustRightInd w:val="0"/>
        <w:snapToGrid w:val="0"/>
        <w:rPr>
          <w:color w:val="auto"/>
          <w:highlight w:val="none"/>
        </w:rPr>
      </w:pPr>
      <w:r>
        <w:rPr>
          <w:rFonts w:hint="eastAsia"/>
          <w:color w:val="auto"/>
          <w:highlight w:val="none"/>
        </w:rPr>
        <w:t>建设单位：</w:t>
      </w:r>
      <w:r>
        <w:rPr>
          <w:color w:val="auto"/>
          <w:highlight w:val="none"/>
          <w:u w:val="single"/>
        </w:rPr>
        <w:t xml:space="preserve">                                                         </w:t>
      </w:r>
      <w:r>
        <w:rPr>
          <w:color w:val="auto"/>
          <w:highlight w:val="none"/>
        </w:rPr>
        <w:t xml:space="preserve">         </w:t>
      </w:r>
    </w:p>
    <w:p w14:paraId="79F0B735">
      <w:pPr>
        <w:adjustRightInd w:val="0"/>
        <w:snapToGrid w:val="0"/>
        <w:rPr>
          <w:color w:val="auto"/>
          <w:highlight w:val="none"/>
          <w:u w:val="single"/>
        </w:rPr>
      </w:pPr>
      <w:r>
        <w:rPr>
          <w:rFonts w:hint="eastAsia"/>
          <w:color w:val="auto"/>
          <w:highlight w:val="none"/>
        </w:rPr>
        <w:t>招标代理机构：</w:t>
      </w:r>
      <w:r>
        <w:rPr>
          <w:color w:val="auto"/>
          <w:highlight w:val="none"/>
          <w:u w:val="single"/>
        </w:rPr>
        <w:t xml:space="preserve">                         </w:t>
      </w:r>
    </w:p>
    <w:p w14:paraId="38B89E8B">
      <w:pPr>
        <w:adjustRightInd w:val="0"/>
        <w:snapToGrid w:val="0"/>
        <w:rPr>
          <w:color w:val="auto"/>
          <w:highlight w:val="none"/>
          <w:u w:val="single"/>
        </w:rPr>
      </w:pPr>
    </w:p>
    <w:p w14:paraId="3DA29AC3">
      <w:pPr>
        <w:adjustRightInd w:val="0"/>
        <w:snapToGrid w:val="0"/>
        <w:rPr>
          <w:color w:val="auto"/>
          <w:highlight w:val="none"/>
          <w:u w:val="single"/>
        </w:rPr>
      </w:pPr>
    </w:p>
    <w:p w14:paraId="522EC001">
      <w:pPr>
        <w:adjustRightInd w:val="0"/>
        <w:snapToGrid w:val="0"/>
        <w:rPr>
          <w:color w:val="auto"/>
          <w:highlight w:val="none"/>
          <w:u w:val="single"/>
        </w:rPr>
      </w:pPr>
    </w:p>
    <w:p w14:paraId="56DEF681">
      <w:pPr>
        <w:rPr>
          <w:rFonts w:ascii="宋体" w:hAnsi="宋体"/>
          <w:color w:val="auto"/>
          <w:szCs w:val="44"/>
          <w:highlight w:val="none"/>
        </w:rPr>
      </w:pPr>
      <w:r>
        <w:rPr>
          <w:rFonts w:hint="eastAsia" w:ascii="宋体" w:hAnsi="宋体"/>
          <w:color w:val="auto"/>
          <w:szCs w:val="44"/>
          <w:highlight w:val="none"/>
        </w:rPr>
        <w:t>开标会异常情况记录：</w:t>
      </w:r>
      <w:r>
        <w:rPr>
          <w:rFonts w:ascii="宋体" w:hAnsi="宋体"/>
          <w:color w:val="auto"/>
          <w:szCs w:val="44"/>
          <w:highlight w:val="none"/>
        </w:rPr>
        <w:t xml:space="preserve">  </w:t>
      </w:r>
      <w:r>
        <w:rPr>
          <w:rFonts w:hint="eastAsia" w:ascii="宋体" w:hAnsi="宋体"/>
          <w:color w:val="auto"/>
          <w:szCs w:val="44"/>
          <w:highlight w:val="none"/>
        </w:rPr>
        <w:t>投标人</w:t>
      </w:r>
      <w:r>
        <w:rPr>
          <w:rFonts w:ascii="宋体" w:hAnsi="宋体"/>
          <w:color w:val="auto"/>
          <w:szCs w:val="44"/>
          <w:highlight w:val="none"/>
        </w:rPr>
        <w:t xml:space="preserve">****质疑*************                                                                </w:t>
      </w:r>
    </w:p>
    <w:p w14:paraId="193B5FB1">
      <w:pPr>
        <w:rPr>
          <w:rFonts w:ascii="宋体" w:hAnsi="宋体"/>
          <w:color w:val="auto"/>
          <w:szCs w:val="44"/>
          <w:highlight w:val="none"/>
        </w:rPr>
      </w:pPr>
    </w:p>
    <w:p w14:paraId="61061715">
      <w:pPr>
        <w:rPr>
          <w:rFonts w:ascii="宋体" w:hAnsi="宋体"/>
          <w:color w:val="auto"/>
          <w:szCs w:val="44"/>
          <w:highlight w:val="none"/>
        </w:rPr>
      </w:pPr>
    </w:p>
    <w:p w14:paraId="2BA8DE13">
      <w:pPr>
        <w:rPr>
          <w:rFonts w:ascii="宋体" w:hAnsi="宋体"/>
          <w:color w:val="auto"/>
          <w:szCs w:val="44"/>
          <w:highlight w:val="none"/>
        </w:rPr>
      </w:pPr>
    </w:p>
    <w:p w14:paraId="56C811A5">
      <w:pPr>
        <w:rPr>
          <w:rFonts w:ascii="宋体" w:hAnsi="宋体"/>
          <w:color w:val="auto"/>
          <w:szCs w:val="44"/>
          <w:highlight w:val="none"/>
        </w:rPr>
      </w:pPr>
      <w:r>
        <w:rPr>
          <w:rFonts w:hint="eastAsia" w:ascii="宋体" w:hAnsi="宋体"/>
          <w:color w:val="auto"/>
          <w:szCs w:val="44"/>
          <w:highlight w:val="none"/>
        </w:rPr>
        <w:t>开标现场、网上开标室质疑人：</w:t>
      </w:r>
      <w:r>
        <w:rPr>
          <w:rFonts w:ascii="宋体" w:hAnsi="宋体"/>
          <w:color w:val="auto"/>
          <w:szCs w:val="44"/>
          <w:highlight w:val="none"/>
        </w:rPr>
        <w:t xml:space="preserve">             ***公司         </w:t>
      </w:r>
      <w:r>
        <w:rPr>
          <w:rFonts w:hint="eastAsia" w:ascii="宋体" w:hAnsi="宋体"/>
          <w:color w:val="auto"/>
          <w:szCs w:val="44"/>
          <w:highlight w:val="none"/>
        </w:rPr>
        <w:t>投标人代表签字或盖法人单位电子章确认：</w:t>
      </w:r>
      <w:r>
        <w:rPr>
          <w:rFonts w:ascii="宋体" w:hAnsi="宋体"/>
          <w:color w:val="auto"/>
          <w:szCs w:val="44"/>
          <w:highlight w:val="none"/>
        </w:rPr>
        <w:t xml:space="preserve">           </w:t>
      </w:r>
      <w:r>
        <w:rPr>
          <w:rFonts w:hint="eastAsia" w:ascii="宋体" w:hAnsi="宋体"/>
          <w:color w:val="auto"/>
          <w:szCs w:val="44"/>
          <w:highlight w:val="none"/>
        </w:rPr>
        <w:t>日期</w:t>
      </w:r>
    </w:p>
    <w:p w14:paraId="3035C2CE">
      <w:pPr>
        <w:rPr>
          <w:rFonts w:ascii="宋体" w:hAnsi="宋体"/>
          <w:color w:val="auto"/>
          <w:szCs w:val="44"/>
          <w:highlight w:val="none"/>
        </w:rPr>
      </w:pPr>
    </w:p>
    <w:p w14:paraId="7C17E3C4">
      <w:pPr>
        <w:rPr>
          <w:rFonts w:ascii="宋体" w:hAnsi="宋体"/>
          <w:color w:val="auto"/>
          <w:szCs w:val="44"/>
          <w:highlight w:val="none"/>
        </w:rPr>
      </w:pPr>
    </w:p>
    <w:p w14:paraId="308E8C9F">
      <w:pPr>
        <w:rPr>
          <w:rFonts w:ascii="宋体" w:hAnsi="宋体"/>
          <w:color w:val="auto"/>
          <w:szCs w:val="44"/>
          <w:highlight w:val="none"/>
        </w:rPr>
      </w:pPr>
      <w:r>
        <w:rPr>
          <w:rFonts w:hint="eastAsia" w:ascii="宋体" w:hAnsi="宋体"/>
          <w:color w:val="auto"/>
          <w:szCs w:val="44"/>
          <w:highlight w:val="none"/>
        </w:rPr>
        <w:t>招标人代表：</w:t>
      </w:r>
    </w:p>
    <w:p w14:paraId="0CD00B72">
      <w:pPr>
        <w:rPr>
          <w:rFonts w:ascii="宋体" w:hAnsi="宋体"/>
          <w:color w:val="auto"/>
          <w:szCs w:val="44"/>
          <w:highlight w:val="none"/>
        </w:rPr>
      </w:pPr>
      <w:bookmarkStart w:id="368" w:name="_Toc488850355"/>
      <w:r>
        <w:rPr>
          <w:rFonts w:hint="eastAsia" w:ascii="宋体" w:hAnsi="宋体"/>
          <w:color w:val="auto"/>
          <w:szCs w:val="44"/>
          <w:highlight w:val="none"/>
        </w:rPr>
        <w:t>（情况属实</w:t>
      </w:r>
      <w:r>
        <w:rPr>
          <w:rFonts w:ascii="宋体" w:hAnsi="宋体"/>
          <w:color w:val="auto"/>
          <w:szCs w:val="44"/>
          <w:highlight w:val="none"/>
        </w:rPr>
        <w:t>.....）、（招标人简单答复：........）等</w:t>
      </w:r>
      <w:bookmarkEnd w:id="368"/>
      <w:r>
        <w:rPr>
          <w:rFonts w:ascii="宋体" w:hAnsi="宋体"/>
          <w:color w:val="auto"/>
          <w:szCs w:val="44"/>
          <w:highlight w:val="none"/>
        </w:rPr>
        <w:t xml:space="preserve">                     </w:t>
      </w:r>
    </w:p>
    <w:p w14:paraId="3A5A30BD">
      <w:pPr>
        <w:rPr>
          <w:rFonts w:ascii="宋体" w:hAnsi="宋体"/>
          <w:color w:val="auto"/>
          <w:szCs w:val="44"/>
          <w:highlight w:val="none"/>
        </w:rPr>
      </w:pPr>
      <w:r>
        <w:rPr>
          <w:rFonts w:ascii="宋体" w:hAnsi="宋体"/>
          <w:color w:val="auto"/>
          <w:szCs w:val="44"/>
          <w:highlight w:val="none"/>
        </w:rPr>
        <w:t xml:space="preserve">                         签字：           日期：                        </w:t>
      </w:r>
    </w:p>
    <w:p w14:paraId="684804EA">
      <w:pPr>
        <w:rPr>
          <w:rFonts w:ascii="宋体" w:hAnsi="宋体"/>
          <w:color w:val="auto"/>
          <w:szCs w:val="44"/>
          <w:highlight w:val="none"/>
        </w:rPr>
      </w:pPr>
      <w:r>
        <w:rPr>
          <w:rFonts w:hint="eastAsia" w:ascii="宋体" w:hAnsi="宋体"/>
          <w:color w:val="auto"/>
          <w:szCs w:val="44"/>
          <w:highlight w:val="none"/>
        </w:rPr>
        <w:t>招标代理机构项目负责人：</w:t>
      </w:r>
      <w:r>
        <w:rPr>
          <w:rFonts w:ascii="宋体" w:hAnsi="宋体"/>
          <w:color w:val="auto"/>
          <w:szCs w:val="44"/>
          <w:highlight w:val="none"/>
        </w:rPr>
        <w:t xml:space="preserve"> （情况属实.....）、（招标代理机构简单答复：........）等                     </w:t>
      </w:r>
    </w:p>
    <w:p w14:paraId="22172BA5">
      <w:pPr>
        <w:rPr>
          <w:rFonts w:ascii="宋体" w:hAnsi="宋体"/>
          <w:color w:val="auto"/>
          <w:szCs w:val="44"/>
          <w:highlight w:val="none"/>
        </w:rPr>
      </w:pPr>
      <w:r>
        <w:rPr>
          <w:rFonts w:ascii="宋体" w:hAnsi="宋体"/>
          <w:color w:val="auto"/>
          <w:szCs w:val="44"/>
          <w:highlight w:val="none"/>
        </w:rPr>
        <w:t xml:space="preserve">                         签字：           日期：                        </w:t>
      </w:r>
    </w:p>
    <w:p w14:paraId="22050FE5">
      <w:pPr>
        <w:rPr>
          <w:rFonts w:ascii="宋体" w:hAnsi="宋体"/>
          <w:color w:val="auto"/>
          <w:szCs w:val="44"/>
          <w:highlight w:val="none"/>
        </w:rPr>
      </w:pPr>
    </w:p>
    <w:p w14:paraId="38DA0068">
      <w:pPr>
        <w:rPr>
          <w:rFonts w:ascii="宋体" w:hAnsi="宋体"/>
          <w:color w:val="auto"/>
          <w:szCs w:val="44"/>
          <w:highlight w:val="none"/>
        </w:rPr>
      </w:pPr>
    </w:p>
    <w:p w14:paraId="04F49D7C">
      <w:pPr>
        <w:rPr>
          <w:rFonts w:ascii="宋体" w:hAnsi="宋体"/>
          <w:color w:val="auto"/>
          <w:szCs w:val="44"/>
          <w:highlight w:val="none"/>
        </w:rPr>
      </w:pPr>
    </w:p>
    <w:p w14:paraId="0863EB80">
      <w:pPr>
        <w:rPr>
          <w:rFonts w:ascii="宋体" w:hAnsi="宋体"/>
          <w:color w:val="auto"/>
          <w:szCs w:val="44"/>
          <w:highlight w:val="none"/>
        </w:rPr>
      </w:pPr>
    </w:p>
    <w:p w14:paraId="7BA84812">
      <w:pPr>
        <w:rPr>
          <w:rFonts w:ascii="宋体" w:hAnsi="宋体"/>
          <w:color w:val="auto"/>
          <w:szCs w:val="44"/>
          <w:highlight w:val="none"/>
        </w:rPr>
        <w:sectPr>
          <w:pgSz w:w="16838" w:h="11906" w:orient="landscape"/>
          <w:pgMar w:top="1440" w:right="1440" w:bottom="1440" w:left="1797" w:header="851" w:footer="851" w:gutter="0"/>
          <w:pgNumType w:fmt="decimal"/>
          <w:cols w:space="720" w:num="1"/>
          <w:docGrid w:linePitch="312" w:charSpace="0"/>
        </w:sectPr>
      </w:pPr>
      <w:r>
        <w:rPr>
          <w:rFonts w:hint="eastAsia" w:ascii="宋体" w:hAnsi="宋体"/>
          <w:color w:val="auto"/>
          <w:szCs w:val="44"/>
          <w:highlight w:val="none"/>
        </w:rPr>
        <w:t>开标现场、</w:t>
      </w:r>
      <w:r>
        <w:rPr>
          <w:rFonts w:ascii="宋体" w:hAnsi="宋体"/>
          <w:color w:val="auto"/>
          <w:szCs w:val="44"/>
          <w:highlight w:val="none"/>
        </w:rPr>
        <w:t>网上开标室</w:t>
      </w:r>
      <w:r>
        <w:rPr>
          <w:rFonts w:hint="eastAsia" w:ascii="宋体" w:hAnsi="宋体"/>
          <w:color w:val="auto"/>
          <w:szCs w:val="44"/>
          <w:highlight w:val="none"/>
        </w:rPr>
        <w:t>其余投标人代表签字或盖法人单位电子章确认：</w:t>
      </w:r>
    </w:p>
    <w:p w14:paraId="3EA66B56">
      <w:pPr>
        <w:rPr>
          <w:b/>
          <w:color w:val="auto"/>
          <w:highlight w:val="none"/>
        </w:rPr>
      </w:pPr>
      <w:r>
        <w:rPr>
          <w:b/>
          <w:color w:val="auto"/>
          <w:highlight w:val="none"/>
        </w:rPr>
        <w:t>附表A－4：评标委员会签到表</w:t>
      </w:r>
    </w:p>
    <w:p w14:paraId="4D991DD4">
      <w:pPr>
        <w:spacing w:line="440" w:lineRule="exact"/>
        <w:jc w:val="center"/>
        <w:rPr>
          <w:rFonts w:eastAsia="黑体"/>
          <w:color w:val="auto"/>
          <w:sz w:val="28"/>
          <w:szCs w:val="28"/>
          <w:highlight w:val="none"/>
        </w:rPr>
      </w:pPr>
      <w:r>
        <w:rPr>
          <w:rFonts w:eastAsia="黑体"/>
          <w:color w:val="auto"/>
          <w:sz w:val="28"/>
          <w:szCs w:val="28"/>
          <w:highlight w:val="none"/>
        </w:rPr>
        <w:t>评标委员会签到表</w:t>
      </w:r>
    </w:p>
    <w:p w14:paraId="79D805A0">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6BE1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3069B92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1624" w:type="dxa"/>
            <w:noWrap w:val="0"/>
            <w:vAlign w:val="center"/>
          </w:tcPr>
          <w:p w14:paraId="2340D34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姓名</w:t>
            </w:r>
          </w:p>
        </w:tc>
        <w:tc>
          <w:tcPr>
            <w:tcW w:w="1624" w:type="dxa"/>
            <w:noWrap w:val="0"/>
            <w:vAlign w:val="center"/>
          </w:tcPr>
          <w:p w14:paraId="3351D1A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职称</w:t>
            </w:r>
          </w:p>
        </w:tc>
        <w:tc>
          <w:tcPr>
            <w:tcW w:w="4543" w:type="dxa"/>
            <w:noWrap w:val="0"/>
            <w:vAlign w:val="center"/>
          </w:tcPr>
          <w:p w14:paraId="4512E69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工作单位</w:t>
            </w:r>
          </w:p>
        </w:tc>
        <w:tc>
          <w:tcPr>
            <w:tcW w:w="1980" w:type="dxa"/>
            <w:noWrap w:val="0"/>
            <w:vAlign w:val="center"/>
          </w:tcPr>
          <w:p w14:paraId="2D25BC7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专家</w:t>
            </w: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912" w:type="dxa"/>
            <w:noWrap w:val="0"/>
            <w:vAlign w:val="center"/>
          </w:tcPr>
          <w:p w14:paraId="01BF192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联系电话</w:t>
            </w:r>
          </w:p>
        </w:tc>
        <w:tc>
          <w:tcPr>
            <w:tcW w:w="1688" w:type="dxa"/>
            <w:noWrap w:val="0"/>
            <w:vAlign w:val="center"/>
          </w:tcPr>
          <w:p w14:paraId="5109B8F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签到时间</w:t>
            </w:r>
          </w:p>
        </w:tc>
      </w:tr>
      <w:tr w14:paraId="7A6D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5E0DCC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624" w:type="dxa"/>
            <w:noWrap w:val="0"/>
            <w:vAlign w:val="center"/>
          </w:tcPr>
          <w:p w14:paraId="6979D0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189058D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38A47B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1535CD2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0C522D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02839B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31C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568D50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624" w:type="dxa"/>
            <w:noWrap w:val="0"/>
            <w:vAlign w:val="center"/>
          </w:tcPr>
          <w:p w14:paraId="397441E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77CECA1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554A230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04D540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587E7A8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0019AD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653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7F27B717">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624" w:type="dxa"/>
            <w:noWrap w:val="0"/>
            <w:vAlign w:val="center"/>
          </w:tcPr>
          <w:p w14:paraId="243E19E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F17B25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1FDA0E4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6A80B35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4BA8180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475EA1D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24A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DF60EA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624" w:type="dxa"/>
            <w:noWrap w:val="0"/>
            <w:vAlign w:val="center"/>
          </w:tcPr>
          <w:p w14:paraId="0D6B675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8DD9B6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4A0E1CF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59F5DD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6E921A9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2B2C9C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7AC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9E6966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624" w:type="dxa"/>
            <w:noWrap w:val="0"/>
            <w:vAlign w:val="center"/>
          </w:tcPr>
          <w:p w14:paraId="67387D3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EDAC8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27836D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47FE795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03BD9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24EE2CC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AE4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789D4670">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624" w:type="dxa"/>
            <w:noWrap w:val="0"/>
            <w:vAlign w:val="center"/>
          </w:tcPr>
          <w:p w14:paraId="33BCFE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78C578C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18C4360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2225CE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5A4292A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7880A39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0EB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666B8F0">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1624" w:type="dxa"/>
            <w:noWrap w:val="0"/>
            <w:vAlign w:val="center"/>
          </w:tcPr>
          <w:p w14:paraId="1D3F122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7AF37E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224E740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0282F51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5C410E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3ADE33A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095B1B83">
      <w:pPr>
        <w:spacing w:line="440" w:lineRule="exact"/>
        <w:rPr>
          <w:color w:val="auto"/>
          <w:highlight w:val="none"/>
        </w:rPr>
      </w:pPr>
    </w:p>
    <w:p w14:paraId="4EBB550E">
      <w:pPr>
        <w:spacing w:line="440" w:lineRule="exact"/>
        <w:rPr>
          <w:rFonts w:eastAsia="黑体"/>
          <w:color w:val="auto"/>
          <w:highlight w:val="none"/>
        </w:rPr>
        <w:sectPr>
          <w:pgSz w:w="16838" w:h="11906" w:orient="landscape"/>
          <w:pgMar w:top="1440" w:right="1440" w:bottom="1440" w:left="1797" w:header="851" w:footer="851" w:gutter="0"/>
          <w:pgNumType w:fmt="decimal"/>
          <w:cols w:space="720" w:num="1"/>
          <w:docGrid w:linePitch="312" w:charSpace="0"/>
        </w:sectPr>
      </w:pPr>
    </w:p>
    <w:p w14:paraId="4D2EF5F3">
      <w:pPr>
        <w:pStyle w:val="6"/>
        <w:spacing w:line="240" w:lineRule="auto"/>
        <w:rPr>
          <w:rFonts w:hint="eastAsia"/>
          <w:color w:val="auto"/>
          <w:sz w:val="28"/>
          <w:szCs w:val="28"/>
          <w:highlight w:val="none"/>
        </w:rPr>
      </w:pPr>
      <w:bookmarkStart w:id="369" w:name="_Toc10042"/>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5</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bookmarkEnd w:id="369"/>
    </w:p>
    <w:p w14:paraId="75BD0547">
      <w:pPr>
        <w:spacing w:line="440" w:lineRule="exact"/>
        <w:jc w:val="center"/>
        <w:rPr>
          <w:rFonts w:hint="eastAsia"/>
          <w:color w:val="auto"/>
          <w:highlight w:val="none"/>
        </w:rPr>
      </w:pPr>
      <w:r>
        <w:rPr>
          <w:rFonts w:hint="eastAsia" w:eastAsia="黑体" w:cs="黑体"/>
          <w:color w:val="auto"/>
          <w:sz w:val="28"/>
          <w:szCs w:val="28"/>
          <w:highlight w:val="none"/>
          <w:lang w:eastAsia="zh-CN"/>
        </w:rPr>
        <w:t>机器码核查</w:t>
      </w:r>
      <w:r>
        <w:rPr>
          <w:rFonts w:hint="eastAsia" w:eastAsia="黑体" w:cs="黑体"/>
          <w:color w:val="auto"/>
          <w:sz w:val="28"/>
          <w:szCs w:val="28"/>
          <w:highlight w:val="none"/>
        </w:rPr>
        <w:t>记录表</w:t>
      </w:r>
    </w:p>
    <w:p w14:paraId="42B4D0A2">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40B1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185E6FEB">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5161" w:type="dxa"/>
            <w:noWrap w:val="0"/>
            <w:vAlign w:val="center"/>
          </w:tcPr>
          <w:p w14:paraId="5E15D6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2382" w:type="dxa"/>
            <w:noWrap w:val="0"/>
            <w:vAlign w:val="center"/>
          </w:tcPr>
          <w:p w14:paraId="345F0BE6">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1"/>
                <w:szCs w:val="21"/>
                <w:highlight w:val="none"/>
                <w:lang w:eastAsia="zh-CN"/>
              </w:rPr>
              <w:t>机器码</w:t>
            </w:r>
          </w:p>
        </w:tc>
        <w:tc>
          <w:tcPr>
            <w:tcW w:w="3407" w:type="dxa"/>
            <w:noWrap w:val="0"/>
            <w:vAlign w:val="center"/>
          </w:tcPr>
          <w:p w14:paraId="1F687348">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是否一致</w:t>
            </w:r>
          </w:p>
        </w:tc>
        <w:tc>
          <w:tcPr>
            <w:tcW w:w="1357" w:type="dxa"/>
            <w:noWrap w:val="0"/>
            <w:vAlign w:val="center"/>
          </w:tcPr>
          <w:p w14:paraId="00FF2D81">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是否通过评审</w:t>
            </w:r>
          </w:p>
        </w:tc>
      </w:tr>
      <w:tr w14:paraId="0292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3B256F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5161" w:type="dxa"/>
            <w:noWrap w:val="0"/>
            <w:vAlign w:val="center"/>
          </w:tcPr>
          <w:p w14:paraId="2276AFE4">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p>
        </w:tc>
        <w:tc>
          <w:tcPr>
            <w:tcW w:w="2382" w:type="dxa"/>
            <w:noWrap w:val="0"/>
            <w:vAlign w:val="center"/>
          </w:tcPr>
          <w:p w14:paraId="290F3BD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22CA74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F59D8B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F2F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1A184D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5161" w:type="dxa"/>
            <w:noWrap w:val="0"/>
            <w:vAlign w:val="center"/>
          </w:tcPr>
          <w:p w14:paraId="211186D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7766286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0F163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C56BF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28D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D64E13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5161" w:type="dxa"/>
            <w:noWrap w:val="0"/>
            <w:vAlign w:val="center"/>
          </w:tcPr>
          <w:p w14:paraId="554DEA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4FC336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C4D11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6BD4D4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406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6DC87AD">
            <w:pPr>
              <w:keepNext w:val="0"/>
              <w:keepLines w:val="0"/>
              <w:suppressLineNumbers w:val="0"/>
              <w:spacing w:before="0" w:beforeAutospacing="0" w:after="0" w:afterAutospacing="0" w:line="360" w:lineRule="atLeast"/>
              <w:ind w:left="0" w:right="0"/>
              <w:jc w:val="center"/>
              <w:rPr>
                <w:rFonts w:hint="eastAsia" w:ascii="Calibri" w:hAnsi="Calibri" w:eastAsia="黑体" w:cs="Times New Roman"/>
                <w:color w:val="auto"/>
                <w:highlight w:val="none"/>
                <w:lang w:eastAsia="zh-CN"/>
              </w:rPr>
            </w:pPr>
            <w:r>
              <w:rPr>
                <w:rFonts w:hint="eastAsia" w:ascii="Calibri" w:hAnsi="Calibri" w:eastAsia="黑体" w:cs="Times New Roman"/>
                <w:color w:val="auto"/>
                <w:highlight w:val="none"/>
                <w:lang w:val="en-US" w:eastAsia="zh-CN"/>
              </w:rPr>
              <w:t>4</w:t>
            </w:r>
          </w:p>
        </w:tc>
        <w:tc>
          <w:tcPr>
            <w:tcW w:w="5161" w:type="dxa"/>
            <w:noWrap w:val="0"/>
            <w:vAlign w:val="center"/>
          </w:tcPr>
          <w:p w14:paraId="71285B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382" w:type="dxa"/>
            <w:noWrap w:val="0"/>
            <w:vAlign w:val="center"/>
          </w:tcPr>
          <w:p w14:paraId="3931332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E81CDC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4ADEF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439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069255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4765702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E8D1F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98018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60DD256C">
      <w:pPr>
        <w:spacing w:line="360" w:lineRule="exact"/>
        <w:rPr>
          <w:rFonts w:hint="eastAsia" w:cs="宋体"/>
          <w:color w:val="auto"/>
          <w:highlight w:val="none"/>
        </w:rPr>
      </w:pPr>
      <w:r>
        <w:rPr>
          <w:rFonts w:hint="eastAsia" w:cs="宋体"/>
          <w:color w:val="auto"/>
          <w:highlight w:val="none"/>
        </w:rPr>
        <w:t>评标委员会全体</w:t>
      </w:r>
      <w:r>
        <w:rPr>
          <w:rFonts w:cs="宋体"/>
          <w:color w:val="auto"/>
          <w:highlight w:val="none"/>
        </w:rPr>
        <w:t>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6B093F7A">
      <w:pPr>
        <w:rPr>
          <w:rFonts w:hint="default" w:ascii="Times New Roman" w:hAnsi="Times New Roman" w:cs="Times New Roman"/>
          <w:color w:val="auto"/>
          <w:highlight w:val="none"/>
          <w:lang w:val="en-US" w:eastAsia="zh-CN"/>
        </w:rPr>
      </w:pPr>
    </w:p>
    <w:p w14:paraId="15501671">
      <w:pPr>
        <w:rPr>
          <w:rFonts w:hint="default" w:ascii="Times New Roman" w:hAnsi="Times New Roman" w:cs="Times New Roman"/>
          <w:color w:val="auto"/>
          <w:highlight w:val="none"/>
          <w:lang w:val="en-US" w:eastAsia="zh-CN"/>
        </w:rPr>
      </w:pPr>
    </w:p>
    <w:p w14:paraId="58D8D8AE">
      <w:pPr>
        <w:rPr>
          <w:rFonts w:hint="default" w:ascii="Times New Roman" w:hAnsi="Times New Roman" w:cs="Times New Roman"/>
          <w:color w:val="auto"/>
          <w:highlight w:val="none"/>
          <w:lang w:val="en-US" w:eastAsia="zh-CN"/>
        </w:rPr>
      </w:pPr>
    </w:p>
    <w:p w14:paraId="2DE8F495">
      <w:pPr>
        <w:rPr>
          <w:rFonts w:hint="default" w:ascii="Times New Roman" w:hAnsi="Times New Roman" w:cs="Times New Roman"/>
          <w:color w:val="auto"/>
          <w:highlight w:val="none"/>
          <w:lang w:val="en-US" w:eastAsia="zh-CN"/>
        </w:rPr>
      </w:pPr>
    </w:p>
    <w:p w14:paraId="75B1A30E">
      <w:pPr>
        <w:rPr>
          <w:rFonts w:hint="default" w:ascii="Times New Roman" w:hAnsi="Times New Roman" w:cs="Times New Roman"/>
          <w:color w:val="auto"/>
          <w:highlight w:val="none"/>
          <w:lang w:val="en-US" w:eastAsia="zh-CN"/>
        </w:rPr>
      </w:pPr>
    </w:p>
    <w:p w14:paraId="6F24C6AF">
      <w:pPr>
        <w:pStyle w:val="6"/>
        <w:spacing w:line="240" w:lineRule="auto"/>
        <w:rPr>
          <w:rFonts w:hint="default"/>
          <w:color w:val="auto"/>
          <w:sz w:val="28"/>
          <w:szCs w:val="28"/>
          <w:highlight w:val="none"/>
          <w:lang w:val="en-US" w:eastAsia="zh-CN"/>
        </w:rPr>
      </w:pPr>
      <w:r>
        <w:rPr>
          <w:rFonts w:hint="default"/>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6</w:t>
      </w:r>
      <w:r>
        <w:rPr>
          <w:rFonts w:hint="default"/>
          <w:color w:val="auto"/>
          <w:sz w:val="28"/>
          <w:szCs w:val="28"/>
          <w:highlight w:val="none"/>
        </w:rPr>
        <w:t>：</w:t>
      </w:r>
      <w:r>
        <w:rPr>
          <w:rFonts w:hint="eastAsia"/>
          <w:color w:val="auto"/>
          <w:sz w:val="28"/>
          <w:szCs w:val="28"/>
          <w:highlight w:val="none"/>
          <w:lang w:val="en-US" w:eastAsia="zh-CN"/>
        </w:rPr>
        <w:t>投标文件雷同性分析</w:t>
      </w:r>
    </w:p>
    <w:p w14:paraId="698F9C37">
      <w:pPr>
        <w:bidi w:val="0"/>
        <w:ind w:left="0" w:leftChars="0" w:firstLine="0" w:firstLineChars="0"/>
        <w:jc w:val="center"/>
        <w:rPr>
          <w:rFonts w:hint="default" w:ascii="方正黑体_GBK" w:hAnsi="方正黑体_GBK" w:eastAsia="方正黑体_GBK" w:cs="方正黑体_GBK"/>
          <w:color w:val="auto"/>
          <w:sz w:val="30"/>
          <w:szCs w:val="30"/>
          <w:highlight w:val="none"/>
          <w:lang w:val="en-US" w:eastAsia="zh-CN"/>
        </w:rPr>
      </w:pPr>
      <w:r>
        <w:rPr>
          <w:rFonts w:hint="eastAsia" w:ascii="方正黑体_GBK" w:hAnsi="方正黑体_GBK" w:eastAsia="方正黑体_GBK" w:cs="方正黑体_GBK"/>
          <w:color w:val="auto"/>
          <w:sz w:val="30"/>
          <w:szCs w:val="30"/>
          <w:highlight w:val="none"/>
          <w:lang w:val="en-US" w:eastAsia="zh-CN"/>
        </w:rPr>
        <w:t>投标文件雷同性分析</w:t>
      </w:r>
    </w:p>
    <w:p w14:paraId="51F503A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eastAsia="方正仿宋_GBK" w:cs="Times New Roman"/>
          <w:color w:val="auto"/>
          <w:sz w:val="24"/>
          <w:szCs w:val="24"/>
          <w:highlight w:val="none"/>
        </w:rPr>
      </w:pPr>
    </w:p>
    <w:p w14:paraId="204B7B50">
      <w:pPr>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0" w:firstLineChars="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招标</w:t>
      </w:r>
      <w:r>
        <w:rPr>
          <w:rFonts w:hint="eastAsia" w:asciiTheme="minorEastAsia" w:hAnsiTheme="minorEastAsia" w:eastAsiaTheme="minorEastAsia" w:cstheme="minorEastAsia"/>
          <w:color w:val="auto"/>
          <w:sz w:val="24"/>
          <w:szCs w:val="24"/>
          <w:highlight w:val="none"/>
        </w:rPr>
        <w:t>项目名称</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none"/>
        </w:rPr>
        <w:t xml:space="preserve"> </w:t>
      </w:r>
      <w:r>
        <w:rPr>
          <w:rFonts w:hint="eastAsia" w:asciiTheme="minorEastAsia" w:hAnsiTheme="minorEastAsia" w:eastAsiaTheme="minorEastAsia" w:cstheme="minorEastAsia"/>
          <w:color w:val="auto"/>
          <w:sz w:val="24"/>
          <w:szCs w:val="24"/>
          <w:highlight w:val="none"/>
        </w:rPr>
        <w:t>招标项目编号：</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时间：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110"/>
        <w:gridCol w:w="1984"/>
        <w:gridCol w:w="2820"/>
        <w:gridCol w:w="3254"/>
        <w:gridCol w:w="1575"/>
      </w:tblGrid>
      <w:tr w14:paraId="20C3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5B60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序号</w:t>
            </w:r>
          </w:p>
        </w:tc>
        <w:tc>
          <w:tcPr>
            <w:tcW w:w="3110" w:type="dxa"/>
            <w:noWrap w:val="0"/>
            <w:vAlign w:val="center"/>
          </w:tcPr>
          <w:p w14:paraId="560CA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lang w:val="en-US"/>
              </w:rPr>
            </w:pPr>
            <w:r>
              <w:rPr>
                <w:rFonts w:hint="eastAsia" w:cs="Times New Roman"/>
                <w:b/>
                <w:bCs/>
                <w:color w:val="auto"/>
                <w:sz w:val="24"/>
                <w:szCs w:val="24"/>
                <w:highlight w:val="none"/>
                <w:lang w:val="en-US" w:eastAsia="zh-CN"/>
              </w:rPr>
              <w:t>投标人</w:t>
            </w:r>
          </w:p>
        </w:tc>
        <w:tc>
          <w:tcPr>
            <w:tcW w:w="1984" w:type="dxa"/>
            <w:noWrap w:val="0"/>
            <w:vAlign w:val="center"/>
          </w:tcPr>
          <w:p w14:paraId="41B86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投标文件制作</w:t>
            </w:r>
          </w:p>
          <w:p w14:paraId="58935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时间</w:t>
            </w:r>
          </w:p>
        </w:tc>
        <w:tc>
          <w:tcPr>
            <w:tcW w:w="2820" w:type="dxa"/>
            <w:noWrap w:val="0"/>
            <w:vAlign w:val="center"/>
          </w:tcPr>
          <w:p w14:paraId="7AAB6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文件制作机器码</w:t>
            </w:r>
          </w:p>
        </w:tc>
        <w:tc>
          <w:tcPr>
            <w:tcW w:w="3254" w:type="dxa"/>
            <w:noWrap w:val="0"/>
            <w:vAlign w:val="center"/>
          </w:tcPr>
          <w:p w14:paraId="3F43A7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rPr>
            </w:pPr>
            <w:r>
              <w:rPr>
                <w:rFonts w:hint="eastAsia" w:cs="Times New Roman"/>
                <w:b/>
                <w:bCs/>
                <w:color w:val="auto"/>
                <w:sz w:val="24"/>
                <w:szCs w:val="24"/>
                <w:highlight w:val="none"/>
                <w:lang w:val="en-US" w:eastAsia="zh-CN"/>
              </w:rPr>
              <w:t>文件创建标识</w:t>
            </w:r>
            <w:r>
              <w:rPr>
                <w:rFonts w:hint="eastAsia" w:ascii="Times New Roman" w:hAnsi="Times New Roman" w:cs="Times New Roman"/>
                <w:b/>
                <w:bCs/>
                <w:color w:val="auto"/>
                <w:sz w:val="24"/>
                <w:szCs w:val="24"/>
                <w:highlight w:val="none"/>
                <w:lang w:val="en-US" w:eastAsia="zh-CN"/>
              </w:rPr>
              <w:t>码</w:t>
            </w:r>
          </w:p>
        </w:tc>
        <w:tc>
          <w:tcPr>
            <w:tcW w:w="1575" w:type="dxa"/>
            <w:noWrap w:val="0"/>
            <w:vAlign w:val="center"/>
          </w:tcPr>
          <w:p w14:paraId="343CE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上传时间</w:t>
            </w:r>
          </w:p>
        </w:tc>
      </w:tr>
      <w:tr w14:paraId="09D7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62412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w:t>
            </w:r>
          </w:p>
        </w:tc>
        <w:tc>
          <w:tcPr>
            <w:tcW w:w="3110" w:type="dxa"/>
            <w:noWrap w:val="0"/>
            <w:vAlign w:val="center"/>
          </w:tcPr>
          <w:p w14:paraId="1BEB1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2066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820" w:type="dxa"/>
            <w:noWrap w:val="0"/>
            <w:vAlign w:val="center"/>
          </w:tcPr>
          <w:p w14:paraId="7C4DE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254" w:type="dxa"/>
            <w:noWrap w:val="0"/>
            <w:vAlign w:val="center"/>
          </w:tcPr>
          <w:p w14:paraId="0F17C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575" w:type="dxa"/>
            <w:noWrap w:val="0"/>
            <w:vAlign w:val="center"/>
          </w:tcPr>
          <w:p w14:paraId="182D1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5606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1926C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w:t>
            </w:r>
          </w:p>
        </w:tc>
        <w:tc>
          <w:tcPr>
            <w:tcW w:w="3110" w:type="dxa"/>
            <w:noWrap w:val="0"/>
            <w:vAlign w:val="center"/>
          </w:tcPr>
          <w:p w14:paraId="4C6BA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2A77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820" w:type="dxa"/>
            <w:noWrap w:val="0"/>
            <w:vAlign w:val="center"/>
          </w:tcPr>
          <w:p w14:paraId="36DB7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254" w:type="dxa"/>
            <w:noWrap w:val="0"/>
            <w:vAlign w:val="center"/>
          </w:tcPr>
          <w:p w14:paraId="6EB86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575" w:type="dxa"/>
            <w:noWrap w:val="0"/>
            <w:vAlign w:val="center"/>
          </w:tcPr>
          <w:p w14:paraId="7B986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472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390A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w:t>
            </w:r>
          </w:p>
        </w:tc>
        <w:tc>
          <w:tcPr>
            <w:tcW w:w="3110" w:type="dxa"/>
            <w:noWrap w:val="0"/>
            <w:vAlign w:val="center"/>
          </w:tcPr>
          <w:p w14:paraId="1166C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794A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820" w:type="dxa"/>
            <w:noWrap w:val="0"/>
            <w:vAlign w:val="center"/>
          </w:tcPr>
          <w:p w14:paraId="2DF1C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254" w:type="dxa"/>
            <w:noWrap w:val="0"/>
            <w:vAlign w:val="center"/>
          </w:tcPr>
          <w:p w14:paraId="3C914C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575" w:type="dxa"/>
            <w:noWrap w:val="0"/>
            <w:vAlign w:val="center"/>
          </w:tcPr>
          <w:p w14:paraId="22111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369A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19461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w:t>
            </w:r>
          </w:p>
        </w:tc>
        <w:tc>
          <w:tcPr>
            <w:tcW w:w="3110" w:type="dxa"/>
            <w:noWrap w:val="0"/>
            <w:vAlign w:val="center"/>
          </w:tcPr>
          <w:p w14:paraId="55C53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4A42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820" w:type="dxa"/>
            <w:noWrap w:val="0"/>
            <w:vAlign w:val="center"/>
          </w:tcPr>
          <w:p w14:paraId="5C297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254" w:type="dxa"/>
            <w:noWrap w:val="0"/>
            <w:vAlign w:val="center"/>
          </w:tcPr>
          <w:p w14:paraId="31F11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575" w:type="dxa"/>
            <w:noWrap w:val="0"/>
            <w:vAlign w:val="center"/>
          </w:tcPr>
          <w:p w14:paraId="6E839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5B66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52234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w:t>
            </w:r>
          </w:p>
        </w:tc>
        <w:tc>
          <w:tcPr>
            <w:tcW w:w="3110" w:type="dxa"/>
            <w:noWrap w:val="0"/>
            <w:vAlign w:val="center"/>
          </w:tcPr>
          <w:p w14:paraId="2E21AB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1C41F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820" w:type="dxa"/>
            <w:noWrap w:val="0"/>
            <w:vAlign w:val="center"/>
          </w:tcPr>
          <w:p w14:paraId="3860E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254" w:type="dxa"/>
            <w:noWrap w:val="0"/>
            <w:vAlign w:val="center"/>
          </w:tcPr>
          <w:p w14:paraId="4554D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575" w:type="dxa"/>
            <w:noWrap w:val="0"/>
            <w:vAlign w:val="center"/>
          </w:tcPr>
          <w:p w14:paraId="6E07AB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48D4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617D8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w:t>
            </w:r>
          </w:p>
        </w:tc>
        <w:tc>
          <w:tcPr>
            <w:tcW w:w="3110" w:type="dxa"/>
            <w:noWrap w:val="0"/>
            <w:vAlign w:val="center"/>
          </w:tcPr>
          <w:p w14:paraId="7F75C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6D77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820" w:type="dxa"/>
            <w:noWrap w:val="0"/>
            <w:vAlign w:val="center"/>
          </w:tcPr>
          <w:p w14:paraId="1F257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3254" w:type="dxa"/>
            <w:noWrap w:val="0"/>
            <w:vAlign w:val="center"/>
          </w:tcPr>
          <w:p w14:paraId="07598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575" w:type="dxa"/>
            <w:noWrap w:val="0"/>
            <w:vAlign w:val="center"/>
          </w:tcPr>
          <w:p w14:paraId="0957F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bl>
    <w:p w14:paraId="03A9D229">
      <w:pPr>
        <w:spacing w:line="440" w:lineRule="exact"/>
        <w:ind w:left="0" w:leftChars="0" w:firstLine="0" w:firstLineChars="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评标委员会全体成员签字：</w:t>
      </w:r>
    </w:p>
    <w:p w14:paraId="680ECFC5">
      <w:pPr>
        <w:rPr>
          <w:rFonts w:hint="default" w:ascii="Times New Roman" w:hAnsi="Times New Roman" w:cs="Times New Roman"/>
          <w:color w:val="auto"/>
          <w:highlight w:val="none"/>
          <w:lang w:val="en-US" w:eastAsia="zh-CN"/>
        </w:rPr>
        <w:sectPr>
          <w:pgSz w:w="16838" w:h="11906" w:orient="landscape"/>
          <w:pgMar w:top="1800" w:right="1440" w:bottom="1800" w:left="1440" w:header="851" w:footer="992" w:gutter="0"/>
          <w:pgNumType w:fmt="decimal"/>
          <w:cols w:space="720" w:num="1"/>
          <w:docGrid w:type="lines" w:linePitch="312" w:charSpace="0"/>
        </w:sectPr>
      </w:pPr>
      <w:r>
        <w:rPr>
          <w:rFonts w:hint="eastAsia" w:cs="Times New Roman"/>
          <w:b w:val="0"/>
          <w:bCs/>
          <w:color w:val="auto"/>
          <w:sz w:val="24"/>
          <w:szCs w:val="24"/>
          <w:highlight w:val="none"/>
          <w:lang w:val="en-US" w:eastAsia="zh-CN"/>
        </w:rPr>
        <w:t>日期：     年     月    日</w:t>
      </w:r>
    </w:p>
    <w:tbl>
      <w:tblPr>
        <w:tblStyle w:val="27"/>
        <w:tblpPr w:leftFromText="180" w:rightFromText="180" w:vertAnchor="page" w:horzAnchor="margin" w:tblpXSpec="center" w:tblpY="1998"/>
        <w:tblW w:w="0" w:type="auto"/>
        <w:tblInd w:w="0" w:type="dxa"/>
        <w:tblLayout w:type="fixed"/>
        <w:tblCellMar>
          <w:top w:w="15" w:type="dxa"/>
          <w:left w:w="15" w:type="dxa"/>
          <w:bottom w:w="15" w:type="dxa"/>
          <w:right w:w="15" w:type="dxa"/>
        </w:tblCellMar>
      </w:tblPr>
      <w:tblGrid>
        <w:gridCol w:w="449"/>
        <w:gridCol w:w="631"/>
        <w:gridCol w:w="4038"/>
        <w:gridCol w:w="851"/>
        <w:gridCol w:w="765"/>
        <w:gridCol w:w="810"/>
        <w:gridCol w:w="820"/>
        <w:gridCol w:w="850"/>
        <w:gridCol w:w="851"/>
        <w:gridCol w:w="992"/>
        <w:gridCol w:w="992"/>
        <w:gridCol w:w="992"/>
        <w:gridCol w:w="851"/>
        <w:gridCol w:w="1134"/>
      </w:tblGrid>
      <w:tr w14:paraId="674D7117">
        <w:tblPrEx>
          <w:tblCellMar>
            <w:top w:w="15" w:type="dxa"/>
            <w:left w:w="15" w:type="dxa"/>
            <w:bottom w:w="15" w:type="dxa"/>
            <w:right w:w="15" w:type="dxa"/>
          </w:tblCellMar>
        </w:tblPrEx>
        <w:trPr>
          <w:trHeight w:val="316" w:hRule="atLeast"/>
        </w:trPr>
        <w:tc>
          <w:tcPr>
            <w:tcW w:w="1080" w:type="dxa"/>
            <w:gridSpan w:val="2"/>
            <w:noWrap w:val="0"/>
            <w:vAlign w:val="top"/>
          </w:tcPr>
          <w:p w14:paraId="3EA26D09">
            <w:pPr>
              <w:keepNext w:val="0"/>
              <w:keepLines w:val="0"/>
              <w:widowControl/>
              <w:suppressLineNumbers w:val="0"/>
              <w:spacing w:before="0" w:beforeAutospacing="0" w:after="0" w:afterAutospacing="0"/>
              <w:ind w:left="0" w:right="0"/>
              <w:jc w:val="center"/>
              <w:rPr>
                <w:rFonts w:hint="eastAsia" w:ascii="Calibri" w:hAnsi="Calibri" w:eastAsia="黑体" w:cs="黑体"/>
                <w:color w:val="auto"/>
                <w:sz w:val="28"/>
                <w:szCs w:val="28"/>
                <w:highlight w:val="none"/>
              </w:rPr>
            </w:pPr>
          </w:p>
        </w:tc>
        <w:tc>
          <w:tcPr>
            <w:tcW w:w="13946" w:type="dxa"/>
            <w:gridSpan w:val="12"/>
            <w:noWrap w:val="0"/>
            <w:vAlign w:val="center"/>
          </w:tcPr>
          <w:p w14:paraId="16E4841A">
            <w:pPr>
              <w:keepNext w:val="0"/>
              <w:keepLines w:val="0"/>
              <w:widowControl/>
              <w:suppressLineNumbers w:val="0"/>
              <w:spacing w:before="0" w:beforeAutospacing="0" w:after="0" w:afterAutospacing="0"/>
              <w:ind w:left="0" w:right="0"/>
              <w:jc w:val="center"/>
              <w:rPr>
                <w:rFonts w:hint="default" w:ascii="Calibri" w:hAnsi="Calibri" w:eastAsia="黑体" w:cs="黑体"/>
                <w:color w:val="auto"/>
                <w:sz w:val="28"/>
                <w:szCs w:val="28"/>
                <w:highlight w:val="none"/>
              </w:rPr>
            </w:pPr>
          </w:p>
          <w:p w14:paraId="0248404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2"/>
                <w:szCs w:val="22"/>
                <w:highlight w:val="none"/>
              </w:rPr>
            </w:pPr>
            <w:r>
              <w:rPr>
                <w:rFonts w:hint="eastAsia" w:ascii="Calibri" w:hAnsi="Calibri" w:eastAsia="黑体" w:cs="黑体"/>
                <w:color w:val="auto"/>
                <w:sz w:val="28"/>
                <w:szCs w:val="28"/>
                <w:highlight w:val="none"/>
              </w:rPr>
              <w:t>资格审查评审记录表一</w:t>
            </w:r>
          </w:p>
        </w:tc>
      </w:tr>
      <w:tr w14:paraId="224E1FC1">
        <w:tblPrEx>
          <w:tblCellMar>
            <w:top w:w="15" w:type="dxa"/>
            <w:left w:w="15" w:type="dxa"/>
            <w:bottom w:w="15" w:type="dxa"/>
            <w:right w:w="15" w:type="dxa"/>
          </w:tblCellMar>
        </w:tblPrEx>
        <w:trPr>
          <w:trHeight w:val="330" w:hRule="atLeast"/>
        </w:trPr>
        <w:tc>
          <w:tcPr>
            <w:tcW w:w="1080" w:type="dxa"/>
            <w:gridSpan w:val="2"/>
            <w:noWrap w:val="0"/>
            <w:vAlign w:val="top"/>
          </w:tcPr>
          <w:p w14:paraId="00CAA34D">
            <w:pPr>
              <w:keepNext w:val="0"/>
              <w:keepLines w:val="0"/>
              <w:suppressLineNumbers w:val="0"/>
              <w:spacing w:before="0" w:beforeAutospacing="0" w:after="72" w:afterLines="30" w:afterAutospacing="0" w:line="440" w:lineRule="exact"/>
              <w:ind w:left="0" w:right="0"/>
              <w:rPr>
                <w:rFonts w:hint="eastAsia" w:ascii="Calibri" w:hAnsi="Calibri" w:eastAsia="宋体" w:cs="宋体"/>
                <w:color w:val="auto"/>
                <w:highlight w:val="none"/>
              </w:rPr>
            </w:pPr>
          </w:p>
        </w:tc>
        <w:tc>
          <w:tcPr>
            <w:tcW w:w="13946" w:type="dxa"/>
            <w:gridSpan w:val="12"/>
            <w:noWrap w:val="0"/>
            <w:vAlign w:val="center"/>
          </w:tcPr>
          <w:p w14:paraId="0AA33D92">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p w14:paraId="427DABE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p>
        </w:tc>
      </w:tr>
      <w:tr w14:paraId="61A97980">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0CA8DE9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4669"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F6D03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投标人名称</w:t>
            </w:r>
          </w:p>
        </w:tc>
        <w:tc>
          <w:tcPr>
            <w:tcW w:w="7923" w:type="dxa"/>
            <w:gridSpan w:val="9"/>
            <w:tcBorders>
              <w:top w:val="single" w:color="auto" w:sz="4" w:space="0"/>
              <w:left w:val="single" w:color="auto" w:sz="4" w:space="0"/>
              <w:bottom w:val="single" w:color="auto" w:sz="4" w:space="0"/>
              <w:right w:val="single" w:color="auto" w:sz="4" w:space="0"/>
            </w:tcBorders>
            <w:noWrap w:val="0"/>
            <w:vAlign w:val="top"/>
          </w:tcPr>
          <w:p w14:paraId="1005B90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合格标准：投标人符合第二章</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投标人须知</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第1.4</w:t>
            </w:r>
            <w:r>
              <w:rPr>
                <w:rFonts w:hint="default" w:ascii="宋体" w:hAnsi="宋体" w:eastAsia="宋体" w:cs="宋体"/>
                <w:color w:val="auto"/>
                <w:kern w:val="0"/>
                <w:sz w:val="24"/>
                <w:highlight w:val="none"/>
              </w:rPr>
              <w:t>.1</w:t>
            </w:r>
            <w:r>
              <w:rPr>
                <w:rFonts w:hint="eastAsia" w:ascii="宋体" w:hAnsi="宋体" w:eastAsia="宋体" w:cs="宋体"/>
                <w:color w:val="auto"/>
                <w:kern w:val="0"/>
                <w:sz w:val="24"/>
                <w:highlight w:val="none"/>
              </w:rPr>
              <w:t>项规定的，且按规定提交了第二章</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投标人须知前附表</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3.1项资格审查部分（</w:t>
            </w:r>
            <w:r>
              <w:rPr>
                <w:rFonts w:hint="default" w:ascii="宋体" w:hAnsi="宋体" w:eastAsia="宋体" w:cs="宋体"/>
                <w:color w:val="auto"/>
                <w:kern w:val="0"/>
                <w:sz w:val="24"/>
                <w:highlight w:val="none"/>
              </w:rPr>
              <w:t>1</w:t>
            </w:r>
            <w:r>
              <w:rPr>
                <w:rFonts w:hint="eastAsia" w:ascii="宋体" w:hAnsi="宋体" w:eastAsia="宋体" w:cs="宋体"/>
                <w:color w:val="auto"/>
                <w:kern w:val="0"/>
                <w:sz w:val="24"/>
                <w:highlight w:val="none"/>
              </w:rPr>
              <w:t>）～（</w:t>
            </w:r>
            <w:r>
              <w:rPr>
                <w:rFonts w:hint="default"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）项内容。</w:t>
            </w:r>
          </w:p>
        </w:tc>
        <w:tc>
          <w:tcPr>
            <w:tcW w:w="851" w:type="dxa"/>
            <w:tcBorders>
              <w:top w:val="single" w:color="000000" w:sz="4" w:space="0"/>
              <w:left w:val="single" w:color="auto" w:sz="4" w:space="0"/>
              <w:bottom w:val="single" w:color="000000" w:sz="4" w:space="0"/>
              <w:right w:val="single" w:color="000000" w:sz="4" w:space="0"/>
            </w:tcBorders>
            <w:noWrap w:val="0"/>
            <w:vAlign w:val="center"/>
          </w:tcPr>
          <w:p w14:paraId="506740C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备注</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0118B3C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sz w:val="24"/>
                <w:highlight w:val="none"/>
              </w:rPr>
              <w:t>其他要求是否满足</w:t>
            </w:r>
          </w:p>
        </w:tc>
      </w:tr>
      <w:tr w14:paraId="71BE1D21">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44B9114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46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4A5D45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31FDAB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0226FD3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810" w:type="dxa"/>
            <w:tcBorders>
              <w:top w:val="single" w:color="000000" w:sz="4" w:space="0"/>
              <w:left w:val="single" w:color="auto" w:sz="4" w:space="0"/>
              <w:bottom w:val="single" w:color="000000" w:sz="4" w:space="0"/>
              <w:right w:val="single" w:color="000000" w:sz="4" w:space="0"/>
            </w:tcBorders>
            <w:noWrap w:val="0"/>
            <w:vAlign w:val="center"/>
          </w:tcPr>
          <w:p w14:paraId="675C4EF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E39CFE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D4FEFA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E9618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992" w:type="dxa"/>
            <w:tcBorders>
              <w:top w:val="single" w:color="000000" w:sz="4" w:space="0"/>
              <w:left w:val="single" w:color="000000" w:sz="4" w:space="0"/>
              <w:bottom w:val="single" w:color="000000" w:sz="4" w:space="0"/>
            </w:tcBorders>
            <w:noWrap w:val="0"/>
            <w:vAlign w:val="center"/>
          </w:tcPr>
          <w:p w14:paraId="0DA4784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797008E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8</w:t>
            </w:r>
            <w:r>
              <w:rPr>
                <w:rFonts w:hint="eastAsia" w:ascii="宋体" w:hAnsi="宋体" w:eastAsia="宋体" w:cs="宋体"/>
                <w:color w:val="auto"/>
                <w:kern w:val="0"/>
                <w:highlight w:val="none"/>
              </w:rPr>
              <w:t>)</w:t>
            </w:r>
          </w:p>
        </w:tc>
        <w:tc>
          <w:tcPr>
            <w:tcW w:w="992" w:type="dxa"/>
            <w:tcBorders>
              <w:top w:val="single" w:color="000000" w:sz="4" w:space="0"/>
              <w:left w:val="single" w:color="000000" w:sz="4" w:space="0"/>
              <w:bottom w:val="single" w:color="000000" w:sz="4" w:space="0"/>
            </w:tcBorders>
            <w:noWrap w:val="0"/>
            <w:vAlign w:val="center"/>
          </w:tcPr>
          <w:p w14:paraId="57E54AD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 xml:space="preserve"> </w:t>
            </w:r>
            <w:r>
              <w:rPr>
                <w:rFonts w:hint="eastAsia" w:ascii="宋体" w:hAnsi="宋体" w:eastAsia="宋体" w:cs="宋体"/>
                <w:color w:val="auto"/>
                <w:kern w:val="0"/>
                <w:highlight w:val="none"/>
              </w:rPr>
              <w:t>)</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0DF4E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57DCB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r>
      <w:tr w14:paraId="3570B2D4">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133EE0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w:t>
            </w:r>
          </w:p>
        </w:tc>
        <w:tc>
          <w:tcPr>
            <w:tcW w:w="4669" w:type="dxa"/>
            <w:gridSpan w:val="2"/>
            <w:tcBorders>
              <w:top w:val="single" w:color="auto" w:sz="4" w:space="0"/>
              <w:left w:val="single" w:color="000000" w:sz="4" w:space="0"/>
              <w:bottom w:val="single" w:color="000000" w:sz="4" w:space="0"/>
              <w:right w:val="single" w:color="000000" w:sz="4" w:space="0"/>
            </w:tcBorders>
            <w:noWrap w:val="0"/>
            <w:vAlign w:val="center"/>
          </w:tcPr>
          <w:p w14:paraId="16969C3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auto" w:sz="4" w:space="0"/>
              <w:left w:val="single" w:color="000000" w:sz="4" w:space="0"/>
              <w:bottom w:val="single" w:color="000000" w:sz="4" w:space="0"/>
              <w:right w:val="single" w:color="000000" w:sz="4" w:space="0"/>
            </w:tcBorders>
            <w:noWrap w:val="0"/>
            <w:vAlign w:val="center"/>
          </w:tcPr>
          <w:p w14:paraId="4DADD87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auto" w:sz="4" w:space="0"/>
              <w:left w:val="single" w:color="000000" w:sz="4" w:space="0"/>
              <w:bottom w:val="single" w:color="000000" w:sz="4" w:space="0"/>
              <w:right w:val="single" w:color="000000" w:sz="4" w:space="0"/>
            </w:tcBorders>
            <w:noWrap w:val="0"/>
            <w:vAlign w:val="center"/>
          </w:tcPr>
          <w:p w14:paraId="3E19514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78F5F4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38D980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E969A5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386A23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78A93F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9BF73F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E79B5D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0A9343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F467C5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D590828">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FE19C8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2</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6518911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C6E824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7C3CC27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1A744E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3F313C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602857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FC6387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6F1FBF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212D58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008067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B18148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3F2D0C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D9521F3">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79A01A9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3</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634AD6F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C47A2B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5C4CB14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412C3C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5F57B1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918050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72B902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4A5CB1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31BBC7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F517CC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B7199A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1DE858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092544B2">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694072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4</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3736B1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76B08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2DD6AFA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2D2BE2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65C14C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0E09FC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9CFBEA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0DFEDE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27B0134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652B86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526632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C479CA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524392B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7FCB3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5</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2561151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EDE63E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68B232B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6364F9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172AB0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47946F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1D0EF7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A0B203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D5A3F7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9A05C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2C5127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75C510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4941EA4">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F6B4D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6</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5C142B8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931C4F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6132BC5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D83723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45EC57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4B7413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833AFA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9DEE2E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C28067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47F2E7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8BB6A4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B13F12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62E8F6C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21C7C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7</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2DE8388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F3C06F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52EAFB0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DE8AE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0D46C8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96B21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B4CF20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D0C36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820776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0A1CF2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9A885E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BEBB0F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760C417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3C1665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8</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2F9DB85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312F4E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1F4258F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2CCDC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D13811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EF3E25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C0B3E8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C46C6A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93D78D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A5D0FD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3F6142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43B30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ACAB829">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BD8C5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9</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19BA1CD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BB24C0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2135965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8BF97E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315A97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16A3AF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5FBA80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C52669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E4D39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D56EC3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B42374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24C814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12D60356">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15AE4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10</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673C952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D9660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186201A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EBD740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B21CFB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6B2837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D71C90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8B2CB8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9A450B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B8D94E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24D6C2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AC3687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AC40013">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6FCFC8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11</w:t>
            </w:r>
          </w:p>
        </w:tc>
        <w:tc>
          <w:tcPr>
            <w:tcW w:w="4669" w:type="dxa"/>
            <w:gridSpan w:val="2"/>
            <w:tcBorders>
              <w:top w:val="single" w:color="000000" w:sz="4" w:space="0"/>
              <w:left w:val="single" w:color="000000" w:sz="4" w:space="0"/>
              <w:bottom w:val="single" w:color="000000" w:sz="4" w:space="0"/>
              <w:right w:val="single" w:color="000000" w:sz="4" w:space="0"/>
            </w:tcBorders>
            <w:noWrap w:val="0"/>
            <w:vAlign w:val="center"/>
          </w:tcPr>
          <w:p w14:paraId="3C9ABF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5943DC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0D87972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EDA9FC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67993D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98C9C9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F20B40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AE0C54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C58EC7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BD3433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A6A407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94C3C8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0CD0FA37">
        <w:tblPrEx>
          <w:tblCellMar>
            <w:top w:w="15" w:type="dxa"/>
            <w:left w:w="15" w:type="dxa"/>
            <w:bottom w:w="15" w:type="dxa"/>
            <w:right w:w="15" w:type="dxa"/>
          </w:tblCellMar>
        </w:tblPrEx>
        <w:trPr>
          <w:trHeight w:val="510" w:hRule="atLeast"/>
        </w:trPr>
        <w:tc>
          <w:tcPr>
            <w:tcW w:w="15026" w:type="dxa"/>
            <w:gridSpan w:val="14"/>
            <w:noWrap w:val="0"/>
            <w:vAlign w:val="top"/>
          </w:tcPr>
          <w:p w14:paraId="688B0E4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评标委员会全体成员签名：</w:t>
            </w:r>
            <w:r>
              <w:rPr>
                <w:rFonts w:hint="default" w:ascii="Calibri" w:hAnsi="Calibri" w:eastAsia="宋体" w:cs="Times New Roman"/>
                <w:color w:val="auto"/>
                <w:kern w:val="0"/>
                <w:sz w:val="24"/>
                <w:highlight w:val="none"/>
              </w:rPr>
              <w:t xml:space="preserve">                                                                                                                                                                   </w:t>
            </w:r>
          </w:p>
        </w:tc>
      </w:tr>
      <w:tr w14:paraId="391DE886">
        <w:tblPrEx>
          <w:tblCellMar>
            <w:top w:w="15" w:type="dxa"/>
            <w:left w:w="15" w:type="dxa"/>
            <w:bottom w:w="15" w:type="dxa"/>
            <w:right w:w="15" w:type="dxa"/>
          </w:tblCellMar>
        </w:tblPrEx>
        <w:trPr>
          <w:trHeight w:val="285" w:hRule="atLeast"/>
        </w:trPr>
        <w:tc>
          <w:tcPr>
            <w:tcW w:w="449" w:type="dxa"/>
            <w:noWrap w:val="0"/>
            <w:vAlign w:val="bottom"/>
          </w:tcPr>
          <w:p w14:paraId="17CAC12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highlight w:val="none"/>
              </w:rPr>
            </w:pPr>
          </w:p>
        </w:tc>
        <w:tc>
          <w:tcPr>
            <w:tcW w:w="4669" w:type="dxa"/>
            <w:gridSpan w:val="2"/>
            <w:noWrap w:val="0"/>
            <w:vAlign w:val="bottom"/>
          </w:tcPr>
          <w:p w14:paraId="5CF8F01D">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79C16B69">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765" w:type="dxa"/>
            <w:noWrap w:val="0"/>
            <w:vAlign w:val="bottom"/>
          </w:tcPr>
          <w:p w14:paraId="5D5244B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10" w:type="dxa"/>
            <w:noWrap w:val="0"/>
            <w:vAlign w:val="bottom"/>
          </w:tcPr>
          <w:p w14:paraId="0AB3FE12">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20" w:type="dxa"/>
            <w:noWrap w:val="0"/>
            <w:vAlign w:val="bottom"/>
          </w:tcPr>
          <w:p w14:paraId="6DF8BE7F">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0" w:type="dxa"/>
            <w:noWrap w:val="0"/>
            <w:vAlign w:val="bottom"/>
          </w:tcPr>
          <w:p w14:paraId="709EE1B4">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6D7849A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316582D8">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top"/>
          </w:tcPr>
          <w:p w14:paraId="6608601C">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70E72197">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4BBE638F">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1134" w:type="dxa"/>
            <w:noWrap w:val="0"/>
            <w:vAlign w:val="bottom"/>
          </w:tcPr>
          <w:p w14:paraId="5F6AE3A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r>
    </w:tbl>
    <w:p w14:paraId="2B1768A0">
      <w:pPr>
        <w:spacing w:line="440" w:lineRule="exact"/>
        <w:rPr>
          <w:b/>
          <w:bCs/>
          <w:color w:val="auto"/>
          <w:highlight w:val="none"/>
        </w:rPr>
      </w:pPr>
      <w:r>
        <w:rPr>
          <w:rFonts w:hint="eastAsia" w:cs="宋体"/>
          <w:b/>
          <w:bCs/>
          <w:color w:val="auto"/>
          <w:highlight w:val="none"/>
        </w:rPr>
        <w:t>附表</w:t>
      </w:r>
      <w:r>
        <w:rPr>
          <w:b/>
          <w:bCs/>
          <w:color w:val="auto"/>
          <w:highlight w:val="none"/>
        </w:rPr>
        <w:t>A-</w:t>
      </w:r>
      <w:r>
        <w:rPr>
          <w:rFonts w:hint="eastAsia"/>
          <w:b/>
          <w:bCs/>
          <w:color w:val="auto"/>
          <w:highlight w:val="none"/>
          <w:lang w:val="en-US" w:eastAsia="zh-CN"/>
        </w:rPr>
        <w:t>7</w:t>
      </w:r>
      <w:r>
        <w:rPr>
          <w:rFonts w:hint="eastAsia" w:cs="宋体"/>
          <w:b/>
          <w:bCs/>
          <w:color w:val="auto"/>
          <w:highlight w:val="none"/>
        </w:rPr>
        <w:t>：资格审查评审记录表一</w:t>
      </w:r>
    </w:p>
    <w:p w14:paraId="4A0E0723">
      <w:pPr>
        <w:spacing w:line="440" w:lineRule="exact"/>
        <w:rPr>
          <w:b/>
          <w:color w:val="auto"/>
          <w:highlight w:val="none"/>
        </w:rPr>
      </w:pPr>
    </w:p>
    <w:p w14:paraId="0492D6E6">
      <w:pPr>
        <w:spacing w:line="440" w:lineRule="exact"/>
        <w:rPr>
          <w:b/>
          <w:color w:val="auto"/>
          <w:highlight w:val="none"/>
        </w:rPr>
      </w:pPr>
      <w:r>
        <w:rPr>
          <w:b/>
          <w:color w:val="auto"/>
          <w:highlight w:val="none"/>
        </w:rPr>
        <w:t>附表A-</w:t>
      </w:r>
      <w:r>
        <w:rPr>
          <w:rFonts w:hint="eastAsia"/>
          <w:b/>
          <w:color w:val="auto"/>
          <w:highlight w:val="none"/>
          <w:lang w:val="en-US" w:eastAsia="zh-CN"/>
        </w:rPr>
        <w:t>8</w:t>
      </w:r>
      <w:r>
        <w:rPr>
          <w:b/>
          <w:color w:val="auto"/>
          <w:highlight w:val="none"/>
        </w:rPr>
        <w:t>：资格审</w:t>
      </w:r>
      <w:r>
        <w:rPr>
          <w:rFonts w:hint="eastAsia"/>
          <w:b/>
          <w:color w:val="auto"/>
          <w:highlight w:val="none"/>
        </w:rPr>
        <w:t>查评审</w:t>
      </w:r>
      <w:r>
        <w:rPr>
          <w:b/>
          <w:color w:val="auto"/>
          <w:highlight w:val="none"/>
        </w:rPr>
        <w:t>记录表</w:t>
      </w:r>
      <w:r>
        <w:rPr>
          <w:rFonts w:hint="eastAsia"/>
          <w:b/>
          <w:color w:val="auto"/>
          <w:highlight w:val="none"/>
        </w:rPr>
        <w:t>二</w:t>
      </w:r>
    </w:p>
    <w:p w14:paraId="3B23680A">
      <w:pPr>
        <w:spacing w:line="440" w:lineRule="exact"/>
        <w:jc w:val="center"/>
        <w:rPr>
          <w:color w:val="auto"/>
          <w:highlight w:val="none"/>
        </w:rPr>
      </w:pPr>
      <w:r>
        <w:rPr>
          <w:rFonts w:eastAsia="黑体"/>
          <w:color w:val="auto"/>
          <w:sz w:val="28"/>
          <w:szCs w:val="28"/>
          <w:highlight w:val="none"/>
        </w:rPr>
        <w:t>资格审</w:t>
      </w:r>
      <w:r>
        <w:rPr>
          <w:rFonts w:hint="eastAsia" w:eastAsia="黑体"/>
          <w:color w:val="auto"/>
          <w:sz w:val="28"/>
          <w:szCs w:val="28"/>
          <w:highlight w:val="none"/>
        </w:rPr>
        <w:t>查评审</w:t>
      </w:r>
      <w:r>
        <w:rPr>
          <w:rFonts w:eastAsia="黑体"/>
          <w:color w:val="auto"/>
          <w:sz w:val="28"/>
          <w:szCs w:val="28"/>
          <w:highlight w:val="none"/>
        </w:rPr>
        <w:t>记录表</w:t>
      </w:r>
      <w:r>
        <w:rPr>
          <w:rFonts w:hint="eastAsia" w:eastAsia="黑体"/>
          <w:color w:val="auto"/>
          <w:sz w:val="28"/>
          <w:szCs w:val="28"/>
          <w:highlight w:val="none"/>
        </w:rPr>
        <w:t>二</w:t>
      </w:r>
    </w:p>
    <w:p w14:paraId="4ADA377B">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088A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restart"/>
            <w:noWrap w:val="0"/>
            <w:vAlign w:val="center"/>
          </w:tcPr>
          <w:p w14:paraId="3C753AF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2415" w:type="dxa"/>
            <w:vMerge w:val="restart"/>
            <w:noWrap w:val="0"/>
            <w:vAlign w:val="center"/>
          </w:tcPr>
          <w:p w14:paraId="3374261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10895" w:type="dxa"/>
            <w:gridSpan w:val="9"/>
            <w:noWrap w:val="0"/>
            <w:vAlign w:val="top"/>
          </w:tcPr>
          <w:p w14:paraId="37924D5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投标人名称及评审意见</w:t>
            </w:r>
          </w:p>
        </w:tc>
      </w:tr>
      <w:tr w14:paraId="1541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vMerge w:val="continue"/>
            <w:noWrap w:val="0"/>
            <w:vAlign w:val="center"/>
          </w:tcPr>
          <w:p w14:paraId="0F70CF0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2415" w:type="dxa"/>
            <w:vMerge w:val="continue"/>
            <w:noWrap w:val="0"/>
            <w:vAlign w:val="center"/>
          </w:tcPr>
          <w:p w14:paraId="2A36600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347B72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53EEFE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7E0A2E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F4DC31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02CEF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2223D6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50873D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204B4C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0086C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9FD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noWrap w:val="0"/>
            <w:vAlign w:val="center"/>
          </w:tcPr>
          <w:p w14:paraId="7E6E875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15" w:type="dxa"/>
            <w:noWrap w:val="0"/>
            <w:vAlign w:val="center"/>
          </w:tcPr>
          <w:p w14:paraId="4456667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投标文件签署</w:t>
            </w:r>
          </w:p>
        </w:tc>
        <w:tc>
          <w:tcPr>
            <w:tcW w:w="1210" w:type="dxa"/>
            <w:noWrap w:val="0"/>
            <w:vAlign w:val="center"/>
          </w:tcPr>
          <w:p w14:paraId="7693D3F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7A8C59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D44657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C91407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9E63CF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DC9E96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C5AC1D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013098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892BE3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723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71CC5B7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15" w:type="dxa"/>
            <w:noWrap w:val="0"/>
            <w:vAlign w:val="center"/>
          </w:tcPr>
          <w:p w14:paraId="50D8497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营业执照</w:t>
            </w:r>
          </w:p>
        </w:tc>
        <w:tc>
          <w:tcPr>
            <w:tcW w:w="1210" w:type="dxa"/>
            <w:noWrap w:val="0"/>
            <w:vAlign w:val="center"/>
          </w:tcPr>
          <w:p w14:paraId="7EED610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BCCCCF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B89DD0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D84BB0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E68870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74BA42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80F326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AD587F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7EBFB3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03F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1FEBC61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15" w:type="dxa"/>
            <w:noWrap w:val="0"/>
            <w:vAlign w:val="center"/>
          </w:tcPr>
          <w:p w14:paraId="40BC87B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资质等级</w:t>
            </w:r>
          </w:p>
        </w:tc>
        <w:tc>
          <w:tcPr>
            <w:tcW w:w="1210" w:type="dxa"/>
            <w:noWrap w:val="0"/>
            <w:vAlign w:val="center"/>
          </w:tcPr>
          <w:p w14:paraId="79C6A4A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6549C7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385B43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B1446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7D319E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74A36A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488381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DBA978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8AF102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D7E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noWrap w:val="0"/>
            <w:vAlign w:val="center"/>
          </w:tcPr>
          <w:p w14:paraId="6DC3BD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15" w:type="dxa"/>
            <w:noWrap w:val="0"/>
            <w:vAlign w:val="center"/>
          </w:tcPr>
          <w:p w14:paraId="092C3B2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总监理工程师</w:t>
            </w:r>
          </w:p>
        </w:tc>
        <w:tc>
          <w:tcPr>
            <w:tcW w:w="1210" w:type="dxa"/>
            <w:noWrap w:val="0"/>
            <w:vAlign w:val="center"/>
          </w:tcPr>
          <w:p w14:paraId="1F675E5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A9D0F9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477503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5292A0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B64E2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3532E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004DDD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6571F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669CD2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881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38" w:type="dxa"/>
            <w:noWrap w:val="0"/>
            <w:vAlign w:val="center"/>
          </w:tcPr>
          <w:p w14:paraId="72DE5DD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2415" w:type="dxa"/>
            <w:noWrap w:val="0"/>
            <w:vAlign w:val="center"/>
          </w:tcPr>
          <w:p w14:paraId="21EF73D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诚信</w:t>
            </w:r>
          </w:p>
        </w:tc>
        <w:tc>
          <w:tcPr>
            <w:tcW w:w="1210" w:type="dxa"/>
            <w:noWrap w:val="0"/>
            <w:vAlign w:val="center"/>
          </w:tcPr>
          <w:p w14:paraId="77CBD8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9C8F70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ABC1BD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00E471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4DCB88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2F86ED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25631D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C1D411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5885AA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A35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noWrap w:val="0"/>
            <w:vAlign w:val="center"/>
          </w:tcPr>
          <w:p w14:paraId="7D1BE15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6</w:t>
            </w:r>
          </w:p>
        </w:tc>
        <w:tc>
          <w:tcPr>
            <w:tcW w:w="2415" w:type="dxa"/>
            <w:noWrap w:val="0"/>
            <w:vAlign w:val="center"/>
          </w:tcPr>
          <w:p w14:paraId="3D212A7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联合体</w:t>
            </w:r>
            <w:r>
              <w:rPr>
                <w:rFonts w:hint="eastAsia" w:ascii="Calibri" w:hAnsi="Calibri" w:eastAsia="宋体" w:cs="Times New Roman"/>
                <w:color w:val="auto"/>
                <w:szCs w:val="21"/>
                <w:highlight w:val="none"/>
              </w:rPr>
              <w:t>投标</w:t>
            </w:r>
            <w:r>
              <w:rPr>
                <w:rFonts w:hint="default" w:ascii="Calibri" w:hAnsi="Calibri" w:eastAsia="宋体" w:cs="Times New Roman"/>
                <w:color w:val="auto"/>
                <w:szCs w:val="21"/>
                <w:highlight w:val="none"/>
              </w:rPr>
              <w:t>人（如有）</w:t>
            </w:r>
          </w:p>
        </w:tc>
        <w:tc>
          <w:tcPr>
            <w:tcW w:w="1210" w:type="dxa"/>
            <w:noWrap w:val="0"/>
            <w:vAlign w:val="center"/>
          </w:tcPr>
          <w:p w14:paraId="26EFA96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2784B9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E729D1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FFF9EA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189501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D7AA7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31EEE8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C6859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DE6598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CF6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AD9E97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7</w:t>
            </w:r>
          </w:p>
        </w:tc>
        <w:tc>
          <w:tcPr>
            <w:tcW w:w="2415" w:type="dxa"/>
            <w:noWrap w:val="0"/>
            <w:vAlign w:val="center"/>
          </w:tcPr>
          <w:p w14:paraId="2294606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投标保证金</w:t>
            </w:r>
          </w:p>
        </w:tc>
        <w:tc>
          <w:tcPr>
            <w:tcW w:w="1210" w:type="dxa"/>
            <w:noWrap w:val="0"/>
            <w:vAlign w:val="center"/>
          </w:tcPr>
          <w:p w14:paraId="622DFF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584F09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D6C988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D7BA27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75847B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368169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7585A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B6E8E8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0750A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4F33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8F46D0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8</w:t>
            </w:r>
          </w:p>
        </w:tc>
        <w:tc>
          <w:tcPr>
            <w:tcW w:w="2415" w:type="dxa"/>
            <w:noWrap w:val="0"/>
            <w:vAlign w:val="center"/>
          </w:tcPr>
          <w:p w14:paraId="6335447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其他要求</w:t>
            </w:r>
          </w:p>
        </w:tc>
        <w:tc>
          <w:tcPr>
            <w:tcW w:w="1210" w:type="dxa"/>
            <w:noWrap w:val="0"/>
            <w:vAlign w:val="center"/>
          </w:tcPr>
          <w:p w14:paraId="7D2BA65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A1B8B3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5DA9C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55B29B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E27AAB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1103B3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F9D9E8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7FE4A0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0A1109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8E7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34A7A96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9</w:t>
            </w:r>
          </w:p>
        </w:tc>
        <w:tc>
          <w:tcPr>
            <w:tcW w:w="2415" w:type="dxa"/>
            <w:noWrap w:val="0"/>
            <w:vAlign w:val="center"/>
          </w:tcPr>
          <w:p w14:paraId="1FE580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szCs w:val="21"/>
                <w:highlight w:val="none"/>
              </w:rPr>
              <w:t>……</w:t>
            </w:r>
          </w:p>
        </w:tc>
        <w:tc>
          <w:tcPr>
            <w:tcW w:w="1210" w:type="dxa"/>
            <w:noWrap w:val="0"/>
            <w:vAlign w:val="center"/>
          </w:tcPr>
          <w:p w14:paraId="78FADC6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9D5E8B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EAE3D0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67F9F4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8B664D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CD6ACC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1225B3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C00192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7EEB30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BE1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noWrap w:val="0"/>
            <w:vAlign w:val="top"/>
          </w:tcPr>
          <w:p w14:paraId="31A30F2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是否通过评审</w:t>
            </w:r>
          </w:p>
        </w:tc>
        <w:tc>
          <w:tcPr>
            <w:tcW w:w="1210" w:type="dxa"/>
            <w:noWrap w:val="0"/>
            <w:vAlign w:val="center"/>
          </w:tcPr>
          <w:p w14:paraId="70BFC63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B65E2B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A95047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DB3396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F17FC5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0A445E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310EA2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6733CC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0926C8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bl>
    <w:p w14:paraId="62960EC1">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备注：根据评分办法的资格</w:t>
      </w:r>
      <w:r>
        <w:rPr>
          <w:rFonts w:hint="eastAsia" w:eastAsia="楷体_GB2312"/>
          <w:color w:val="auto"/>
          <w:highlight w:val="none"/>
        </w:rPr>
        <w:t>评审</w:t>
      </w:r>
      <w:r>
        <w:rPr>
          <w:rFonts w:eastAsia="楷体_GB2312"/>
          <w:color w:val="auto"/>
          <w:highlight w:val="none"/>
        </w:rPr>
        <w:t>标准调整本表</w:t>
      </w:r>
      <w:r>
        <w:rPr>
          <w:rFonts w:eastAsia="楷体_GB2312"/>
          <w:color w:val="auto"/>
          <w:szCs w:val="21"/>
          <w:highlight w:val="none"/>
        </w:rPr>
        <w:t>】</w:t>
      </w:r>
    </w:p>
    <w:p w14:paraId="076C853B">
      <w:pPr>
        <w:spacing w:line="360" w:lineRule="exact"/>
        <w:rPr>
          <w:rFonts w:hint="eastAsia"/>
          <w:color w:val="auto"/>
          <w:highlight w:val="none"/>
        </w:rPr>
      </w:pPr>
    </w:p>
    <w:p w14:paraId="142F1D79">
      <w:pPr>
        <w:spacing w:line="360" w:lineRule="exact"/>
        <w:rPr>
          <w:color w:val="auto"/>
          <w:highlight w:val="none"/>
        </w:rPr>
      </w:pPr>
      <w:r>
        <w:rPr>
          <w:color w:val="auto"/>
          <w:highlight w:val="none"/>
        </w:rPr>
        <w:t>评标委员会全体成员签名：                                                                       日期：        年     月     日</w:t>
      </w:r>
    </w:p>
    <w:p w14:paraId="37C4A585">
      <w:pPr>
        <w:rPr>
          <w:color w:val="auto"/>
          <w:highlight w:val="none"/>
        </w:rPr>
      </w:pPr>
    </w:p>
    <w:p w14:paraId="6D6CD389">
      <w:pPr>
        <w:spacing w:line="480" w:lineRule="exact"/>
        <w:ind w:firstLine="3885" w:firstLineChars="1850"/>
        <w:rPr>
          <w:rFonts w:hAnsi="宋体"/>
          <w:color w:val="auto"/>
          <w:kern w:val="0"/>
          <w:szCs w:val="21"/>
          <w:highlight w:val="none"/>
        </w:rPr>
      </w:pPr>
    </w:p>
    <w:p w14:paraId="2CBF08D7">
      <w:pPr>
        <w:spacing w:line="440" w:lineRule="exact"/>
        <w:jc w:val="center"/>
        <w:rPr>
          <w:rFonts w:eastAsia="黑体"/>
          <w:color w:val="auto"/>
          <w:sz w:val="28"/>
          <w:szCs w:val="28"/>
          <w:highlight w:val="none"/>
        </w:rPr>
        <w:sectPr>
          <w:pgSz w:w="16838" w:h="11906" w:orient="landscape"/>
          <w:pgMar w:top="1440" w:right="1440" w:bottom="1797" w:left="1440" w:header="851" w:footer="851" w:gutter="0"/>
          <w:pgNumType w:fmt="decimal"/>
          <w:cols w:space="720" w:num="1"/>
          <w:docGrid w:linePitch="312" w:charSpace="0"/>
        </w:sectPr>
      </w:pPr>
    </w:p>
    <w:p w14:paraId="6F9E7266">
      <w:pPr>
        <w:spacing w:line="440" w:lineRule="exact"/>
        <w:rPr>
          <w:b/>
          <w:color w:val="auto"/>
          <w:highlight w:val="none"/>
        </w:rPr>
      </w:pPr>
      <w:r>
        <w:rPr>
          <w:b/>
          <w:color w:val="auto"/>
          <w:highlight w:val="none"/>
        </w:rPr>
        <w:t>附表A-</w:t>
      </w:r>
      <w:r>
        <w:rPr>
          <w:rFonts w:hint="eastAsia"/>
          <w:b/>
          <w:color w:val="auto"/>
          <w:highlight w:val="none"/>
          <w:lang w:val="en-US" w:eastAsia="zh-CN"/>
        </w:rPr>
        <w:t>9</w:t>
      </w:r>
      <w:r>
        <w:rPr>
          <w:b/>
          <w:color w:val="auto"/>
          <w:highlight w:val="none"/>
        </w:rPr>
        <w:t>：</w:t>
      </w:r>
      <w:r>
        <w:rPr>
          <w:rFonts w:hint="eastAsia"/>
          <w:b/>
          <w:color w:val="auto"/>
          <w:highlight w:val="none"/>
        </w:rPr>
        <w:t>符合</w:t>
      </w:r>
      <w:r>
        <w:rPr>
          <w:b/>
          <w:color w:val="auto"/>
          <w:highlight w:val="none"/>
        </w:rPr>
        <w:t>性评审记录表</w:t>
      </w:r>
    </w:p>
    <w:p w14:paraId="5C5F9C81">
      <w:pPr>
        <w:spacing w:line="440" w:lineRule="exact"/>
        <w:jc w:val="center"/>
        <w:rPr>
          <w:rFonts w:hint="eastAsia"/>
          <w:color w:val="auto"/>
          <w:highlight w:val="none"/>
        </w:rPr>
      </w:pPr>
      <w:r>
        <w:rPr>
          <w:rFonts w:hint="eastAsia" w:eastAsia="黑体"/>
          <w:color w:val="auto"/>
          <w:sz w:val="28"/>
          <w:szCs w:val="28"/>
          <w:highlight w:val="none"/>
        </w:rPr>
        <w:t>符合</w:t>
      </w:r>
      <w:r>
        <w:rPr>
          <w:rFonts w:eastAsia="黑体"/>
          <w:color w:val="auto"/>
          <w:sz w:val="28"/>
          <w:szCs w:val="28"/>
          <w:highlight w:val="none"/>
        </w:rPr>
        <w:t>性评审记录表</w:t>
      </w:r>
      <w:r>
        <w:rPr>
          <w:rFonts w:hint="eastAsia" w:eastAsia="黑体"/>
          <w:color w:val="auto"/>
          <w:sz w:val="28"/>
          <w:szCs w:val="28"/>
          <w:highlight w:val="none"/>
        </w:rPr>
        <w:t>（技术标</w:t>
      </w:r>
      <w:r>
        <w:rPr>
          <w:rFonts w:eastAsia="黑体"/>
          <w:color w:val="auto"/>
          <w:sz w:val="28"/>
          <w:szCs w:val="28"/>
          <w:highlight w:val="none"/>
        </w:rPr>
        <w:t>）</w:t>
      </w:r>
    </w:p>
    <w:p w14:paraId="24F7AB53">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179"/>
        <w:gridCol w:w="851"/>
        <w:gridCol w:w="850"/>
        <w:gridCol w:w="868"/>
        <w:gridCol w:w="1197"/>
        <w:gridCol w:w="1197"/>
        <w:gridCol w:w="1198"/>
        <w:gridCol w:w="1197"/>
        <w:gridCol w:w="1197"/>
        <w:gridCol w:w="1198"/>
      </w:tblGrid>
      <w:tr w14:paraId="563C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00C6677E">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3179" w:type="dxa"/>
            <w:vMerge w:val="restart"/>
            <w:noWrap w:val="0"/>
            <w:vAlign w:val="center"/>
          </w:tcPr>
          <w:p w14:paraId="733DC6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9753" w:type="dxa"/>
            <w:gridSpan w:val="9"/>
            <w:noWrap w:val="0"/>
            <w:vAlign w:val="center"/>
          </w:tcPr>
          <w:p w14:paraId="56857E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w:t>
            </w:r>
            <w:r>
              <w:rPr>
                <w:rFonts w:hint="eastAsia" w:ascii="Calibri" w:hAnsi="Calibri" w:eastAsia="宋体" w:cs="Times New Roman"/>
                <w:color w:val="auto"/>
                <w:highlight w:val="none"/>
              </w:rPr>
              <w:t>（或代码）</w:t>
            </w:r>
            <w:r>
              <w:rPr>
                <w:rFonts w:hint="default" w:ascii="Calibri" w:hAnsi="Calibri" w:eastAsia="宋体" w:cs="Times New Roman"/>
                <w:color w:val="auto"/>
                <w:highlight w:val="none"/>
              </w:rPr>
              <w:t>及评审意见</w:t>
            </w:r>
          </w:p>
        </w:tc>
      </w:tr>
      <w:tr w14:paraId="398A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4680918E">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3179" w:type="dxa"/>
            <w:vMerge w:val="continue"/>
            <w:noWrap w:val="0"/>
            <w:vAlign w:val="center"/>
          </w:tcPr>
          <w:p w14:paraId="35EE5E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51" w:type="dxa"/>
            <w:noWrap w:val="0"/>
            <w:vAlign w:val="center"/>
          </w:tcPr>
          <w:p w14:paraId="0C8A46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50" w:type="dxa"/>
            <w:noWrap w:val="0"/>
            <w:vAlign w:val="center"/>
          </w:tcPr>
          <w:p w14:paraId="7BC01D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8" w:type="dxa"/>
            <w:noWrap w:val="0"/>
            <w:vAlign w:val="center"/>
          </w:tcPr>
          <w:p w14:paraId="791ED4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CB033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2B0D8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56E18D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C4B7B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4B736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4F75B4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62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C8ACC0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3179" w:type="dxa"/>
            <w:noWrap w:val="0"/>
            <w:vAlign w:val="center"/>
          </w:tcPr>
          <w:p w14:paraId="76AEB8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投标人名称（初评封面）</w:t>
            </w:r>
          </w:p>
        </w:tc>
        <w:tc>
          <w:tcPr>
            <w:tcW w:w="851" w:type="dxa"/>
            <w:noWrap w:val="0"/>
            <w:vAlign w:val="center"/>
          </w:tcPr>
          <w:p w14:paraId="395625A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7A1FF67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5031E3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2F148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FEED22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6E7184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34363E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1BC1F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69014E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320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2BD477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3179" w:type="dxa"/>
            <w:noWrap w:val="0"/>
            <w:vAlign w:val="center"/>
          </w:tcPr>
          <w:p w14:paraId="0B1202E3">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投标文件盖章（初评封面）</w:t>
            </w:r>
          </w:p>
          <w:p w14:paraId="566A5C23">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p>
        </w:tc>
        <w:tc>
          <w:tcPr>
            <w:tcW w:w="851" w:type="dxa"/>
            <w:noWrap w:val="0"/>
            <w:vAlign w:val="center"/>
          </w:tcPr>
          <w:p w14:paraId="5C73A4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0B37C1E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2C07FA9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E6F15B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C643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C45E37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3BBCFC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45AD1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BAB62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4FF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92BC1A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3179" w:type="dxa"/>
            <w:noWrap w:val="0"/>
            <w:vAlign w:val="center"/>
          </w:tcPr>
          <w:p w14:paraId="0763685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投标文件格式</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详评中复核</w:t>
            </w:r>
            <w:r>
              <w:rPr>
                <w:rFonts w:hint="eastAsia" w:ascii="Calibri" w:hAnsi="Calibri" w:cs="Times New Roman"/>
                <w:color w:val="auto"/>
                <w:highlight w:val="none"/>
                <w:lang w:eastAsia="zh-CN"/>
              </w:rPr>
              <w:t>）</w:t>
            </w:r>
          </w:p>
        </w:tc>
        <w:tc>
          <w:tcPr>
            <w:tcW w:w="851" w:type="dxa"/>
            <w:noWrap w:val="0"/>
            <w:vAlign w:val="center"/>
          </w:tcPr>
          <w:p w14:paraId="472F687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285C54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5EAA529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48F9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D3D94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569BC3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8910FC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223DF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D7FE09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C33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6A56CF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3179" w:type="dxa"/>
            <w:noWrap w:val="0"/>
            <w:vAlign w:val="center"/>
          </w:tcPr>
          <w:p w14:paraId="45EEF35E">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监理服务期</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详评中复核</w:t>
            </w:r>
            <w:r>
              <w:rPr>
                <w:rFonts w:hint="eastAsia" w:ascii="Calibri" w:hAnsi="Calibri" w:cs="Times New Roman"/>
                <w:color w:val="auto"/>
                <w:highlight w:val="none"/>
                <w:lang w:eastAsia="zh-CN"/>
              </w:rPr>
              <w:t>）</w:t>
            </w:r>
          </w:p>
        </w:tc>
        <w:tc>
          <w:tcPr>
            <w:tcW w:w="851" w:type="dxa"/>
            <w:noWrap w:val="0"/>
            <w:vAlign w:val="center"/>
          </w:tcPr>
          <w:p w14:paraId="786D6F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687E71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059A95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212ECB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552783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3533D0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02000C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EF6A38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C56AB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E77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4C56AD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3179" w:type="dxa"/>
            <w:noWrap w:val="0"/>
            <w:vAlign w:val="center"/>
          </w:tcPr>
          <w:p w14:paraId="04D45A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质量要求</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详评中复核</w:t>
            </w:r>
            <w:r>
              <w:rPr>
                <w:rFonts w:hint="eastAsia" w:ascii="Calibri" w:hAnsi="Calibri" w:cs="Times New Roman"/>
                <w:color w:val="auto"/>
                <w:highlight w:val="none"/>
                <w:lang w:eastAsia="zh-CN"/>
              </w:rPr>
              <w:t>）</w:t>
            </w:r>
          </w:p>
        </w:tc>
        <w:tc>
          <w:tcPr>
            <w:tcW w:w="851" w:type="dxa"/>
            <w:noWrap w:val="0"/>
            <w:vAlign w:val="center"/>
          </w:tcPr>
          <w:p w14:paraId="2666FD7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44DF11C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202AB85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4FDB58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750A05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ECF242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CFCEB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D0D926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12B4F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833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F3DB2F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3179" w:type="dxa"/>
            <w:noWrap w:val="0"/>
            <w:vAlign w:val="center"/>
          </w:tcPr>
          <w:p w14:paraId="3F368F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c>
          <w:tcPr>
            <w:tcW w:w="851" w:type="dxa"/>
            <w:noWrap w:val="0"/>
            <w:vAlign w:val="center"/>
          </w:tcPr>
          <w:p w14:paraId="4E3A95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6EF814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52523AA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C36E1B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F2E73F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75DD41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02FC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1782A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077BAE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5D1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091" w:type="dxa"/>
            <w:gridSpan w:val="2"/>
            <w:noWrap w:val="0"/>
            <w:vAlign w:val="center"/>
          </w:tcPr>
          <w:p w14:paraId="0F3ED91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是否通过评审</w:t>
            </w:r>
          </w:p>
        </w:tc>
        <w:tc>
          <w:tcPr>
            <w:tcW w:w="851" w:type="dxa"/>
            <w:noWrap w:val="0"/>
            <w:vAlign w:val="center"/>
          </w:tcPr>
          <w:p w14:paraId="45B3684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50" w:type="dxa"/>
            <w:noWrap w:val="0"/>
            <w:vAlign w:val="center"/>
          </w:tcPr>
          <w:p w14:paraId="76F75D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868" w:type="dxa"/>
            <w:noWrap w:val="0"/>
            <w:vAlign w:val="center"/>
          </w:tcPr>
          <w:p w14:paraId="753DC77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69C3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5B0A2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7A7406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9701B7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F4C6DC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CBA7E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72C71429">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符合性评审</w:t>
      </w:r>
      <w:r>
        <w:rPr>
          <w:rFonts w:eastAsia="楷体_GB2312"/>
          <w:color w:val="auto"/>
          <w:highlight w:val="none"/>
        </w:rPr>
        <w:t>标准调整本表</w:t>
      </w:r>
      <w:r>
        <w:rPr>
          <w:rFonts w:eastAsia="楷体_GB2312"/>
          <w:color w:val="auto"/>
          <w:szCs w:val="21"/>
          <w:highlight w:val="none"/>
        </w:rPr>
        <w:t>】</w:t>
      </w:r>
    </w:p>
    <w:p w14:paraId="67F93FF4">
      <w:pPr>
        <w:spacing w:line="360" w:lineRule="exact"/>
        <w:rPr>
          <w:rFonts w:hint="eastAsia"/>
          <w:color w:val="auto"/>
          <w:highlight w:val="none"/>
        </w:rPr>
      </w:pPr>
    </w:p>
    <w:p w14:paraId="7BF26487">
      <w:pPr>
        <w:spacing w:line="360" w:lineRule="exact"/>
        <w:rPr>
          <w:rFonts w:hint="eastAsia"/>
          <w:color w:val="auto"/>
          <w:highlight w:val="none"/>
        </w:rPr>
      </w:pPr>
    </w:p>
    <w:p w14:paraId="3A3745A4">
      <w:pPr>
        <w:spacing w:line="360" w:lineRule="exact"/>
        <w:rPr>
          <w:color w:val="auto"/>
          <w:highlight w:val="none"/>
        </w:rPr>
      </w:pPr>
      <w:r>
        <w:rPr>
          <w:color w:val="auto"/>
          <w:highlight w:val="none"/>
        </w:rPr>
        <w:t>评标委员会</w:t>
      </w:r>
      <w:r>
        <w:rPr>
          <w:rFonts w:hint="eastAsia"/>
          <w:color w:val="auto"/>
          <w:highlight w:val="none"/>
        </w:rPr>
        <w:t>技术组评委</w:t>
      </w:r>
      <w:r>
        <w:rPr>
          <w:color w:val="auto"/>
          <w:highlight w:val="none"/>
        </w:rPr>
        <w:t>签名：                                                                        日期：        年     月     日</w:t>
      </w:r>
    </w:p>
    <w:p w14:paraId="3C0E49B8">
      <w:pPr>
        <w:spacing w:line="440" w:lineRule="exact"/>
        <w:jc w:val="center"/>
        <w:rPr>
          <w:rFonts w:eastAsia="黑体"/>
          <w:color w:val="auto"/>
          <w:sz w:val="28"/>
          <w:szCs w:val="28"/>
          <w:highlight w:val="none"/>
        </w:rPr>
      </w:pPr>
    </w:p>
    <w:p w14:paraId="34D91A4E">
      <w:pPr>
        <w:spacing w:line="440" w:lineRule="exact"/>
        <w:jc w:val="center"/>
        <w:rPr>
          <w:rFonts w:hint="eastAsia" w:eastAsia="黑体"/>
          <w:color w:val="auto"/>
          <w:sz w:val="28"/>
          <w:szCs w:val="28"/>
          <w:highlight w:val="none"/>
        </w:rPr>
      </w:pPr>
    </w:p>
    <w:p w14:paraId="0C2BBBC4">
      <w:pPr>
        <w:spacing w:line="440" w:lineRule="exact"/>
        <w:jc w:val="center"/>
        <w:rPr>
          <w:rFonts w:eastAsia="黑体"/>
          <w:color w:val="auto"/>
          <w:sz w:val="28"/>
          <w:szCs w:val="28"/>
          <w:highlight w:val="none"/>
        </w:rPr>
      </w:pPr>
    </w:p>
    <w:p w14:paraId="58A62D55">
      <w:pPr>
        <w:spacing w:line="440" w:lineRule="exact"/>
        <w:jc w:val="center"/>
        <w:rPr>
          <w:rFonts w:eastAsia="黑体"/>
          <w:color w:val="auto"/>
          <w:sz w:val="28"/>
          <w:szCs w:val="28"/>
          <w:highlight w:val="none"/>
        </w:rPr>
      </w:pPr>
    </w:p>
    <w:p w14:paraId="2C3FFDD2">
      <w:pPr>
        <w:spacing w:line="440" w:lineRule="exact"/>
        <w:jc w:val="center"/>
        <w:rPr>
          <w:rFonts w:hint="eastAsia"/>
          <w:color w:val="auto"/>
          <w:highlight w:val="none"/>
        </w:rPr>
      </w:pPr>
      <w:r>
        <w:rPr>
          <w:rFonts w:hint="eastAsia" w:eastAsia="黑体"/>
          <w:color w:val="auto"/>
          <w:sz w:val="28"/>
          <w:szCs w:val="28"/>
          <w:highlight w:val="none"/>
        </w:rPr>
        <w:t>符合</w:t>
      </w:r>
      <w:r>
        <w:rPr>
          <w:rFonts w:eastAsia="黑体"/>
          <w:color w:val="auto"/>
          <w:sz w:val="28"/>
          <w:szCs w:val="28"/>
          <w:highlight w:val="none"/>
        </w:rPr>
        <w:t>性评审记录表</w:t>
      </w:r>
      <w:r>
        <w:rPr>
          <w:rFonts w:hint="eastAsia" w:eastAsia="黑体"/>
          <w:color w:val="auto"/>
          <w:sz w:val="28"/>
          <w:szCs w:val="28"/>
          <w:highlight w:val="none"/>
        </w:rPr>
        <w:t>（</w:t>
      </w:r>
      <w:r>
        <w:rPr>
          <w:rFonts w:eastAsia="黑体"/>
          <w:color w:val="auto"/>
          <w:sz w:val="28"/>
          <w:szCs w:val="28"/>
          <w:highlight w:val="none"/>
        </w:rPr>
        <w:t>商务标）</w:t>
      </w:r>
    </w:p>
    <w:p w14:paraId="64045FE1">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3CA3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28575AFC">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2156" w:type="dxa"/>
            <w:vMerge w:val="restart"/>
            <w:noWrap w:val="0"/>
            <w:vAlign w:val="center"/>
          </w:tcPr>
          <w:p w14:paraId="78D933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10776" w:type="dxa"/>
            <w:gridSpan w:val="9"/>
            <w:noWrap w:val="0"/>
            <w:vAlign w:val="center"/>
          </w:tcPr>
          <w:p w14:paraId="47C60D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投标人名称及评审意见</w:t>
            </w:r>
          </w:p>
        </w:tc>
      </w:tr>
      <w:tr w14:paraId="28A0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6527E089">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5B6450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50CB2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9629F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767ED0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4D709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028E10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0216DC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1014F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16792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657E5B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967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E84729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1475731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投标人名称</w:t>
            </w:r>
          </w:p>
        </w:tc>
        <w:tc>
          <w:tcPr>
            <w:tcW w:w="1197" w:type="dxa"/>
            <w:noWrap w:val="0"/>
            <w:vAlign w:val="center"/>
          </w:tcPr>
          <w:p w14:paraId="2F15A24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165730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5D31F2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6F695F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6C6F89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C4164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44F49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65762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0CBC68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E3F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2D66D6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754CA864">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投标文件盖章</w:t>
            </w:r>
          </w:p>
          <w:p w14:paraId="599B4668">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投标文件格式</w:t>
            </w:r>
          </w:p>
          <w:p w14:paraId="3B88A5CB">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投标报价</w:t>
            </w:r>
          </w:p>
          <w:p w14:paraId="1FBCDB69">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监理服务期</w:t>
            </w:r>
          </w:p>
          <w:p w14:paraId="65EE30A4">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质量要求</w:t>
            </w:r>
          </w:p>
          <w:p w14:paraId="6EE3099A">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投标有效期</w:t>
            </w:r>
          </w:p>
          <w:p w14:paraId="17D38C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权利义务</w:t>
            </w:r>
          </w:p>
        </w:tc>
        <w:tc>
          <w:tcPr>
            <w:tcW w:w="1197" w:type="dxa"/>
            <w:noWrap w:val="0"/>
            <w:vAlign w:val="center"/>
          </w:tcPr>
          <w:p w14:paraId="499F42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AEE65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2D7F08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DDEF6E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C0492F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D40A4C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B65B3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77F0B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A10D4A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822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AC8A13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7A2626C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投标文件格式</w:t>
            </w:r>
          </w:p>
        </w:tc>
        <w:tc>
          <w:tcPr>
            <w:tcW w:w="1197" w:type="dxa"/>
            <w:noWrap w:val="0"/>
            <w:vAlign w:val="center"/>
          </w:tcPr>
          <w:p w14:paraId="69967F2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EEF3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C0185F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BCC2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C7234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0562F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EF4E90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0BB0E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92D546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45B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CAD9CC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346EB0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投标报价</w:t>
            </w:r>
          </w:p>
        </w:tc>
        <w:tc>
          <w:tcPr>
            <w:tcW w:w="1197" w:type="dxa"/>
            <w:noWrap w:val="0"/>
            <w:vAlign w:val="center"/>
          </w:tcPr>
          <w:p w14:paraId="39C15F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30FDC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6F4C4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895B30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8E792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ADBF34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69424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FE6079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C3E9D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264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17DA84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51EDA2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监理服务期</w:t>
            </w:r>
          </w:p>
        </w:tc>
        <w:tc>
          <w:tcPr>
            <w:tcW w:w="1197" w:type="dxa"/>
            <w:noWrap w:val="0"/>
            <w:vAlign w:val="center"/>
          </w:tcPr>
          <w:p w14:paraId="7D0EF0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1C40F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E34A0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657E1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81A58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07999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DA788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D00DC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DB5C6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677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C1BE90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063D9D5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质量要求</w:t>
            </w:r>
          </w:p>
        </w:tc>
        <w:tc>
          <w:tcPr>
            <w:tcW w:w="1197" w:type="dxa"/>
            <w:noWrap w:val="0"/>
            <w:vAlign w:val="center"/>
          </w:tcPr>
          <w:p w14:paraId="3B88716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5561F8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A088DF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965096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C32B3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7F8437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8FFF8E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55CF6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2F6761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426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B3969F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6EF1A2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投标有效期</w:t>
            </w:r>
          </w:p>
        </w:tc>
        <w:tc>
          <w:tcPr>
            <w:tcW w:w="1197" w:type="dxa"/>
            <w:noWrap w:val="0"/>
            <w:vAlign w:val="center"/>
          </w:tcPr>
          <w:p w14:paraId="326E08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6A82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E7216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551F32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2307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F4335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AB893C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BD9B4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3B106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B91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C04B47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0BE2A04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权利义务</w:t>
            </w:r>
          </w:p>
        </w:tc>
        <w:tc>
          <w:tcPr>
            <w:tcW w:w="1197" w:type="dxa"/>
            <w:noWrap w:val="0"/>
            <w:vAlign w:val="center"/>
          </w:tcPr>
          <w:p w14:paraId="23BE0D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1FFA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15870D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07BE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7D2842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BE8B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1791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84B3D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BA7F7F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AF5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E5A6F2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6A1FFB9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c>
          <w:tcPr>
            <w:tcW w:w="1197" w:type="dxa"/>
            <w:noWrap w:val="0"/>
            <w:vAlign w:val="center"/>
          </w:tcPr>
          <w:p w14:paraId="7BD915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D511D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2FFAE2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13127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B6DBE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323D89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0F620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BF6B9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2A76F5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BC6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280039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是否通过评审</w:t>
            </w:r>
          </w:p>
        </w:tc>
        <w:tc>
          <w:tcPr>
            <w:tcW w:w="1197" w:type="dxa"/>
            <w:noWrap w:val="0"/>
            <w:vAlign w:val="center"/>
          </w:tcPr>
          <w:p w14:paraId="2D0932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30C330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566A5F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3BE239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53A82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DE38F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DC0A2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D36AE4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D365DC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0828F035">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符合性评审</w:t>
      </w:r>
      <w:r>
        <w:rPr>
          <w:rFonts w:eastAsia="楷体_GB2312"/>
          <w:color w:val="auto"/>
          <w:highlight w:val="none"/>
        </w:rPr>
        <w:t>标准调整本表</w:t>
      </w:r>
      <w:r>
        <w:rPr>
          <w:rFonts w:eastAsia="楷体_GB2312"/>
          <w:color w:val="auto"/>
          <w:szCs w:val="21"/>
          <w:highlight w:val="none"/>
        </w:rPr>
        <w:t>】</w:t>
      </w:r>
    </w:p>
    <w:p w14:paraId="79A680E3">
      <w:pPr>
        <w:spacing w:line="360" w:lineRule="exact"/>
        <w:rPr>
          <w:rFonts w:hint="eastAsia"/>
          <w:color w:val="auto"/>
          <w:highlight w:val="none"/>
        </w:rPr>
      </w:pPr>
    </w:p>
    <w:p w14:paraId="05974143">
      <w:pPr>
        <w:spacing w:line="360" w:lineRule="exact"/>
        <w:rPr>
          <w:rFonts w:hint="eastAsia"/>
          <w:color w:val="auto"/>
          <w:highlight w:val="none"/>
        </w:rPr>
      </w:pPr>
    </w:p>
    <w:p w14:paraId="59DD3037">
      <w:pPr>
        <w:spacing w:line="360" w:lineRule="exact"/>
        <w:rPr>
          <w:color w:val="auto"/>
          <w:highlight w:val="none"/>
        </w:rPr>
      </w:pPr>
      <w:r>
        <w:rPr>
          <w:color w:val="auto"/>
          <w:highlight w:val="none"/>
        </w:rPr>
        <w:t>评标委员会</w:t>
      </w:r>
      <w:r>
        <w:rPr>
          <w:rFonts w:hint="eastAsia"/>
          <w:color w:val="auto"/>
          <w:highlight w:val="none"/>
        </w:rPr>
        <w:t>经济组评委</w:t>
      </w:r>
      <w:r>
        <w:rPr>
          <w:color w:val="auto"/>
          <w:highlight w:val="none"/>
        </w:rPr>
        <w:t>签名：                                                                        日期：        年     月     日</w:t>
      </w:r>
    </w:p>
    <w:p w14:paraId="20FE3666">
      <w:pPr>
        <w:spacing w:line="360" w:lineRule="exact"/>
        <w:rPr>
          <w:rFonts w:hint="eastAsia"/>
          <w:color w:val="auto"/>
          <w:highlight w:val="none"/>
        </w:rPr>
      </w:pPr>
    </w:p>
    <w:p w14:paraId="52443057">
      <w:pPr>
        <w:spacing w:line="440" w:lineRule="exact"/>
        <w:rPr>
          <w:b/>
          <w:color w:val="auto"/>
          <w:highlight w:val="none"/>
        </w:rPr>
      </w:pPr>
      <w:r>
        <w:rPr>
          <w:rFonts w:eastAsia="黑体"/>
          <w:color w:val="auto"/>
          <w:highlight w:val="none"/>
        </w:rPr>
        <w:br w:type="page"/>
      </w:r>
      <w:r>
        <w:rPr>
          <w:b/>
          <w:color w:val="auto"/>
          <w:highlight w:val="none"/>
        </w:rPr>
        <w:t>附表A</w:t>
      </w:r>
      <w:r>
        <w:rPr>
          <w:rFonts w:hint="eastAsia"/>
          <w:b/>
          <w:color w:val="auto"/>
          <w:highlight w:val="none"/>
          <w:lang w:val="en-US" w:eastAsia="zh-CN"/>
        </w:rPr>
        <w:t>-10</w:t>
      </w:r>
      <w:r>
        <w:rPr>
          <w:b/>
          <w:color w:val="auto"/>
          <w:highlight w:val="none"/>
        </w:rPr>
        <w:t>：</w:t>
      </w:r>
      <w:r>
        <w:rPr>
          <w:rFonts w:hint="eastAsia"/>
          <w:b/>
          <w:color w:val="auto"/>
          <w:highlight w:val="none"/>
        </w:rPr>
        <w:t>技术建议书评分</w:t>
      </w:r>
      <w:r>
        <w:rPr>
          <w:b/>
          <w:color w:val="auto"/>
          <w:highlight w:val="none"/>
        </w:rPr>
        <w:t>记录表</w:t>
      </w:r>
    </w:p>
    <w:p w14:paraId="57AE3D41">
      <w:pPr>
        <w:spacing w:line="440" w:lineRule="exact"/>
        <w:jc w:val="center"/>
        <w:rPr>
          <w:rFonts w:eastAsia="黑体"/>
          <w:color w:val="auto"/>
          <w:sz w:val="28"/>
          <w:szCs w:val="28"/>
          <w:highlight w:val="none"/>
        </w:rPr>
      </w:pPr>
      <w:bookmarkStart w:id="370" w:name="_Toc488850356"/>
      <w:r>
        <w:rPr>
          <w:rFonts w:hint="eastAsia" w:eastAsia="黑体"/>
          <w:color w:val="auto"/>
          <w:sz w:val="28"/>
          <w:szCs w:val="28"/>
          <w:highlight w:val="none"/>
        </w:rPr>
        <w:t>技术建议书评分</w:t>
      </w:r>
      <w:r>
        <w:rPr>
          <w:rFonts w:eastAsia="黑体"/>
          <w:color w:val="auto"/>
          <w:sz w:val="28"/>
          <w:szCs w:val="28"/>
          <w:highlight w:val="none"/>
        </w:rPr>
        <w:t>记录表</w:t>
      </w:r>
      <w:bookmarkEnd w:id="370"/>
    </w:p>
    <w:p w14:paraId="336F9CD5">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881"/>
        <w:gridCol w:w="966"/>
        <w:gridCol w:w="967"/>
        <w:gridCol w:w="967"/>
        <w:gridCol w:w="967"/>
        <w:gridCol w:w="967"/>
        <w:gridCol w:w="967"/>
        <w:gridCol w:w="967"/>
        <w:gridCol w:w="967"/>
        <w:gridCol w:w="967"/>
      </w:tblGrid>
      <w:tr w14:paraId="2F6C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restart"/>
            <w:noWrap w:val="0"/>
            <w:vAlign w:val="center"/>
          </w:tcPr>
          <w:p w14:paraId="2E53C9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3881" w:type="dxa"/>
            <w:vMerge w:val="restart"/>
            <w:noWrap w:val="0"/>
            <w:vAlign w:val="center"/>
          </w:tcPr>
          <w:p w14:paraId="48459A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8702" w:type="dxa"/>
            <w:gridSpan w:val="9"/>
            <w:noWrap w:val="0"/>
            <w:vAlign w:val="center"/>
          </w:tcPr>
          <w:p w14:paraId="5DE45B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w:t>
            </w:r>
            <w:r>
              <w:rPr>
                <w:rFonts w:hint="eastAsia" w:ascii="Calibri" w:hAnsi="Calibri" w:eastAsia="宋体" w:cs="Times New Roman"/>
                <w:color w:val="auto"/>
                <w:highlight w:val="none"/>
              </w:rPr>
              <w:t>（或代码）</w:t>
            </w:r>
            <w:r>
              <w:rPr>
                <w:rFonts w:hint="default" w:ascii="Calibri" w:hAnsi="Calibri" w:eastAsia="宋体" w:cs="Times New Roman"/>
                <w:color w:val="auto"/>
                <w:highlight w:val="none"/>
              </w:rPr>
              <w:t>及评审</w:t>
            </w:r>
            <w:r>
              <w:rPr>
                <w:rFonts w:hint="eastAsia" w:ascii="Calibri" w:hAnsi="Calibri" w:eastAsia="宋体" w:cs="Times New Roman"/>
                <w:color w:val="auto"/>
                <w:highlight w:val="none"/>
              </w:rPr>
              <w:t>得分</w:t>
            </w:r>
          </w:p>
        </w:tc>
      </w:tr>
      <w:tr w14:paraId="0753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continue"/>
            <w:noWrap w:val="0"/>
            <w:vAlign w:val="center"/>
          </w:tcPr>
          <w:p w14:paraId="6FC5108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vMerge w:val="continue"/>
            <w:noWrap w:val="0"/>
            <w:vAlign w:val="center"/>
          </w:tcPr>
          <w:p w14:paraId="189E6FC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szCs w:val="21"/>
                <w:highlight w:val="none"/>
              </w:rPr>
            </w:pPr>
          </w:p>
        </w:tc>
        <w:tc>
          <w:tcPr>
            <w:tcW w:w="966" w:type="dxa"/>
            <w:noWrap w:val="0"/>
            <w:vAlign w:val="center"/>
          </w:tcPr>
          <w:p w14:paraId="5EA06A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602BAD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AFBEB9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6DBB4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B62A72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E12173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73F40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365F67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6B8B03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3F8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restart"/>
            <w:noWrap w:val="0"/>
            <w:vAlign w:val="center"/>
          </w:tcPr>
          <w:p w14:paraId="3AD8FE7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宋体" w:cs="Times New Roman"/>
                <w:color w:val="auto"/>
                <w:szCs w:val="21"/>
                <w:highlight w:val="none"/>
              </w:rPr>
              <w:t>技术建议书</w:t>
            </w:r>
          </w:p>
        </w:tc>
        <w:tc>
          <w:tcPr>
            <w:tcW w:w="3881" w:type="dxa"/>
            <w:noWrap w:val="0"/>
            <w:vAlign w:val="center"/>
          </w:tcPr>
          <w:p w14:paraId="6BEB373E">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（1）</w:t>
            </w:r>
            <w:r>
              <w:rPr>
                <w:rFonts w:hint="default" w:ascii="Calibri" w:hAnsi="宋体" w:eastAsia="宋体" w:cs="Times New Roman"/>
                <w:color w:val="auto"/>
                <w:szCs w:val="21"/>
                <w:highlight w:val="none"/>
              </w:rPr>
              <w:t>工程特点、难点分析及监理对策</w:t>
            </w:r>
          </w:p>
        </w:tc>
        <w:tc>
          <w:tcPr>
            <w:tcW w:w="966" w:type="dxa"/>
            <w:noWrap w:val="0"/>
            <w:vAlign w:val="center"/>
          </w:tcPr>
          <w:p w14:paraId="173C881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4CA7B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BB3A3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5C799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18A2F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F7A30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2D4AF3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097F23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2F6E9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651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758B65B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355AB056">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（2）</w:t>
            </w:r>
            <w:r>
              <w:rPr>
                <w:rFonts w:hint="default" w:ascii="Calibri" w:hAnsi="宋体" w:eastAsia="宋体" w:cs="Times New Roman"/>
                <w:color w:val="auto"/>
                <w:highlight w:val="none"/>
              </w:rPr>
              <w:t>质量控制重点及监理措施</w:t>
            </w:r>
          </w:p>
        </w:tc>
        <w:tc>
          <w:tcPr>
            <w:tcW w:w="966" w:type="dxa"/>
            <w:noWrap w:val="0"/>
            <w:vAlign w:val="center"/>
          </w:tcPr>
          <w:p w14:paraId="0564C7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F0C1F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6E624E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959C87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395F87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5E1D17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6FE91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3C7F52C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5DB90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0BB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2480C8D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7C8FB7DA">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（3）</w:t>
            </w:r>
            <w:r>
              <w:rPr>
                <w:rFonts w:hint="default" w:ascii="Calibri" w:hAnsi="宋体" w:eastAsia="宋体" w:cs="Times New Roman"/>
                <w:color w:val="auto"/>
                <w:szCs w:val="21"/>
                <w:highlight w:val="none"/>
              </w:rPr>
              <w:t>进度控制重点及监理措施</w:t>
            </w:r>
          </w:p>
        </w:tc>
        <w:tc>
          <w:tcPr>
            <w:tcW w:w="966" w:type="dxa"/>
            <w:noWrap w:val="0"/>
            <w:vAlign w:val="center"/>
          </w:tcPr>
          <w:p w14:paraId="1FB7B8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79E50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ECB90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40ABB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80D8E6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EA4B4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B79347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3B5A84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64A969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6F2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2E09A81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320D7E56">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（4）</w:t>
            </w:r>
            <w:r>
              <w:rPr>
                <w:rFonts w:hint="eastAsia" w:ascii="Calibri" w:hAnsi="宋体" w:eastAsia="宋体" w:cs="Times New Roman"/>
                <w:color w:val="auto"/>
                <w:szCs w:val="21"/>
                <w:highlight w:val="none"/>
              </w:rPr>
              <w:t>投资</w:t>
            </w:r>
            <w:r>
              <w:rPr>
                <w:rFonts w:hint="default" w:ascii="Calibri" w:hAnsi="宋体" w:eastAsia="宋体" w:cs="Times New Roman"/>
                <w:color w:val="auto"/>
                <w:szCs w:val="21"/>
                <w:highlight w:val="none"/>
              </w:rPr>
              <w:t>控制重点及监理措施</w:t>
            </w:r>
          </w:p>
        </w:tc>
        <w:tc>
          <w:tcPr>
            <w:tcW w:w="966" w:type="dxa"/>
            <w:noWrap w:val="0"/>
            <w:vAlign w:val="center"/>
          </w:tcPr>
          <w:p w14:paraId="7A922A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C68151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EAFD8D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02824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F4918D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37D3B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5DFDC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FAF7F9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79541A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D69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2680253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51BD6B3B">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（5）</w:t>
            </w:r>
            <w:r>
              <w:rPr>
                <w:rFonts w:hint="default" w:ascii="Calibri" w:hAnsi="宋体" w:eastAsia="宋体" w:cs="Times New Roman"/>
                <w:color w:val="auto"/>
                <w:highlight w:val="none"/>
              </w:rPr>
              <w:t>合同及信息管理措施</w:t>
            </w:r>
          </w:p>
        </w:tc>
        <w:tc>
          <w:tcPr>
            <w:tcW w:w="966" w:type="dxa"/>
            <w:noWrap w:val="0"/>
            <w:vAlign w:val="center"/>
          </w:tcPr>
          <w:p w14:paraId="0925FEF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BABEE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161A7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52371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175B7B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A97A8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ECE59A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3CC87E9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56FBE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E98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5C9FB27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65ACEAD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（6）</w:t>
            </w:r>
            <w:r>
              <w:rPr>
                <w:rFonts w:hint="eastAsia" w:ascii="Calibri" w:hAnsi="宋体" w:eastAsia="宋体" w:cs="Times New Roman"/>
                <w:color w:val="auto"/>
                <w:szCs w:val="21"/>
                <w:highlight w:val="none"/>
              </w:rPr>
              <w:t>监理</w:t>
            </w:r>
            <w:r>
              <w:rPr>
                <w:rFonts w:hint="default" w:ascii="Calibri" w:hAnsi="宋体" w:eastAsia="宋体" w:cs="Times New Roman"/>
                <w:color w:val="auto"/>
                <w:szCs w:val="21"/>
                <w:highlight w:val="none"/>
              </w:rPr>
              <w:t>工作协调</w:t>
            </w:r>
          </w:p>
        </w:tc>
        <w:tc>
          <w:tcPr>
            <w:tcW w:w="966" w:type="dxa"/>
            <w:noWrap w:val="0"/>
            <w:vAlign w:val="center"/>
          </w:tcPr>
          <w:p w14:paraId="085898E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BD253E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F8AAAB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4D22EB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6F6AFB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48092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F3450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BCFB93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FF7D9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39D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4740A67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7CF28268">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（7）</w:t>
            </w:r>
            <w:r>
              <w:rPr>
                <w:rFonts w:hint="default" w:ascii="Calibri" w:hAnsi="宋体" w:eastAsia="宋体" w:cs="Times New Roman"/>
                <w:color w:val="auto"/>
                <w:szCs w:val="21"/>
                <w:highlight w:val="none"/>
              </w:rPr>
              <w:t>环境保护及文明施工监理措施</w:t>
            </w:r>
          </w:p>
        </w:tc>
        <w:tc>
          <w:tcPr>
            <w:tcW w:w="966" w:type="dxa"/>
            <w:noWrap w:val="0"/>
            <w:vAlign w:val="center"/>
          </w:tcPr>
          <w:p w14:paraId="75EDBD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17DE6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568FF9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8E5E6B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6F45F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04B5D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FC9AE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F4F6AF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F6F60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407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6A328E7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35435E5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Calibri" w:eastAsia="宋体" w:cs="Times New Roman"/>
                <w:color w:val="auto"/>
                <w:kern w:val="0"/>
                <w:szCs w:val="21"/>
                <w:highlight w:val="none"/>
              </w:rPr>
              <w:t>（8）</w:t>
            </w:r>
            <w:r>
              <w:rPr>
                <w:rFonts w:hint="default" w:ascii="Calibri" w:hAnsi="宋体" w:eastAsia="宋体" w:cs="Times New Roman"/>
                <w:color w:val="auto"/>
                <w:highlight w:val="none"/>
              </w:rPr>
              <w:t>履行安全职责措施</w:t>
            </w:r>
          </w:p>
        </w:tc>
        <w:tc>
          <w:tcPr>
            <w:tcW w:w="966" w:type="dxa"/>
            <w:noWrap w:val="0"/>
            <w:vAlign w:val="center"/>
          </w:tcPr>
          <w:p w14:paraId="73955C5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8DF72B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2AA4C7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4CE69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5E292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A344A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2A390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C3FF6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3A0E0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2AA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vMerge w:val="continue"/>
            <w:noWrap w:val="0"/>
            <w:vAlign w:val="center"/>
          </w:tcPr>
          <w:p w14:paraId="40009ED3">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341026D6">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w:t>
            </w:r>
          </w:p>
        </w:tc>
        <w:tc>
          <w:tcPr>
            <w:tcW w:w="966" w:type="dxa"/>
            <w:noWrap w:val="0"/>
            <w:vAlign w:val="center"/>
          </w:tcPr>
          <w:p w14:paraId="65BF72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7312E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FF12B3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5DECFE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593A7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7A74C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36E74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53E9614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5A2281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66F3B268">
      <w:pPr>
        <w:rPr>
          <w:rFonts w:hint="eastAsia" w:eastAsia="楷体_GB2312"/>
          <w:color w:val="auto"/>
          <w:szCs w:val="21"/>
          <w:highlight w:val="none"/>
        </w:rPr>
      </w:pPr>
    </w:p>
    <w:p w14:paraId="2FEF7765">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r>
        <w:rPr>
          <w:rFonts w:eastAsia="楷体_GB2312"/>
          <w:color w:val="auto"/>
          <w:szCs w:val="21"/>
          <w:highlight w:val="none"/>
        </w:rPr>
        <w:t>】</w:t>
      </w:r>
    </w:p>
    <w:p w14:paraId="62F28185">
      <w:pPr>
        <w:spacing w:line="440" w:lineRule="exact"/>
        <w:rPr>
          <w:color w:val="auto"/>
          <w:highlight w:val="none"/>
        </w:rPr>
      </w:pPr>
    </w:p>
    <w:p w14:paraId="797C1EBD">
      <w:pPr>
        <w:spacing w:line="440" w:lineRule="exact"/>
        <w:rPr>
          <w:color w:val="auto"/>
          <w:highlight w:val="none"/>
        </w:rPr>
      </w:pPr>
      <w:r>
        <w:rPr>
          <w:color w:val="auto"/>
          <w:highlight w:val="none"/>
        </w:rPr>
        <w:t>评标委员会</w:t>
      </w:r>
      <w:r>
        <w:rPr>
          <w:rFonts w:hint="eastAsia"/>
          <w:color w:val="auto"/>
          <w:highlight w:val="none"/>
        </w:rPr>
        <w:t>技术评委</w:t>
      </w:r>
      <w:r>
        <w:rPr>
          <w:color w:val="auto"/>
          <w:highlight w:val="none"/>
        </w:rPr>
        <w:t>签名：                                                                       日期：        年     月     日</w:t>
      </w:r>
    </w:p>
    <w:p w14:paraId="16D41300">
      <w:pPr>
        <w:rPr>
          <w:rFonts w:eastAsia="黑体"/>
          <w:color w:val="auto"/>
          <w:szCs w:val="21"/>
          <w:highlight w:val="none"/>
        </w:rPr>
      </w:pPr>
    </w:p>
    <w:p w14:paraId="78A99193">
      <w:pPr>
        <w:rPr>
          <w:rFonts w:eastAsia="黑体"/>
          <w:color w:val="auto"/>
          <w:szCs w:val="21"/>
          <w:highlight w:val="none"/>
        </w:rPr>
      </w:pPr>
    </w:p>
    <w:p w14:paraId="61F7E1E9">
      <w:pPr>
        <w:rPr>
          <w:rFonts w:hint="eastAsia" w:eastAsia="黑体"/>
          <w:color w:val="auto"/>
          <w:szCs w:val="21"/>
          <w:highlight w:val="none"/>
        </w:rPr>
      </w:pPr>
    </w:p>
    <w:p w14:paraId="3BE41267">
      <w:pPr>
        <w:rPr>
          <w:rFonts w:hint="eastAsia" w:eastAsia="黑体"/>
          <w:color w:val="auto"/>
          <w:szCs w:val="21"/>
          <w:highlight w:val="none"/>
        </w:rPr>
      </w:pPr>
    </w:p>
    <w:p w14:paraId="1F9B8437">
      <w:pPr>
        <w:rPr>
          <w:rFonts w:eastAsia="黑体"/>
          <w:color w:val="auto"/>
          <w:szCs w:val="21"/>
          <w:highlight w:val="none"/>
        </w:rPr>
      </w:pPr>
      <w:r>
        <w:rPr>
          <w:b/>
          <w:color w:val="auto"/>
          <w:highlight w:val="none"/>
        </w:rPr>
        <w:t>附表A-</w:t>
      </w:r>
      <w:r>
        <w:rPr>
          <w:rFonts w:hint="eastAsia"/>
          <w:b/>
          <w:color w:val="auto"/>
          <w:highlight w:val="none"/>
          <w:lang w:val="en-US" w:eastAsia="zh-CN"/>
        </w:rPr>
        <w:t>11</w:t>
      </w:r>
      <w:r>
        <w:rPr>
          <w:b/>
          <w:color w:val="auto"/>
          <w:highlight w:val="none"/>
        </w:rPr>
        <w:t>：</w:t>
      </w:r>
      <w:r>
        <w:rPr>
          <w:rFonts w:hint="eastAsia"/>
          <w:b/>
          <w:color w:val="auto"/>
          <w:highlight w:val="none"/>
        </w:rPr>
        <w:t>投标</w:t>
      </w:r>
      <w:r>
        <w:rPr>
          <w:b/>
          <w:color w:val="auto"/>
          <w:highlight w:val="none"/>
        </w:rPr>
        <w:t>人</w:t>
      </w:r>
      <w:r>
        <w:rPr>
          <w:rFonts w:hint="eastAsia"/>
          <w:b/>
          <w:color w:val="auto"/>
          <w:highlight w:val="none"/>
        </w:rPr>
        <w:t>技术建议书评分计算</w:t>
      </w:r>
      <w:r>
        <w:rPr>
          <w:b/>
          <w:color w:val="auto"/>
          <w:highlight w:val="none"/>
        </w:rPr>
        <w:t>表</w:t>
      </w:r>
    </w:p>
    <w:p w14:paraId="1DE70089">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 xml:space="preserve">（或代码） </w:t>
      </w:r>
      <w:r>
        <w:rPr>
          <w:rFonts w:hint="eastAsia" w:eastAsia="黑体"/>
          <w:color w:val="auto"/>
          <w:sz w:val="28"/>
          <w:szCs w:val="28"/>
          <w:highlight w:val="none"/>
        </w:rPr>
        <w:t>技术建议书评分计算</w:t>
      </w:r>
      <w:r>
        <w:rPr>
          <w:rFonts w:eastAsia="黑体"/>
          <w:color w:val="auto"/>
          <w:sz w:val="28"/>
          <w:szCs w:val="28"/>
          <w:highlight w:val="none"/>
        </w:rPr>
        <w:t>表</w:t>
      </w:r>
    </w:p>
    <w:p w14:paraId="001094D9">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7"/>
        <w:tblW w:w="0" w:type="auto"/>
        <w:tblInd w:w="108" w:type="dxa"/>
        <w:tblLayout w:type="fixed"/>
        <w:tblCellMar>
          <w:top w:w="0" w:type="dxa"/>
          <w:left w:w="108" w:type="dxa"/>
          <w:bottom w:w="0" w:type="dxa"/>
          <w:right w:w="108" w:type="dxa"/>
        </w:tblCellMar>
      </w:tblPr>
      <w:tblGrid>
        <w:gridCol w:w="709"/>
        <w:gridCol w:w="1843"/>
        <w:gridCol w:w="1134"/>
        <w:gridCol w:w="1134"/>
        <w:gridCol w:w="1134"/>
        <w:gridCol w:w="1134"/>
        <w:gridCol w:w="1134"/>
        <w:gridCol w:w="1276"/>
        <w:gridCol w:w="1559"/>
        <w:gridCol w:w="992"/>
        <w:gridCol w:w="1134"/>
      </w:tblGrid>
      <w:tr w14:paraId="298964D6">
        <w:tblPrEx>
          <w:tblCellMar>
            <w:top w:w="0" w:type="dxa"/>
            <w:left w:w="108" w:type="dxa"/>
            <w:bottom w:w="0" w:type="dxa"/>
            <w:right w:w="108" w:type="dxa"/>
          </w:tblCellMar>
        </w:tblPrEx>
        <w:trPr>
          <w:trHeight w:val="525" w:hRule="atLeast"/>
        </w:trPr>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4D156C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273263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评审因素</w:t>
            </w:r>
          </w:p>
        </w:tc>
        <w:tc>
          <w:tcPr>
            <w:tcW w:w="5670" w:type="dxa"/>
            <w:gridSpan w:val="5"/>
            <w:tcBorders>
              <w:top w:val="single" w:color="auto" w:sz="4" w:space="0"/>
              <w:left w:val="nil"/>
              <w:bottom w:val="single" w:color="auto" w:sz="4" w:space="0"/>
              <w:right w:val="single" w:color="auto" w:sz="4" w:space="0"/>
            </w:tcBorders>
            <w:noWrap w:val="0"/>
            <w:vAlign w:val="center"/>
          </w:tcPr>
          <w:p w14:paraId="132F219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评委姓名</w:t>
            </w: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14:paraId="587FBA6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评分基准值</w:t>
            </w:r>
          </w:p>
        </w:tc>
        <w:tc>
          <w:tcPr>
            <w:tcW w:w="1559" w:type="dxa"/>
            <w:vMerge w:val="restart"/>
            <w:tcBorders>
              <w:top w:val="single" w:color="auto" w:sz="4" w:space="0"/>
              <w:left w:val="single" w:color="auto" w:sz="4" w:space="0"/>
              <w:bottom w:val="single" w:color="auto" w:sz="4" w:space="0"/>
              <w:right w:val="single" w:color="auto" w:sz="4" w:space="0"/>
            </w:tcBorders>
            <w:noWrap w:val="0"/>
            <w:vAlign w:val="center"/>
          </w:tcPr>
          <w:p w14:paraId="578B333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参与最终得分计算评分合计</w:t>
            </w:r>
          </w:p>
        </w:tc>
        <w:tc>
          <w:tcPr>
            <w:tcW w:w="992" w:type="dxa"/>
            <w:vMerge w:val="restart"/>
            <w:tcBorders>
              <w:top w:val="single" w:color="auto" w:sz="4" w:space="0"/>
              <w:left w:val="single" w:color="auto" w:sz="4" w:space="0"/>
              <w:bottom w:val="single" w:color="auto" w:sz="4" w:space="0"/>
              <w:right w:val="single" w:color="auto" w:sz="4" w:space="0"/>
            </w:tcBorders>
            <w:noWrap w:val="0"/>
            <w:vAlign w:val="center"/>
          </w:tcPr>
          <w:p w14:paraId="7EDD200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参与最终得分计算评分人数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1BC70743">
            <w:pPr>
              <w:keepNext w:val="0"/>
              <w:keepLines w:val="0"/>
              <w:widowControl/>
              <w:suppressLineNumbers w:val="0"/>
              <w:spacing w:before="0" w:beforeAutospacing="0" w:after="0" w:afterAutospacing="0"/>
              <w:ind w:left="0" w:right="0"/>
              <w:jc w:val="center"/>
              <w:rPr>
                <w:rFonts w:hint="eastAsia"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该单项最终得分</w:t>
            </w:r>
          </w:p>
        </w:tc>
      </w:tr>
      <w:tr w14:paraId="2B90A1C7">
        <w:tblPrEx>
          <w:tblCellMar>
            <w:top w:w="0" w:type="dxa"/>
            <w:left w:w="108" w:type="dxa"/>
            <w:bottom w:w="0" w:type="dxa"/>
            <w:right w:w="108" w:type="dxa"/>
          </w:tblCellMar>
        </w:tblPrEx>
        <w:trPr>
          <w:trHeight w:val="270" w:hRule="atLeast"/>
        </w:trPr>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09126BF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B9401A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12BB6B3A">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1</w:t>
            </w:r>
          </w:p>
        </w:tc>
        <w:tc>
          <w:tcPr>
            <w:tcW w:w="1134" w:type="dxa"/>
            <w:tcBorders>
              <w:top w:val="nil"/>
              <w:left w:val="nil"/>
              <w:bottom w:val="single" w:color="auto" w:sz="4" w:space="0"/>
              <w:right w:val="single" w:color="auto" w:sz="4" w:space="0"/>
            </w:tcBorders>
            <w:noWrap w:val="0"/>
            <w:vAlign w:val="center"/>
          </w:tcPr>
          <w:p w14:paraId="516DE96E">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2</w:t>
            </w:r>
          </w:p>
        </w:tc>
        <w:tc>
          <w:tcPr>
            <w:tcW w:w="1134" w:type="dxa"/>
            <w:tcBorders>
              <w:top w:val="nil"/>
              <w:left w:val="nil"/>
              <w:bottom w:val="single" w:color="auto" w:sz="4" w:space="0"/>
              <w:right w:val="single" w:color="auto" w:sz="4" w:space="0"/>
            </w:tcBorders>
            <w:noWrap w:val="0"/>
            <w:vAlign w:val="center"/>
          </w:tcPr>
          <w:p w14:paraId="34E68EA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3</w:t>
            </w:r>
          </w:p>
        </w:tc>
        <w:tc>
          <w:tcPr>
            <w:tcW w:w="1134" w:type="dxa"/>
            <w:tcBorders>
              <w:top w:val="nil"/>
              <w:left w:val="nil"/>
              <w:bottom w:val="single" w:color="auto" w:sz="4" w:space="0"/>
              <w:right w:val="single" w:color="auto" w:sz="4" w:space="0"/>
            </w:tcBorders>
            <w:noWrap w:val="0"/>
            <w:vAlign w:val="center"/>
          </w:tcPr>
          <w:p w14:paraId="23A71B2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4</w:t>
            </w:r>
          </w:p>
        </w:tc>
        <w:tc>
          <w:tcPr>
            <w:tcW w:w="1134" w:type="dxa"/>
            <w:tcBorders>
              <w:top w:val="nil"/>
              <w:left w:val="nil"/>
              <w:bottom w:val="single" w:color="auto" w:sz="4" w:space="0"/>
              <w:right w:val="single" w:color="auto" w:sz="4" w:space="0"/>
            </w:tcBorders>
            <w:noWrap w:val="0"/>
            <w:vAlign w:val="center"/>
          </w:tcPr>
          <w:p w14:paraId="30861D6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5</w:t>
            </w: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285AA7C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14:paraId="4C3D26D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992" w:type="dxa"/>
            <w:vMerge w:val="continue"/>
            <w:tcBorders>
              <w:top w:val="single" w:color="auto" w:sz="4" w:space="0"/>
              <w:left w:val="single" w:color="auto" w:sz="4" w:space="0"/>
              <w:bottom w:val="single" w:color="auto" w:sz="4" w:space="0"/>
              <w:right w:val="single" w:color="auto" w:sz="4" w:space="0"/>
            </w:tcBorders>
            <w:noWrap w:val="0"/>
            <w:vAlign w:val="center"/>
          </w:tcPr>
          <w:p w14:paraId="61822A6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u w:val="singl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0F67E2A9">
            <w:pPr>
              <w:keepNext w:val="0"/>
              <w:keepLines w:val="0"/>
              <w:widowControl/>
              <w:suppressLineNumbers w:val="0"/>
              <w:spacing w:before="0" w:beforeAutospacing="0" w:after="0" w:afterAutospacing="0"/>
              <w:ind w:left="0" w:right="0"/>
              <w:jc w:val="left"/>
              <w:rPr>
                <w:rFonts w:hint="default" w:ascii="楷体_GB2312" w:hAnsi="宋体" w:eastAsia="楷体_GB2312" w:cs="宋体"/>
                <w:color w:val="auto"/>
                <w:kern w:val="0"/>
                <w:szCs w:val="21"/>
                <w:highlight w:val="none"/>
              </w:rPr>
            </w:pPr>
          </w:p>
        </w:tc>
      </w:tr>
      <w:tr w14:paraId="3DC3D5B8">
        <w:tblPrEx>
          <w:tblCellMar>
            <w:top w:w="0" w:type="dxa"/>
            <w:left w:w="108" w:type="dxa"/>
            <w:bottom w:w="0" w:type="dxa"/>
            <w:right w:w="108" w:type="dxa"/>
          </w:tblCellMar>
        </w:tblPrEx>
        <w:trPr>
          <w:trHeight w:val="750" w:hRule="atLeast"/>
        </w:trPr>
        <w:tc>
          <w:tcPr>
            <w:tcW w:w="709" w:type="dxa"/>
            <w:vMerge w:val="restart"/>
            <w:tcBorders>
              <w:top w:val="nil"/>
              <w:left w:val="single" w:color="auto" w:sz="4" w:space="0"/>
              <w:bottom w:val="single" w:color="auto" w:sz="4" w:space="0"/>
              <w:right w:val="single" w:color="auto" w:sz="4" w:space="0"/>
            </w:tcBorders>
            <w:noWrap w:val="0"/>
            <w:vAlign w:val="center"/>
          </w:tcPr>
          <w:p w14:paraId="1E0F55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w:t>
            </w:r>
          </w:p>
        </w:tc>
        <w:tc>
          <w:tcPr>
            <w:tcW w:w="1843" w:type="dxa"/>
            <w:vMerge w:val="restart"/>
            <w:tcBorders>
              <w:top w:val="nil"/>
              <w:left w:val="single" w:color="auto" w:sz="4" w:space="0"/>
              <w:bottom w:val="single" w:color="auto" w:sz="4" w:space="0"/>
              <w:right w:val="single" w:color="auto" w:sz="4" w:space="0"/>
            </w:tcBorders>
            <w:noWrap w:val="0"/>
            <w:vAlign w:val="center"/>
          </w:tcPr>
          <w:p w14:paraId="7806F4A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1</w:t>
            </w:r>
            <w:r>
              <w:rPr>
                <w:rFonts w:hint="eastAsia" w:ascii="宋体" w:hAnsi="宋体" w:eastAsia="宋体" w:cs="宋体"/>
                <w:color w:val="auto"/>
                <w:kern w:val="0"/>
                <w:szCs w:val="21"/>
                <w:highlight w:val="none"/>
              </w:rPr>
              <w:t>）工程特点、难点分析及监理对策</w:t>
            </w:r>
          </w:p>
        </w:tc>
        <w:tc>
          <w:tcPr>
            <w:tcW w:w="1134" w:type="dxa"/>
            <w:tcBorders>
              <w:top w:val="nil"/>
              <w:left w:val="nil"/>
              <w:bottom w:val="single" w:color="auto" w:sz="4" w:space="0"/>
              <w:right w:val="single" w:color="auto" w:sz="4" w:space="0"/>
            </w:tcBorders>
            <w:noWrap w:val="0"/>
            <w:vAlign w:val="center"/>
          </w:tcPr>
          <w:p w14:paraId="2E5FBFA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0D2D2A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06208E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5629F1F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4DBD914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7A246884">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440E160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07AF4FC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4678126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037DBA80">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63D05A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1FF6EAB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205F3A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E71709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EA8B75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31BD087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6D8FA0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38D27971">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4F04C6B5">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250BBEE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2C1F6B0C">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4D6020BE">
        <w:tblPrEx>
          <w:tblCellMar>
            <w:top w:w="0" w:type="dxa"/>
            <w:left w:w="108" w:type="dxa"/>
            <w:bottom w:w="0" w:type="dxa"/>
            <w:right w:w="108" w:type="dxa"/>
          </w:tblCellMar>
        </w:tblPrEx>
        <w:trPr>
          <w:trHeight w:val="75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0B1051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12BEB6C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2</w:t>
            </w:r>
            <w:r>
              <w:rPr>
                <w:rFonts w:hint="eastAsia" w:ascii="宋体" w:hAnsi="宋体" w:eastAsia="宋体" w:cs="宋体"/>
                <w:color w:val="auto"/>
                <w:kern w:val="0"/>
                <w:szCs w:val="21"/>
                <w:highlight w:val="none"/>
              </w:rPr>
              <w:t>）质量控制重点及监理措施</w:t>
            </w:r>
          </w:p>
        </w:tc>
        <w:tc>
          <w:tcPr>
            <w:tcW w:w="1134" w:type="dxa"/>
            <w:tcBorders>
              <w:top w:val="nil"/>
              <w:left w:val="nil"/>
              <w:bottom w:val="single" w:color="auto" w:sz="4" w:space="0"/>
              <w:right w:val="single" w:color="auto" w:sz="4" w:space="0"/>
            </w:tcBorders>
            <w:noWrap w:val="0"/>
            <w:vAlign w:val="center"/>
          </w:tcPr>
          <w:p w14:paraId="7278FC0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589197A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240DF88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0690E04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528088E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07F45B9A">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6CF8B55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1A17DA8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05F6434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4801101E">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40F3D9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4C3B952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1D0126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F8E452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D44344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4D43BC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420405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1E0C49FF">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3A9BC1C1">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3375729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0ABA5C1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22FA8CB7">
        <w:tblPrEx>
          <w:tblCellMar>
            <w:top w:w="0" w:type="dxa"/>
            <w:left w:w="108" w:type="dxa"/>
            <w:bottom w:w="0" w:type="dxa"/>
            <w:right w:w="108" w:type="dxa"/>
          </w:tblCellMar>
        </w:tblPrEx>
        <w:trPr>
          <w:trHeight w:val="75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2289B74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4A12380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3</w:t>
            </w:r>
            <w:r>
              <w:rPr>
                <w:rFonts w:hint="eastAsia" w:ascii="宋体" w:hAnsi="宋体" w:eastAsia="宋体" w:cs="宋体"/>
                <w:color w:val="auto"/>
                <w:kern w:val="0"/>
                <w:szCs w:val="21"/>
                <w:highlight w:val="none"/>
              </w:rPr>
              <w:t>）进度控制重点及监理措施</w:t>
            </w:r>
          </w:p>
        </w:tc>
        <w:tc>
          <w:tcPr>
            <w:tcW w:w="1134" w:type="dxa"/>
            <w:tcBorders>
              <w:top w:val="nil"/>
              <w:left w:val="nil"/>
              <w:bottom w:val="single" w:color="auto" w:sz="4" w:space="0"/>
              <w:right w:val="single" w:color="auto" w:sz="4" w:space="0"/>
            </w:tcBorders>
            <w:noWrap w:val="0"/>
            <w:vAlign w:val="center"/>
          </w:tcPr>
          <w:p w14:paraId="7575318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0393E8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B87817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52F286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14237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6A30876E">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11C97CD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0677769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0F1B7A2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77C0E1CC">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4BE5BC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501DD48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25C7B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7FD56FE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7AB89CB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40F5D7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72DF9F6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10DC6E8E">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228D0298">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29507F2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42210EC3">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5C3300E9">
        <w:tblPrEx>
          <w:tblCellMar>
            <w:top w:w="0" w:type="dxa"/>
            <w:left w:w="108" w:type="dxa"/>
            <w:bottom w:w="0" w:type="dxa"/>
            <w:right w:w="108" w:type="dxa"/>
          </w:tblCellMar>
        </w:tblPrEx>
        <w:trPr>
          <w:trHeight w:val="75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543D9F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11C1DAB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4</w:t>
            </w:r>
            <w:r>
              <w:rPr>
                <w:rFonts w:hint="eastAsia" w:ascii="宋体" w:hAnsi="宋体" w:eastAsia="宋体" w:cs="宋体"/>
                <w:color w:val="auto"/>
                <w:kern w:val="0"/>
                <w:szCs w:val="21"/>
                <w:highlight w:val="none"/>
              </w:rPr>
              <w:t>）投资控制重点及监理措施</w:t>
            </w:r>
          </w:p>
        </w:tc>
        <w:tc>
          <w:tcPr>
            <w:tcW w:w="1134" w:type="dxa"/>
            <w:tcBorders>
              <w:top w:val="nil"/>
              <w:left w:val="nil"/>
              <w:bottom w:val="single" w:color="auto" w:sz="4" w:space="0"/>
              <w:right w:val="single" w:color="auto" w:sz="4" w:space="0"/>
            </w:tcBorders>
            <w:noWrap w:val="0"/>
            <w:vAlign w:val="center"/>
          </w:tcPr>
          <w:p w14:paraId="4A8D2C6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B77202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7E045CB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B49993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7D81487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4381323C">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630685C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55DCEDE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1353EFF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066445FB">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74C307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3AE739E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B9E2BA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CA2F74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F6D2BF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6D56D6A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2A8FA6C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5866210D">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3C1D257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5247F6E1">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029D7E22">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128CB7FB">
        <w:tblPrEx>
          <w:tblCellMar>
            <w:top w:w="0" w:type="dxa"/>
            <w:left w:w="108" w:type="dxa"/>
            <w:bottom w:w="0" w:type="dxa"/>
            <w:right w:w="108" w:type="dxa"/>
          </w:tblCellMar>
        </w:tblPrEx>
        <w:trPr>
          <w:trHeight w:val="49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890497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76CC51C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5</w:t>
            </w:r>
            <w:r>
              <w:rPr>
                <w:rFonts w:hint="eastAsia" w:ascii="宋体" w:hAnsi="宋体" w:eastAsia="宋体" w:cs="宋体"/>
                <w:color w:val="auto"/>
                <w:kern w:val="0"/>
                <w:szCs w:val="21"/>
                <w:highlight w:val="none"/>
              </w:rPr>
              <w:t>）合同及信息管理措施</w:t>
            </w:r>
          </w:p>
        </w:tc>
        <w:tc>
          <w:tcPr>
            <w:tcW w:w="1134" w:type="dxa"/>
            <w:tcBorders>
              <w:top w:val="nil"/>
              <w:left w:val="nil"/>
              <w:bottom w:val="single" w:color="auto" w:sz="4" w:space="0"/>
              <w:right w:val="single" w:color="auto" w:sz="4" w:space="0"/>
            </w:tcBorders>
            <w:noWrap w:val="0"/>
            <w:vAlign w:val="center"/>
          </w:tcPr>
          <w:p w14:paraId="49257E9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41560A9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497D613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79AAB38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FE9CD3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7F472B57">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4A10959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538967A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3FA250C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70440106">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2132AD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662B3CF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3568A2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4E42D2C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C381F7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4A3FBC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D6BDB8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1DC6421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7684981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333ACD5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41B22643">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48F182A9">
        <w:tblPrEx>
          <w:tblCellMar>
            <w:top w:w="0" w:type="dxa"/>
            <w:left w:w="108" w:type="dxa"/>
            <w:bottom w:w="0" w:type="dxa"/>
            <w:right w:w="108" w:type="dxa"/>
          </w:tblCellMar>
        </w:tblPrEx>
        <w:trPr>
          <w:trHeight w:val="4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B83D5C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60C9B7F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6</w:t>
            </w:r>
            <w:r>
              <w:rPr>
                <w:rFonts w:hint="eastAsia" w:ascii="宋体" w:hAnsi="宋体" w:eastAsia="宋体" w:cs="宋体"/>
                <w:color w:val="auto"/>
                <w:kern w:val="0"/>
                <w:szCs w:val="21"/>
                <w:highlight w:val="none"/>
              </w:rPr>
              <w:t>）监理工作协调</w:t>
            </w:r>
          </w:p>
        </w:tc>
        <w:tc>
          <w:tcPr>
            <w:tcW w:w="1134" w:type="dxa"/>
            <w:tcBorders>
              <w:top w:val="nil"/>
              <w:left w:val="nil"/>
              <w:bottom w:val="single" w:color="auto" w:sz="4" w:space="0"/>
              <w:right w:val="single" w:color="auto" w:sz="4" w:space="0"/>
            </w:tcBorders>
            <w:noWrap w:val="0"/>
            <w:vAlign w:val="center"/>
          </w:tcPr>
          <w:p w14:paraId="4BD5D50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615FCB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24DCD08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A221CA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E985D4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261BA385">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22485CB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016448B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3C8D722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48669DB4">
        <w:tblPrEx>
          <w:tblCellMar>
            <w:top w:w="0" w:type="dxa"/>
            <w:left w:w="108" w:type="dxa"/>
            <w:bottom w:w="0" w:type="dxa"/>
            <w:right w:w="108" w:type="dxa"/>
          </w:tblCellMar>
        </w:tblPrEx>
        <w:trPr>
          <w:trHeight w:val="4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FF3136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6098E4A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98159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2AC58AD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C36D95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3770E70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07EC6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3B6AA14C">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58A0C7AD">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636D88CB">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619A3467">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237ED662">
        <w:tblPrEx>
          <w:tblCellMar>
            <w:top w:w="0" w:type="dxa"/>
            <w:left w:w="108" w:type="dxa"/>
            <w:bottom w:w="0" w:type="dxa"/>
            <w:right w:w="108" w:type="dxa"/>
          </w:tblCellMar>
        </w:tblPrEx>
        <w:trPr>
          <w:trHeight w:val="75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92875A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6B29B09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7</w:t>
            </w:r>
            <w:r>
              <w:rPr>
                <w:rFonts w:hint="eastAsia" w:ascii="宋体" w:hAnsi="宋体" w:eastAsia="宋体" w:cs="宋体"/>
                <w:color w:val="auto"/>
                <w:kern w:val="0"/>
                <w:szCs w:val="21"/>
                <w:highlight w:val="none"/>
              </w:rPr>
              <w:t>）环境保护及文明施工监理措施</w:t>
            </w:r>
          </w:p>
        </w:tc>
        <w:tc>
          <w:tcPr>
            <w:tcW w:w="1134" w:type="dxa"/>
            <w:tcBorders>
              <w:top w:val="nil"/>
              <w:left w:val="nil"/>
              <w:bottom w:val="single" w:color="auto" w:sz="4" w:space="0"/>
              <w:right w:val="single" w:color="auto" w:sz="4" w:space="0"/>
            </w:tcBorders>
            <w:noWrap w:val="0"/>
            <w:vAlign w:val="center"/>
          </w:tcPr>
          <w:p w14:paraId="66DE0D3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AE36C0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ECEC09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3C44C53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79E445B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27B8FFE2">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7FD5ED4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596A1CD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22F7C26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6A8E15FD">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AC718F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1A9E398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6D5F36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7E4AFD2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E62BFA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0759688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F6B09F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3FEA9733">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7AAEC7A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66582D0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7A412E34">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4AEE893F">
        <w:tblPrEx>
          <w:tblCellMar>
            <w:top w:w="0" w:type="dxa"/>
            <w:left w:w="108" w:type="dxa"/>
            <w:bottom w:w="0" w:type="dxa"/>
            <w:right w:w="108" w:type="dxa"/>
          </w:tblCellMar>
        </w:tblPrEx>
        <w:trPr>
          <w:trHeight w:val="49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CABD05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restart"/>
            <w:tcBorders>
              <w:top w:val="nil"/>
              <w:left w:val="single" w:color="auto" w:sz="4" w:space="0"/>
              <w:bottom w:val="single" w:color="auto" w:sz="4" w:space="0"/>
              <w:right w:val="single" w:color="auto" w:sz="4" w:space="0"/>
            </w:tcBorders>
            <w:noWrap w:val="0"/>
            <w:vAlign w:val="center"/>
          </w:tcPr>
          <w:p w14:paraId="32F9B5E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default" w:ascii="Calibri" w:hAnsi="Calibri" w:eastAsia="宋体" w:cs="Times New Roman"/>
                <w:color w:val="auto"/>
                <w:kern w:val="0"/>
                <w:szCs w:val="21"/>
                <w:highlight w:val="none"/>
              </w:rPr>
              <w:t>8</w:t>
            </w:r>
            <w:r>
              <w:rPr>
                <w:rFonts w:hint="eastAsia" w:ascii="宋体" w:hAnsi="宋体" w:eastAsia="宋体" w:cs="宋体"/>
                <w:color w:val="auto"/>
                <w:kern w:val="0"/>
                <w:szCs w:val="21"/>
                <w:highlight w:val="none"/>
              </w:rPr>
              <w:t>）履行安全职责措施</w:t>
            </w:r>
          </w:p>
        </w:tc>
        <w:tc>
          <w:tcPr>
            <w:tcW w:w="1134" w:type="dxa"/>
            <w:tcBorders>
              <w:top w:val="nil"/>
              <w:left w:val="nil"/>
              <w:bottom w:val="single" w:color="auto" w:sz="4" w:space="0"/>
              <w:right w:val="single" w:color="auto" w:sz="4" w:space="0"/>
            </w:tcBorders>
            <w:noWrap w:val="0"/>
            <w:vAlign w:val="center"/>
          </w:tcPr>
          <w:p w14:paraId="5D3D967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2F34D70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6FE992A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20C796A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134" w:type="dxa"/>
            <w:tcBorders>
              <w:top w:val="nil"/>
              <w:left w:val="nil"/>
              <w:bottom w:val="single" w:color="auto" w:sz="4" w:space="0"/>
              <w:right w:val="single" w:color="auto" w:sz="4" w:space="0"/>
            </w:tcBorders>
            <w:noWrap w:val="0"/>
            <w:vAlign w:val="center"/>
          </w:tcPr>
          <w:p w14:paraId="5E943D9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分值</w:t>
            </w:r>
          </w:p>
        </w:tc>
        <w:tc>
          <w:tcPr>
            <w:tcW w:w="1276" w:type="dxa"/>
            <w:vMerge w:val="restart"/>
            <w:tcBorders>
              <w:top w:val="nil"/>
              <w:left w:val="single" w:color="auto" w:sz="4" w:space="0"/>
              <w:bottom w:val="single" w:color="auto" w:sz="4" w:space="0"/>
              <w:right w:val="single" w:color="auto" w:sz="4" w:space="0"/>
            </w:tcBorders>
            <w:noWrap w:val="0"/>
            <w:vAlign w:val="center"/>
          </w:tcPr>
          <w:p w14:paraId="261F7C6B">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1559" w:type="dxa"/>
            <w:vMerge w:val="restart"/>
            <w:tcBorders>
              <w:top w:val="nil"/>
              <w:left w:val="single" w:color="auto" w:sz="4" w:space="0"/>
              <w:bottom w:val="single" w:color="auto" w:sz="4" w:space="0"/>
              <w:right w:val="single" w:color="auto" w:sz="4" w:space="0"/>
            </w:tcBorders>
            <w:noWrap w:val="0"/>
            <w:vAlign w:val="center"/>
          </w:tcPr>
          <w:p w14:paraId="0EEB5E0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vMerge w:val="restart"/>
            <w:tcBorders>
              <w:top w:val="nil"/>
              <w:left w:val="single" w:color="auto" w:sz="4" w:space="0"/>
              <w:bottom w:val="single" w:color="auto" w:sz="4" w:space="0"/>
              <w:right w:val="single" w:color="auto" w:sz="4" w:space="0"/>
            </w:tcBorders>
            <w:noWrap w:val="0"/>
            <w:vAlign w:val="center"/>
          </w:tcPr>
          <w:p w14:paraId="761E890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vMerge w:val="restart"/>
            <w:tcBorders>
              <w:top w:val="nil"/>
              <w:left w:val="single" w:color="auto" w:sz="4" w:space="0"/>
              <w:bottom w:val="single" w:color="auto" w:sz="4" w:space="0"/>
              <w:right w:val="single" w:color="auto" w:sz="4" w:space="0"/>
            </w:tcBorders>
            <w:noWrap w:val="0"/>
            <w:vAlign w:val="center"/>
          </w:tcPr>
          <w:p w14:paraId="4D018C6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18EC4B1F">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C01D15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vMerge w:val="continue"/>
            <w:tcBorders>
              <w:top w:val="nil"/>
              <w:left w:val="single" w:color="auto" w:sz="4" w:space="0"/>
              <w:bottom w:val="single" w:color="auto" w:sz="4" w:space="0"/>
              <w:right w:val="single" w:color="auto" w:sz="4" w:space="0"/>
            </w:tcBorders>
            <w:noWrap w:val="0"/>
            <w:vAlign w:val="center"/>
          </w:tcPr>
          <w:p w14:paraId="57D339C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1925E2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5DED4A4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6B8469C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2028C27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250137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偏差率</w:t>
            </w:r>
            <w:r>
              <w:rPr>
                <w:rFonts w:hint="default" w:ascii="Calibri" w:hAnsi="Calibri" w:eastAsia="宋体" w:cs="Times New Roman"/>
                <w:color w:val="auto"/>
                <w:kern w:val="0"/>
                <w:szCs w:val="21"/>
                <w:highlight w:val="none"/>
              </w:rPr>
              <w:t>%</w:t>
            </w:r>
          </w:p>
        </w:tc>
        <w:tc>
          <w:tcPr>
            <w:tcW w:w="1276" w:type="dxa"/>
            <w:vMerge w:val="continue"/>
            <w:tcBorders>
              <w:top w:val="nil"/>
              <w:left w:val="single" w:color="auto" w:sz="4" w:space="0"/>
              <w:bottom w:val="single" w:color="auto" w:sz="4" w:space="0"/>
              <w:right w:val="single" w:color="auto" w:sz="4" w:space="0"/>
            </w:tcBorders>
            <w:noWrap w:val="0"/>
            <w:vAlign w:val="center"/>
          </w:tcPr>
          <w:p w14:paraId="7E13F9C5">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559" w:type="dxa"/>
            <w:vMerge w:val="continue"/>
            <w:tcBorders>
              <w:top w:val="nil"/>
              <w:left w:val="single" w:color="auto" w:sz="4" w:space="0"/>
              <w:bottom w:val="single" w:color="auto" w:sz="4" w:space="0"/>
              <w:right w:val="single" w:color="auto" w:sz="4" w:space="0"/>
            </w:tcBorders>
            <w:noWrap w:val="0"/>
            <w:vAlign w:val="center"/>
          </w:tcPr>
          <w:p w14:paraId="6CFAF97C">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992" w:type="dxa"/>
            <w:vMerge w:val="continue"/>
            <w:tcBorders>
              <w:top w:val="nil"/>
              <w:left w:val="single" w:color="auto" w:sz="4" w:space="0"/>
              <w:bottom w:val="single" w:color="auto" w:sz="4" w:space="0"/>
              <w:right w:val="single" w:color="auto" w:sz="4" w:space="0"/>
            </w:tcBorders>
            <w:noWrap w:val="0"/>
            <w:vAlign w:val="center"/>
          </w:tcPr>
          <w:p w14:paraId="719148AE">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c>
          <w:tcPr>
            <w:tcW w:w="1134" w:type="dxa"/>
            <w:vMerge w:val="continue"/>
            <w:tcBorders>
              <w:top w:val="nil"/>
              <w:left w:val="single" w:color="auto" w:sz="4" w:space="0"/>
              <w:bottom w:val="single" w:color="auto" w:sz="4" w:space="0"/>
              <w:right w:val="single" w:color="auto" w:sz="4" w:space="0"/>
            </w:tcBorders>
            <w:noWrap w:val="0"/>
            <w:vAlign w:val="center"/>
          </w:tcPr>
          <w:p w14:paraId="476423D5">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Cs w:val="21"/>
                <w:highlight w:val="none"/>
              </w:rPr>
            </w:pPr>
          </w:p>
        </w:tc>
      </w:tr>
      <w:tr w14:paraId="29F25CED">
        <w:tblPrEx>
          <w:tblCellMar>
            <w:top w:w="0" w:type="dxa"/>
            <w:left w:w="108" w:type="dxa"/>
            <w:bottom w:w="0" w:type="dxa"/>
            <w:right w:w="108" w:type="dxa"/>
          </w:tblCellMar>
        </w:tblPrEx>
        <w:trPr>
          <w:trHeight w:val="27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0AD96D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843" w:type="dxa"/>
            <w:tcBorders>
              <w:top w:val="nil"/>
              <w:left w:val="nil"/>
              <w:bottom w:val="single" w:color="auto" w:sz="4" w:space="0"/>
              <w:right w:val="single" w:color="auto" w:sz="4" w:space="0"/>
            </w:tcBorders>
            <w:noWrap w:val="0"/>
            <w:vAlign w:val="center"/>
          </w:tcPr>
          <w:p w14:paraId="5B2C6C80">
            <w:pPr>
              <w:keepNext w:val="0"/>
              <w:keepLines w:val="0"/>
              <w:widowControl/>
              <w:suppressLineNumbers w:val="0"/>
              <w:spacing w:before="0" w:beforeAutospacing="0" w:after="0" w:afterAutospacing="0"/>
              <w:ind w:left="0" w:right="0"/>
              <w:jc w:val="left"/>
              <w:rPr>
                <w:rFonts w:hint="eastAsia"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w:t>
            </w:r>
          </w:p>
        </w:tc>
        <w:tc>
          <w:tcPr>
            <w:tcW w:w="1134" w:type="dxa"/>
            <w:tcBorders>
              <w:top w:val="nil"/>
              <w:left w:val="nil"/>
              <w:bottom w:val="single" w:color="auto" w:sz="4" w:space="0"/>
              <w:right w:val="single" w:color="auto" w:sz="4" w:space="0"/>
            </w:tcBorders>
            <w:noWrap w:val="0"/>
            <w:vAlign w:val="center"/>
          </w:tcPr>
          <w:p w14:paraId="14887F3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3144701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64B4B71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4564F05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281350C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276" w:type="dxa"/>
            <w:tcBorders>
              <w:top w:val="nil"/>
              <w:left w:val="nil"/>
              <w:bottom w:val="single" w:color="auto" w:sz="4" w:space="0"/>
              <w:right w:val="single" w:color="auto" w:sz="4" w:space="0"/>
            </w:tcBorders>
            <w:noWrap w:val="0"/>
            <w:vAlign w:val="center"/>
          </w:tcPr>
          <w:p w14:paraId="5F1E5DE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559" w:type="dxa"/>
            <w:tcBorders>
              <w:top w:val="nil"/>
              <w:left w:val="nil"/>
              <w:bottom w:val="single" w:color="auto" w:sz="4" w:space="0"/>
              <w:right w:val="single" w:color="auto" w:sz="4" w:space="0"/>
            </w:tcBorders>
            <w:noWrap w:val="0"/>
            <w:vAlign w:val="center"/>
          </w:tcPr>
          <w:p w14:paraId="32954AA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0C22AE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2B4FF24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7E13EA86">
        <w:tblPrEx>
          <w:tblCellMar>
            <w:top w:w="0" w:type="dxa"/>
            <w:left w:w="108" w:type="dxa"/>
            <w:bottom w:w="0" w:type="dxa"/>
            <w:right w:w="108" w:type="dxa"/>
          </w:tblCellMar>
        </w:tblPrEx>
        <w:trPr>
          <w:trHeight w:val="660" w:hRule="atLeast"/>
        </w:trPr>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148DD9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投标人技术建议书总评分结果</w:t>
            </w:r>
          </w:p>
        </w:tc>
        <w:tc>
          <w:tcPr>
            <w:tcW w:w="4536" w:type="dxa"/>
            <w:gridSpan w:val="4"/>
            <w:tcBorders>
              <w:top w:val="single" w:color="auto" w:sz="4" w:space="0"/>
              <w:left w:val="nil"/>
              <w:bottom w:val="single" w:color="auto" w:sz="4" w:space="0"/>
              <w:right w:val="single" w:color="000000" w:sz="4" w:space="0"/>
            </w:tcBorders>
            <w:noWrap w:val="0"/>
            <w:vAlign w:val="center"/>
          </w:tcPr>
          <w:p w14:paraId="0E9B2715">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c>
          <w:tcPr>
            <w:tcW w:w="2410" w:type="dxa"/>
            <w:gridSpan w:val="2"/>
            <w:tcBorders>
              <w:top w:val="single" w:color="auto" w:sz="4" w:space="0"/>
              <w:left w:val="nil"/>
              <w:bottom w:val="single" w:color="auto" w:sz="4" w:space="0"/>
              <w:right w:val="single" w:color="000000" w:sz="4" w:space="0"/>
            </w:tcBorders>
            <w:noWrap w:val="0"/>
            <w:vAlign w:val="center"/>
          </w:tcPr>
          <w:p w14:paraId="30FDB32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是否通过评审</w:t>
            </w:r>
          </w:p>
        </w:tc>
        <w:tc>
          <w:tcPr>
            <w:tcW w:w="3685" w:type="dxa"/>
            <w:gridSpan w:val="3"/>
            <w:tcBorders>
              <w:top w:val="single" w:color="auto" w:sz="4" w:space="0"/>
              <w:left w:val="nil"/>
              <w:bottom w:val="single" w:color="auto" w:sz="4" w:space="0"/>
              <w:right w:val="single" w:color="auto" w:sz="4" w:space="0"/>
            </w:tcBorders>
            <w:noWrap w:val="0"/>
            <w:vAlign w:val="center"/>
          </w:tcPr>
          <w:p w14:paraId="0A7E30EE">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p>
        </w:tc>
      </w:tr>
    </w:tbl>
    <w:p w14:paraId="3EEB2940">
      <w:pPr>
        <w:spacing w:after="72" w:afterLines="30" w:line="440" w:lineRule="exact"/>
        <w:rPr>
          <w:rFonts w:hint="eastAsia"/>
          <w:color w:val="auto"/>
          <w:highlight w:val="none"/>
        </w:rPr>
      </w:pPr>
    </w:p>
    <w:p w14:paraId="51C62FEC">
      <w:pPr>
        <w:rPr>
          <w:rFonts w:hint="eastAsia" w:eastAsia="楷体_GB2312"/>
          <w:color w:val="auto"/>
          <w:szCs w:val="21"/>
          <w:highlight w:val="none"/>
        </w:rPr>
      </w:pPr>
    </w:p>
    <w:p w14:paraId="0D501E5D">
      <w:pPr>
        <w:spacing w:after="240" w:afterLines="100"/>
        <w:rPr>
          <w:color w:val="auto"/>
          <w:highlight w:val="none"/>
        </w:rPr>
      </w:pPr>
      <w:r>
        <w:rPr>
          <w:rFonts w:hint="eastAsia" w:eastAsia="楷体_GB2312"/>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olor w:val="auto"/>
          <w:szCs w:val="21"/>
          <w:highlight w:val="none"/>
          <w:lang w:eastAsia="zh-CN"/>
        </w:rPr>
        <w:t>】</w:t>
      </w:r>
    </w:p>
    <w:p w14:paraId="0F5B8C60">
      <w:pPr>
        <w:spacing w:line="440" w:lineRule="exact"/>
        <w:rPr>
          <w:color w:val="auto"/>
          <w:highlight w:val="none"/>
        </w:rPr>
      </w:pPr>
      <w:r>
        <w:rPr>
          <w:color w:val="auto"/>
          <w:highlight w:val="none"/>
        </w:rPr>
        <w:t>评标委员会</w:t>
      </w:r>
      <w:r>
        <w:rPr>
          <w:rFonts w:hint="eastAsia"/>
          <w:color w:val="auto"/>
          <w:highlight w:val="none"/>
        </w:rPr>
        <w:t>技术组</w:t>
      </w:r>
      <w:r>
        <w:rPr>
          <w:color w:val="auto"/>
          <w:highlight w:val="none"/>
        </w:rPr>
        <w:t>全体</w:t>
      </w:r>
      <w:r>
        <w:rPr>
          <w:rFonts w:hint="eastAsia"/>
          <w:color w:val="auto"/>
          <w:highlight w:val="none"/>
        </w:rPr>
        <w:t>评委</w:t>
      </w:r>
      <w:r>
        <w:rPr>
          <w:color w:val="auto"/>
          <w:highlight w:val="none"/>
        </w:rPr>
        <w:t>签名：                                                                       日期：        年     月     日</w:t>
      </w:r>
    </w:p>
    <w:p w14:paraId="6F926B05">
      <w:pPr>
        <w:rPr>
          <w:rFonts w:eastAsia="黑体"/>
          <w:color w:val="auto"/>
          <w:szCs w:val="21"/>
          <w:highlight w:val="none"/>
        </w:rPr>
      </w:pPr>
    </w:p>
    <w:p w14:paraId="7917F1EF">
      <w:pPr>
        <w:rPr>
          <w:rFonts w:eastAsia="黑体"/>
          <w:color w:val="auto"/>
          <w:szCs w:val="21"/>
          <w:highlight w:val="none"/>
        </w:rPr>
      </w:pPr>
    </w:p>
    <w:p w14:paraId="26432110">
      <w:pPr>
        <w:rPr>
          <w:b/>
          <w:color w:val="auto"/>
          <w:szCs w:val="21"/>
          <w:highlight w:val="none"/>
        </w:rPr>
        <w:sectPr>
          <w:pgSz w:w="16838" w:h="11906" w:orient="landscape"/>
          <w:pgMar w:top="1440" w:right="1440" w:bottom="1440" w:left="1797" w:header="851" w:footer="851" w:gutter="0"/>
          <w:pgNumType w:fmt="decimal"/>
          <w:cols w:space="720" w:num="1"/>
          <w:docGrid w:linePitch="312" w:charSpace="0"/>
        </w:sectPr>
      </w:pPr>
    </w:p>
    <w:p w14:paraId="3D975745">
      <w:pPr>
        <w:rPr>
          <w:b/>
          <w:color w:val="auto"/>
          <w:szCs w:val="21"/>
          <w:highlight w:val="none"/>
        </w:rPr>
      </w:pPr>
      <w:r>
        <w:rPr>
          <w:b/>
          <w:color w:val="auto"/>
          <w:szCs w:val="21"/>
          <w:highlight w:val="none"/>
        </w:rPr>
        <w:t>附表A-1</w:t>
      </w:r>
      <w:r>
        <w:rPr>
          <w:rFonts w:hint="eastAsia"/>
          <w:b/>
          <w:color w:val="auto"/>
          <w:szCs w:val="21"/>
          <w:highlight w:val="none"/>
          <w:lang w:val="en-US" w:eastAsia="zh-CN"/>
        </w:rPr>
        <w:t>2</w:t>
      </w:r>
      <w:r>
        <w:rPr>
          <w:b/>
          <w:color w:val="auto"/>
          <w:szCs w:val="21"/>
          <w:highlight w:val="none"/>
        </w:rPr>
        <w:t>：</w:t>
      </w:r>
      <w:r>
        <w:rPr>
          <w:rFonts w:hint="eastAsia"/>
          <w:b/>
          <w:color w:val="auto"/>
          <w:szCs w:val="21"/>
          <w:highlight w:val="none"/>
        </w:rPr>
        <w:t>商务文件其它评分记录表</w:t>
      </w:r>
    </w:p>
    <w:p w14:paraId="2406198B">
      <w:pPr>
        <w:rPr>
          <w:rFonts w:hint="eastAsia"/>
          <w:color w:val="auto"/>
          <w:highlight w:val="none"/>
        </w:rPr>
      </w:pPr>
    </w:p>
    <w:p w14:paraId="00908E70">
      <w:pPr>
        <w:jc w:val="center"/>
        <w:rPr>
          <w:rFonts w:eastAsia="黑体"/>
          <w:color w:val="auto"/>
          <w:sz w:val="28"/>
          <w:szCs w:val="28"/>
          <w:highlight w:val="none"/>
        </w:rPr>
      </w:pPr>
      <w:r>
        <w:rPr>
          <w:rFonts w:hint="eastAsia" w:eastAsia="黑体"/>
          <w:color w:val="auto"/>
          <w:sz w:val="28"/>
          <w:szCs w:val="28"/>
          <w:highlight w:val="none"/>
        </w:rPr>
        <w:t>商务文件其它评分</w:t>
      </w:r>
      <w:r>
        <w:rPr>
          <w:rFonts w:eastAsia="黑体"/>
          <w:color w:val="auto"/>
          <w:sz w:val="28"/>
          <w:szCs w:val="28"/>
          <w:highlight w:val="none"/>
        </w:rPr>
        <w:t>记录表</w:t>
      </w:r>
    </w:p>
    <w:p w14:paraId="6F740DCF">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881"/>
        <w:gridCol w:w="966"/>
        <w:gridCol w:w="967"/>
        <w:gridCol w:w="967"/>
        <w:gridCol w:w="967"/>
        <w:gridCol w:w="967"/>
        <w:gridCol w:w="967"/>
        <w:gridCol w:w="967"/>
        <w:gridCol w:w="967"/>
        <w:gridCol w:w="967"/>
      </w:tblGrid>
      <w:tr w14:paraId="6336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restart"/>
            <w:noWrap w:val="0"/>
            <w:vAlign w:val="center"/>
          </w:tcPr>
          <w:p w14:paraId="56BB4F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序号</w:t>
            </w:r>
          </w:p>
        </w:tc>
        <w:tc>
          <w:tcPr>
            <w:tcW w:w="3881" w:type="dxa"/>
            <w:vMerge w:val="restart"/>
            <w:noWrap w:val="0"/>
            <w:vAlign w:val="center"/>
          </w:tcPr>
          <w:p w14:paraId="7F1428F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评审因素</w:t>
            </w:r>
          </w:p>
        </w:tc>
        <w:tc>
          <w:tcPr>
            <w:tcW w:w="8702" w:type="dxa"/>
            <w:gridSpan w:val="9"/>
            <w:noWrap w:val="0"/>
            <w:vAlign w:val="center"/>
          </w:tcPr>
          <w:p w14:paraId="6C8B14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投标人名称及评审</w:t>
            </w:r>
            <w:r>
              <w:rPr>
                <w:rFonts w:hint="eastAsia" w:ascii="Calibri" w:hAnsi="Calibri" w:eastAsia="宋体" w:cs="Times New Roman"/>
                <w:color w:val="auto"/>
                <w:highlight w:val="none"/>
              </w:rPr>
              <w:t>得分</w:t>
            </w:r>
          </w:p>
        </w:tc>
      </w:tr>
      <w:tr w14:paraId="5204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1" w:type="dxa"/>
            <w:vMerge w:val="continue"/>
            <w:noWrap w:val="0"/>
            <w:vAlign w:val="center"/>
          </w:tcPr>
          <w:p w14:paraId="7332223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vMerge w:val="continue"/>
            <w:noWrap w:val="0"/>
            <w:vAlign w:val="center"/>
          </w:tcPr>
          <w:p w14:paraId="6DC67D5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szCs w:val="21"/>
                <w:highlight w:val="none"/>
              </w:rPr>
            </w:pPr>
          </w:p>
        </w:tc>
        <w:tc>
          <w:tcPr>
            <w:tcW w:w="966" w:type="dxa"/>
            <w:noWrap w:val="0"/>
            <w:vAlign w:val="center"/>
          </w:tcPr>
          <w:p w14:paraId="7B909F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4941F4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D2606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8ADC1B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D3DB64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B8F303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B55AA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03F326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3E41A14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985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1" w:type="dxa"/>
            <w:vMerge w:val="restart"/>
            <w:noWrap w:val="0"/>
            <w:vAlign w:val="center"/>
          </w:tcPr>
          <w:p w14:paraId="37206AC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宋体" w:cs="Times New Roman"/>
                <w:color w:val="auto"/>
                <w:szCs w:val="21"/>
                <w:highlight w:val="none"/>
              </w:rPr>
              <w:t>商务文件其它评分</w:t>
            </w:r>
          </w:p>
        </w:tc>
        <w:tc>
          <w:tcPr>
            <w:tcW w:w="3881" w:type="dxa"/>
            <w:noWrap w:val="0"/>
            <w:vAlign w:val="center"/>
          </w:tcPr>
          <w:p w14:paraId="5905191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（1）</w:t>
            </w:r>
            <w:r>
              <w:rPr>
                <w:rFonts w:hint="eastAsia" w:ascii="Calibri" w:hAnsi="宋体" w:eastAsia="宋体" w:cs="Times New Roman"/>
                <w:color w:val="auto"/>
                <w:szCs w:val="21"/>
                <w:highlight w:val="none"/>
              </w:rPr>
              <w:t>总监理工程师资格</w:t>
            </w:r>
          </w:p>
        </w:tc>
        <w:tc>
          <w:tcPr>
            <w:tcW w:w="966" w:type="dxa"/>
            <w:noWrap w:val="0"/>
            <w:vAlign w:val="center"/>
          </w:tcPr>
          <w:p w14:paraId="3A0659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A4A94B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D86BA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0ECF2A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B1DB7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C6663C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D2BE98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2DA7C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08A02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6EB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1" w:type="dxa"/>
            <w:vMerge w:val="continue"/>
            <w:noWrap w:val="0"/>
            <w:vAlign w:val="center"/>
          </w:tcPr>
          <w:p w14:paraId="7AAB666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szCs w:val="21"/>
                <w:highlight w:val="none"/>
              </w:rPr>
            </w:pPr>
          </w:p>
        </w:tc>
        <w:tc>
          <w:tcPr>
            <w:tcW w:w="3881" w:type="dxa"/>
            <w:noWrap w:val="0"/>
            <w:vAlign w:val="center"/>
          </w:tcPr>
          <w:p w14:paraId="2EACE580">
            <w:pPr>
              <w:keepNext w:val="0"/>
              <w:keepLines w:val="0"/>
              <w:widowControl/>
              <w:suppressLineNumbers w:val="0"/>
              <w:spacing w:before="0" w:beforeAutospacing="0" w:after="0" w:afterAutospacing="0" w:line="360" w:lineRule="auto"/>
              <w:ind w:left="0" w:right="0"/>
              <w:jc w:val="left"/>
              <w:rPr>
                <w:rFonts w:hint="eastAsia" w:ascii="Calibri" w:hAnsi="Calibri" w:eastAsia="宋体" w:cs="Times New Roman"/>
                <w:color w:val="auto"/>
                <w:kern w:val="0"/>
                <w:szCs w:val="21"/>
                <w:highlight w:val="none"/>
              </w:rPr>
            </w:pPr>
            <w:r>
              <w:rPr>
                <w:rFonts w:hint="eastAsia" w:ascii="Calibri" w:hAnsi="宋体" w:eastAsia="宋体" w:cs="Times New Roman"/>
                <w:color w:val="auto"/>
                <w:szCs w:val="21"/>
                <w:highlight w:val="none"/>
              </w:rPr>
              <w:t>（2）</w:t>
            </w:r>
            <w:r>
              <w:rPr>
                <w:rFonts w:hint="default" w:ascii="Calibri" w:hAnsi="宋体" w:eastAsia="宋体" w:cs="Times New Roman"/>
                <w:color w:val="auto"/>
                <w:szCs w:val="21"/>
                <w:highlight w:val="none"/>
              </w:rPr>
              <w:t>项目监理人员机构情况</w:t>
            </w:r>
          </w:p>
        </w:tc>
        <w:tc>
          <w:tcPr>
            <w:tcW w:w="966" w:type="dxa"/>
            <w:noWrap w:val="0"/>
            <w:vAlign w:val="center"/>
          </w:tcPr>
          <w:p w14:paraId="009247B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6B9319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E85FE9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C23D8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81623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31B4E0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58E324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2E72904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4AFD1D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1DB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1" w:type="dxa"/>
            <w:vMerge w:val="continue"/>
            <w:noWrap w:val="0"/>
            <w:vAlign w:val="center"/>
          </w:tcPr>
          <w:p w14:paraId="39BF975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47ACBE55">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w:t>
            </w:r>
            <w:r>
              <w:rPr>
                <w:rFonts w:hint="default" w:ascii="Calibri" w:hAnsi="Calibri" w:eastAsia="宋体" w:cs="Times New Roman"/>
                <w:color w:val="auto"/>
                <w:kern w:val="0"/>
                <w:szCs w:val="21"/>
                <w:highlight w:val="none"/>
              </w:rPr>
              <w:t>3</w:t>
            </w:r>
            <w:r>
              <w:rPr>
                <w:rFonts w:hint="eastAsia" w:ascii="Calibri" w:hAnsi="Calibri" w:eastAsia="宋体" w:cs="Times New Roman"/>
                <w:color w:val="auto"/>
                <w:kern w:val="0"/>
                <w:szCs w:val="21"/>
                <w:highlight w:val="none"/>
              </w:rPr>
              <w:t>）</w:t>
            </w:r>
            <w:r>
              <w:rPr>
                <w:rFonts w:hint="default" w:ascii="Calibri" w:hAnsi="宋体" w:eastAsia="宋体" w:cs="Times New Roman"/>
                <w:color w:val="auto"/>
                <w:highlight w:val="none"/>
              </w:rPr>
              <w:t>投标人资质情况</w:t>
            </w:r>
          </w:p>
        </w:tc>
        <w:tc>
          <w:tcPr>
            <w:tcW w:w="966" w:type="dxa"/>
            <w:noWrap w:val="0"/>
            <w:vAlign w:val="center"/>
          </w:tcPr>
          <w:p w14:paraId="369255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A9FAA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F2A5A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5A6EEE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7DA31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CD0E9B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B248C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7B08044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C7F5F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ED8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1" w:type="dxa"/>
            <w:vMerge w:val="continue"/>
            <w:noWrap w:val="0"/>
            <w:vAlign w:val="center"/>
          </w:tcPr>
          <w:p w14:paraId="573C13C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881" w:type="dxa"/>
            <w:noWrap w:val="0"/>
            <w:vAlign w:val="center"/>
          </w:tcPr>
          <w:p w14:paraId="2EE8DEE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Times New Roman"/>
                <w:color w:val="auto"/>
                <w:kern w:val="0"/>
                <w:szCs w:val="21"/>
                <w:highlight w:val="none"/>
              </w:rPr>
              <w:t>（</w:t>
            </w:r>
            <w:r>
              <w:rPr>
                <w:rFonts w:hint="default" w:ascii="Calibri" w:hAnsi="Calibri" w:eastAsia="宋体" w:cs="Times New Roman"/>
                <w:color w:val="auto"/>
                <w:kern w:val="0"/>
                <w:szCs w:val="21"/>
                <w:highlight w:val="none"/>
              </w:rPr>
              <w:t>4</w:t>
            </w:r>
            <w:r>
              <w:rPr>
                <w:rFonts w:hint="eastAsia" w:ascii="Calibri" w:hAnsi="Calibri" w:eastAsia="宋体" w:cs="Times New Roman"/>
                <w:color w:val="auto"/>
                <w:kern w:val="0"/>
                <w:szCs w:val="21"/>
                <w:highlight w:val="none"/>
              </w:rPr>
              <w:t>）投标人类似业绩</w:t>
            </w:r>
          </w:p>
        </w:tc>
        <w:tc>
          <w:tcPr>
            <w:tcW w:w="966" w:type="dxa"/>
            <w:noWrap w:val="0"/>
            <w:vAlign w:val="center"/>
          </w:tcPr>
          <w:p w14:paraId="19D166D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E12B4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9F995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A20CB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06A98E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F0F77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E0DB17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67EEA6A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9B9363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14B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792" w:type="dxa"/>
            <w:gridSpan w:val="2"/>
            <w:noWrap w:val="0"/>
            <w:vAlign w:val="center"/>
          </w:tcPr>
          <w:p w14:paraId="24C773E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商务文件其它评分</w:t>
            </w:r>
          </w:p>
        </w:tc>
        <w:tc>
          <w:tcPr>
            <w:tcW w:w="966" w:type="dxa"/>
            <w:noWrap w:val="0"/>
            <w:vAlign w:val="center"/>
          </w:tcPr>
          <w:p w14:paraId="506097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D90EB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C55D3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1ACE07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2509B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EB783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4F09EE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005F13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F1371A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D66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792" w:type="dxa"/>
            <w:gridSpan w:val="2"/>
            <w:noWrap w:val="0"/>
            <w:vAlign w:val="center"/>
          </w:tcPr>
          <w:p w14:paraId="383E4DD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商务文件其它评分加权得分=</w:t>
            </w:r>
            <w:r>
              <w:rPr>
                <w:rFonts w:hint="eastAsia" w:ascii="Calibri" w:hAnsi="宋体" w:eastAsia="宋体" w:cs="Times New Roman"/>
                <w:color w:val="auto"/>
                <w:highlight w:val="none"/>
              </w:rPr>
              <w:t>商务文件</w:t>
            </w:r>
            <w:r>
              <w:rPr>
                <w:rFonts w:hint="eastAsia" w:ascii="Calibri" w:hAnsi="Calibri" w:eastAsia="宋体" w:cs="Times New Roman"/>
                <w:color w:val="auto"/>
                <w:szCs w:val="21"/>
                <w:highlight w:val="none"/>
              </w:rPr>
              <w:t>其它评分x</w:t>
            </w:r>
            <w:r>
              <w:rPr>
                <w:rFonts w:hint="eastAsia" w:ascii="Calibri" w:hAnsi="Calibri" w:eastAsia="宋体" w:cs="Times New Roman"/>
                <w:color w:val="auto"/>
                <w:highlight w:val="none"/>
              </w:rPr>
              <w:t>商务文件其它评分权重（</w:t>
            </w:r>
            <w:r>
              <w:rPr>
                <w:rFonts w:hint="default" w:ascii="Calibri" w:hAnsi="Calibri" w:eastAsia="宋体" w:cs="Times New Roman"/>
                <w:color w:val="auto"/>
                <w:highlight w:val="none"/>
              </w:rPr>
              <w:t>25%</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30%</w:t>
            </w:r>
            <w:r>
              <w:rPr>
                <w:rFonts w:hint="eastAsia" w:ascii="Calibri" w:hAnsi="Calibri" w:eastAsia="宋体" w:cs="Times New Roman"/>
                <w:color w:val="auto"/>
                <w:highlight w:val="none"/>
              </w:rPr>
              <w:t>）</w:t>
            </w:r>
          </w:p>
        </w:tc>
        <w:tc>
          <w:tcPr>
            <w:tcW w:w="966" w:type="dxa"/>
            <w:noWrap w:val="0"/>
            <w:vAlign w:val="center"/>
          </w:tcPr>
          <w:p w14:paraId="7911F5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603308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AA31A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83256C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293D7F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7A60C8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center"/>
          </w:tcPr>
          <w:p w14:paraId="3B9AB6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25CD4A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7" w:type="dxa"/>
            <w:noWrap w:val="0"/>
            <w:vAlign w:val="top"/>
          </w:tcPr>
          <w:p w14:paraId="111C58E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696A1755">
      <w:pPr>
        <w:rPr>
          <w:rFonts w:hint="eastAsia" w:eastAsia="楷体_GB2312"/>
          <w:color w:val="auto"/>
          <w:szCs w:val="21"/>
          <w:highlight w:val="none"/>
        </w:rPr>
      </w:pPr>
    </w:p>
    <w:p w14:paraId="73BC3B2D">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r>
        <w:rPr>
          <w:rFonts w:eastAsia="楷体_GB2312"/>
          <w:color w:val="auto"/>
          <w:szCs w:val="21"/>
          <w:highlight w:val="none"/>
        </w:rPr>
        <w:t>】</w:t>
      </w:r>
    </w:p>
    <w:p w14:paraId="0E5C8E95">
      <w:pPr>
        <w:spacing w:line="440" w:lineRule="exact"/>
        <w:rPr>
          <w:color w:val="auto"/>
          <w:highlight w:val="none"/>
        </w:rPr>
      </w:pPr>
    </w:p>
    <w:p w14:paraId="3BA8FEC9">
      <w:pPr>
        <w:spacing w:line="440" w:lineRule="exact"/>
        <w:rPr>
          <w:color w:val="auto"/>
          <w:highlight w:val="none"/>
        </w:rPr>
      </w:pPr>
      <w:r>
        <w:rPr>
          <w:color w:val="auto"/>
          <w:highlight w:val="none"/>
        </w:rPr>
        <w:t>评标委员会</w:t>
      </w:r>
      <w:r>
        <w:rPr>
          <w:rFonts w:hint="eastAsia"/>
          <w:color w:val="auto"/>
          <w:highlight w:val="none"/>
        </w:rPr>
        <w:t>经济组</w:t>
      </w:r>
      <w:r>
        <w:rPr>
          <w:color w:val="auto"/>
          <w:highlight w:val="none"/>
        </w:rPr>
        <w:t>全体</w:t>
      </w:r>
      <w:r>
        <w:rPr>
          <w:rFonts w:hint="eastAsia"/>
          <w:color w:val="auto"/>
          <w:highlight w:val="none"/>
        </w:rPr>
        <w:t>评委</w:t>
      </w:r>
      <w:r>
        <w:rPr>
          <w:color w:val="auto"/>
          <w:highlight w:val="none"/>
        </w:rPr>
        <w:t>签名：                                                                       日期：        年     月     日</w:t>
      </w:r>
    </w:p>
    <w:p w14:paraId="44F8BEE1">
      <w:pPr>
        <w:rPr>
          <w:rFonts w:eastAsia="黑体"/>
          <w:color w:val="auto"/>
          <w:szCs w:val="21"/>
          <w:highlight w:val="none"/>
        </w:rPr>
      </w:pPr>
    </w:p>
    <w:p w14:paraId="66FA65E5">
      <w:pPr>
        <w:rPr>
          <w:rFonts w:eastAsia="黑体"/>
          <w:color w:val="auto"/>
          <w:szCs w:val="21"/>
          <w:highlight w:val="none"/>
        </w:rPr>
      </w:pPr>
    </w:p>
    <w:p w14:paraId="5D299E8E">
      <w:pPr>
        <w:rPr>
          <w:rFonts w:eastAsia="黑体"/>
          <w:color w:val="auto"/>
          <w:szCs w:val="21"/>
          <w:highlight w:val="none"/>
        </w:rPr>
      </w:pPr>
    </w:p>
    <w:p w14:paraId="3366A06D">
      <w:pPr>
        <w:rPr>
          <w:rFonts w:eastAsia="黑体"/>
          <w:color w:val="auto"/>
          <w:szCs w:val="21"/>
          <w:highlight w:val="none"/>
        </w:rPr>
      </w:pPr>
    </w:p>
    <w:p w14:paraId="0DAD6955">
      <w:pPr>
        <w:rPr>
          <w:b/>
          <w:color w:val="auto"/>
          <w:szCs w:val="21"/>
          <w:highlight w:val="none"/>
        </w:rPr>
      </w:pPr>
      <w:r>
        <w:rPr>
          <w:b/>
          <w:color w:val="auto"/>
          <w:szCs w:val="21"/>
          <w:highlight w:val="none"/>
        </w:rPr>
        <w:t>附表A-1</w:t>
      </w:r>
      <w:r>
        <w:rPr>
          <w:rFonts w:hint="eastAsia"/>
          <w:b/>
          <w:color w:val="auto"/>
          <w:szCs w:val="21"/>
          <w:highlight w:val="none"/>
          <w:lang w:val="en-US" w:eastAsia="zh-CN"/>
        </w:rPr>
        <w:t>3</w:t>
      </w:r>
      <w:r>
        <w:rPr>
          <w:b/>
          <w:color w:val="auto"/>
          <w:szCs w:val="21"/>
          <w:highlight w:val="none"/>
        </w:rPr>
        <w:t>：</w:t>
      </w:r>
      <w:r>
        <w:rPr>
          <w:rFonts w:hint="eastAsia"/>
          <w:b/>
          <w:color w:val="auto"/>
          <w:szCs w:val="21"/>
          <w:highlight w:val="none"/>
        </w:rPr>
        <w:t>报价评分</w:t>
      </w:r>
      <w:r>
        <w:rPr>
          <w:b/>
          <w:color w:val="auto"/>
          <w:szCs w:val="21"/>
          <w:highlight w:val="none"/>
        </w:rPr>
        <w:t>记录表</w:t>
      </w:r>
    </w:p>
    <w:p w14:paraId="369BE5E8">
      <w:pPr>
        <w:jc w:val="center"/>
        <w:rPr>
          <w:color w:val="auto"/>
          <w:szCs w:val="44"/>
          <w:highlight w:val="none"/>
        </w:rPr>
      </w:pPr>
      <w:r>
        <w:rPr>
          <w:rFonts w:hint="eastAsia" w:eastAsia="黑体"/>
          <w:color w:val="auto"/>
          <w:sz w:val="28"/>
          <w:szCs w:val="28"/>
          <w:highlight w:val="none"/>
        </w:rPr>
        <w:t>报价</w:t>
      </w:r>
      <w:r>
        <w:rPr>
          <w:rFonts w:eastAsia="黑体"/>
          <w:color w:val="auto"/>
          <w:sz w:val="28"/>
          <w:szCs w:val="28"/>
          <w:highlight w:val="none"/>
        </w:rPr>
        <w:t>评分记录表</w:t>
      </w:r>
    </w:p>
    <w:p w14:paraId="29CB9450">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w:t>
      </w:r>
    </w:p>
    <w:tbl>
      <w:tblPr>
        <w:tblStyle w:val="27"/>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61AF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59D213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项目</w:t>
            </w:r>
          </w:p>
        </w:tc>
        <w:tc>
          <w:tcPr>
            <w:tcW w:w="9432" w:type="dxa"/>
            <w:gridSpan w:val="7"/>
            <w:noWrap w:val="0"/>
            <w:vAlign w:val="center"/>
          </w:tcPr>
          <w:p w14:paraId="163991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投标人名称</w:t>
            </w:r>
          </w:p>
        </w:tc>
      </w:tr>
      <w:tr w14:paraId="2DDD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5F97B7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8" w:type="dxa"/>
            <w:noWrap w:val="0"/>
            <w:vAlign w:val="center"/>
          </w:tcPr>
          <w:p w14:paraId="37806B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6B07C7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209D6D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967D3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688A7C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E6B31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5E2ED1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90A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5783DC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投标报价</w:t>
            </w:r>
          </w:p>
        </w:tc>
        <w:tc>
          <w:tcPr>
            <w:tcW w:w="1368" w:type="dxa"/>
            <w:noWrap w:val="0"/>
            <w:vAlign w:val="center"/>
          </w:tcPr>
          <w:p w14:paraId="4D96B5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1B5A43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28DC9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26BCEC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65C9CA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69315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248BB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FD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53FFE1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szCs w:val="21"/>
                <w:highlight w:val="none"/>
              </w:rPr>
              <w:t>投标报价是否有效</w:t>
            </w:r>
          </w:p>
        </w:tc>
        <w:tc>
          <w:tcPr>
            <w:tcW w:w="1368" w:type="dxa"/>
            <w:noWrap w:val="0"/>
            <w:vAlign w:val="center"/>
          </w:tcPr>
          <w:p w14:paraId="23B726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4EECCD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9BF1B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7A924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1241C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11E5B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4A7C4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B5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6632783C">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cs="Times New Roman"/>
                <w:color w:val="auto"/>
                <w:szCs w:val="21"/>
                <w:highlight w:val="none"/>
                <w:lang w:eastAsia="zh-CN"/>
              </w:rPr>
              <w:t>投标报价是否低于成本</w:t>
            </w:r>
          </w:p>
        </w:tc>
        <w:tc>
          <w:tcPr>
            <w:tcW w:w="1368" w:type="dxa"/>
            <w:noWrap w:val="0"/>
            <w:vAlign w:val="center"/>
          </w:tcPr>
          <w:p w14:paraId="0FF3F6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1D79A0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FB6FC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9B4A2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7B7B02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31E00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A43EC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68A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4179428D">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有效报价范围内的平均值</w:t>
            </w:r>
          </w:p>
        </w:tc>
        <w:tc>
          <w:tcPr>
            <w:tcW w:w="1368" w:type="dxa"/>
            <w:noWrap w:val="0"/>
            <w:vAlign w:val="center"/>
          </w:tcPr>
          <w:p w14:paraId="6FED89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F1B7A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049304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BFEF7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840B7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ECFA9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8F444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474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311F6CE7">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是</w:t>
            </w:r>
            <w:r>
              <w:rPr>
                <w:rFonts w:hint="default" w:ascii="Calibri" w:hAnsi="Calibri" w:eastAsia="宋体" w:cs="Times New Roman"/>
                <w:color w:val="auto"/>
                <w:szCs w:val="21"/>
                <w:highlight w:val="none"/>
              </w:rPr>
              <w:t>否</w:t>
            </w:r>
            <w:r>
              <w:rPr>
                <w:rFonts w:hint="eastAsia" w:ascii="Calibri" w:hAnsi="Calibri" w:eastAsia="宋体" w:cs="Times New Roman"/>
                <w:color w:val="auto"/>
                <w:szCs w:val="21"/>
                <w:highlight w:val="none"/>
              </w:rPr>
              <w:t>平均值偏差率在±</w:t>
            </w:r>
            <w:r>
              <w:rPr>
                <w:rFonts w:hint="default" w:ascii="Calibri" w:hAnsi="Calibri" w:eastAsia="宋体" w:cs="Times New Roman"/>
                <w:color w:val="auto"/>
                <w:szCs w:val="21"/>
                <w:highlight w:val="none"/>
              </w:rPr>
              <w:t>20</w:t>
            </w:r>
            <w:r>
              <w:rPr>
                <w:rFonts w:hint="eastAsia" w:ascii="Calibri" w:hAnsi="Calibri" w:eastAsia="宋体" w:cs="Times New Roman"/>
                <w:color w:val="auto"/>
                <w:szCs w:val="21"/>
                <w:highlight w:val="none"/>
              </w:rPr>
              <w:t>%（含）以内的报价</w:t>
            </w:r>
          </w:p>
        </w:tc>
        <w:tc>
          <w:tcPr>
            <w:tcW w:w="1368" w:type="dxa"/>
            <w:noWrap w:val="0"/>
            <w:vAlign w:val="center"/>
          </w:tcPr>
          <w:p w14:paraId="225956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6AD63E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0E10B9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75A166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1EFCB4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881B9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DA78D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FD3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1ABC2A78">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是</w:t>
            </w:r>
            <w:r>
              <w:rPr>
                <w:rFonts w:hint="default" w:ascii="Calibri" w:hAnsi="Calibri" w:eastAsia="宋体" w:cs="Times New Roman"/>
                <w:color w:val="auto"/>
                <w:szCs w:val="21"/>
                <w:highlight w:val="none"/>
              </w:rPr>
              <w:t>否参与评标基准值计算</w:t>
            </w:r>
          </w:p>
        </w:tc>
        <w:tc>
          <w:tcPr>
            <w:tcW w:w="1368" w:type="dxa"/>
            <w:noWrap w:val="0"/>
            <w:vAlign w:val="center"/>
          </w:tcPr>
          <w:p w14:paraId="738114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6A190D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02D2FA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52EA7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14064C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A4344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41860F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9DA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85EAB1F">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highlight w:val="none"/>
              </w:rPr>
              <w:t>评标基准值（</w:t>
            </w:r>
            <w:r>
              <w:rPr>
                <w:rFonts w:hint="eastAsia" w:ascii="Calibri" w:hAnsi="Calibri" w:eastAsia="宋体" w:cs="Times New Roman"/>
                <w:color w:val="auto"/>
                <w:szCs w:val="21"/>
                <w:highlight w:val="none"/>
              </w:rPr>
              <w:t>抽取</w:t>
            </w:r>
            <w:r>
              <w:rPr>
                <w:rFonts w:hint="default" w:ascii="Calibri" w:hAnsi="Calibri" w:eastAsia="宋体" w:cs="Times New Roman"/>
                <w:color w:val="auto"/>
                <w:szCs w:val="21"/>
                <w:highlight w:val="none"/>
              </w:rPr>
              <w:t>的</w:t>
            </w:r>
            <w:r>
              <w:rPr>
                <w:rFonts w:hint="eastAsia" w:ascii="Calibri" w:hAnsi="Calibri" w:eastAsia="宋体" w:cs="Times New Roman"/>
                <w:color w:val="auto"/>
                <w:szCs w:val="21"/>
                <w:highlight w:val="none"/>
              </w:rPr>
              <w:t>K值=</w:t>
            </w:r>
            <w:r>
              <w:rPr>
                <w:rFonts w:hint="default" w:ascii="Calibri" w:hAnsi="Calibri" w:eastAsia="宋体" w:cs="Times New Roman"/>
                <w:color w:val="auto"/>
                <w:szCs w:val="21"/>
                <w:highlight w:val="none"/>
              </w:rPr>
              <w:t xml:space="preserve">    </w:t>
            </w:r>
            <w:r>
              <w:rPr>
                <w:rFonts w:hint="eastAsia" w:ascii="Calibri" w:hAnsi="Calibri" w:eastAsia="宋体" w:cs="Times New Roman"/>
                <w:color w:val="auto"/>
                <w:szCs w:val="21"/>
                <w:highlight w:val="none"/>
              </w:rPr>
              <w:t>）</w:t>
            </w:r>
          </w:p>
        </w:tc>
        <w:tc>
          <w:tcPr>
            <w:tcW w:w="9432" w:type="dxa"/>
            <w:gridSpan w:val="7"/>
            <w:noWrap w:val="0"/>
            <w:vAlign w:val="center"/>
          </w:tcPr>
          <w:p w14:paraId="30ED64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C3A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F04DC12">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投标报价评分分</w:t>
            </w:r>
            <w:r>
              <w:rPr>
                <w:rFonts w:hint="default" w:ascii="Calibri" w:hAnsi="Calibri" w:eastAsia="宋体" w:cs="Times New Roman"/>
                <w:color w:val="auto"/>
                <w:szCs w:val="21"/>
                <w:highlight w:val="none"/>
              </w:rPr>
              <w:t>值</w:t>
            </w:r>
          </w:p>
        </w:tc>
        <w:tc>
          <w:tcPr>
            <w:tcW w:w="1368" w:type="dxa"/>
            <w:noWrap w:val="0"/>
            <w:vAlign w:val="center"/>
          </w:tcPr>
          <w:p w14:paraId="41C382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C5BC7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C0303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42297F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1464B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FA7B4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EFEFF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9D9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0BD8240E">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highlight w:val="none"/>
              </w:rPr>
              <w:t>报价分加权得分</w:t>
            </w:r>
          </w:p>
        </w:tc>
        <w:tc>
          <w:tcPr>
            <w:tcW w:w="1368" w:type="dxa"/>
            <w:noWrap w:val="0"/>
            <w:vAlign w:val="center"/>
          </w:tcPr>
          <w:p w14:paraId="422135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109054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2319FB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115E7A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A1FDB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7A6DC0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BE1C2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856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shd w:val="clear" w:color="auto" w:fill="auto"/>
            <w:noWrap w:val="0"/>
            <w:vAlign w:val="center"/>
          </w:tcPr>
          <w:p w14:paraId="2E079F9C">
            <w:pPr>
              <w:keepNext w:val="0"/>
              <w:keepLines w:val="0"/>
              <w:suppressLineNumbers w:val="0"/>
              <w:spacing w:before="0" w:beforeAutospacing="0" w:after="0" w:afterAutospacing="0"/>
              <w:ind w:left="0" w:leftChars="0" w:right="0" w:rightChars="0"/>
              <w:jc w:val="center"/>
              <w:rPr>
                <w:rFonts w:hint="eastAsia" w:ascii="Calibri" w:hAnsi="Calibri" w:eastAsia="宋体" w:cs="Times New Roman"/>
                <w:color w:val="auto"/>
                <w:kern w:val="2"/>
                <w:sz w:val="21"/>
                <w:szCs w:val="24"/>
                <w:highlight w:val="none"/>
                <w:lang w:val="en-US" w:eastAsia="zh-CN" w:bidi="ar-SA"/>
              </w:rPr>
            </w:pPr>
            <w:r>
              <w:rPr>
                <w:rFonts w:hint="eastAsia" w:ascii="Calibri" w:hAnsi="Calibri" w:eastAsia="宋体" w:cs="Times New Roman"/>
                <w:color w:val="auto"/>
                <w:highlight w:val="none"/>
              </w:rPr>
              <w:t>小微企业或残疾人或监狱企业加分（如有</w:t>
            </w:r>
            <w:r>
              <w:rPr>
                <w:rFonts w:hint="eastAsia" w:ascii="Calibri" w:hAnsi="Calibri" w:cs="Times New Roman"/>
                <w:color w:val="auto"/>
                <w:highlight w:val="none"/>
                <w:lang w:eastAsia="zh-CN"/>
              </w:rPr>
              <w:t>）</w:t>
            </w:r>
          </w:p>
        </w:tc>
        <w:tc>
          <w:tcPr>
            <w:tcW w:w="1368" w:type="dxa"/>
            <w:noWrap w:val="0"/>
            <w:vAlign w:val="center"/>
          </w:tcPr>
          <w:p w14:paraId="45A363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F84C8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42D3E3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AB41A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2D8AA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2098F1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5E683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64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643C9A5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报价分</w:t>
            </w:r>
            <w:r>
              <w:rPr>
                <w:rFonts w:hint="eastAsia" w:ascii="Calibri" w:hAnsi="Calibri" w:cs="Times New Roman"/>
                <w:color w:val="auto"/>
                <w:highlight w:val="none"/>
                <w:lang w:val="en-US" w:eastAsia="zh-CN"/>
              </w:rPr>
              <w:t>最后</w:t>
            </w:r>
            <w:r>
              <w:rPr>
                <w:rFonts w:hint="eastAsia" w:ascii="Calibri" w:hAnsi="Calibri" w:eastAsia="宋体" w:cs="Times New Roman"/>
                <w:color w:val="auto"/>
                <w:highlight w:val="none"/>
              </w:rPr>
              <w:t>得分=</w:t>
            </w:r>
            <w:r>
              <w:rPr>
                <w:rFonts w:hint="default" w:ascii="Times New Roman" w:hAnsi="Times New Roman"/>
                <w:color w:val="auto"/>
                <w:szCs w:val="21"/>
                <w:highlight w:val="none"/>
              </w:rPr>
              <w:t>报价加权得分+小微企业或残疾人或监狱企业加分（如有）</w:t>
            </w:r>
          </w:p>
        </w:tc>
        <w:tc>
          <w:tcPr>
            <w:tcW w:w="1368" w:type="dxa"/>
            <w:noWrap w:val="0"/>
            <w:vAlign w:val="center"/>
          </w:tcPr>
          <w:p w14:paraId="75C1B9BA">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116" w:type="dxa"/>
            <w:noWrap w:val="0"/>
            <w:vAlign w:val="center"/>
          </w:tcPr>
          <w:p w14:paraId="3CE5AB61">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272" w:type="dxa"/>
            <w:noWrap w:val="0"/>
            <w:vAlign w:val="center"/>
          </w:tcPr>
          <w:p w14:paraId="168328E7">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278" w:type="dxa"/>
            <w:noWrap w:val="0"/>
            <w:vAlign w:val="center"/>
          </w:tcPr>
          <w:p w14:paraId="7F0AF016">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290" w:type="dxa"/>
            <w:noWrap w:val="0"/>
            <w:vAlign w:val="center"/>
          </w:tcPr>
          <w:p w14:paraId="0F8ECD37">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584" w:type="dxa"/>
            <w:noWrap w:val="0"/>
            <w:vAlign w:val="center"/>
          </w:tcPr>
          <w:p w14:paraId="0A7EA5B8">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c>
          <w:tcPr>
            <w:tcW w:w="1524" w:type="dxa"/>
            <w:noWrap w:val="0"/>
            <w:vAlign w:val="center"/>
          </w:tcPr>
          <w:p w14:paraId="1284F94C">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r>
    </w:tbl>
    <w:p w14:paraId="3DB18FAF">
      <w:pPr>
        <w:rPr>
          <w:rFonts w:hint="eastAsia" w:eastAsia="楷体_GB2312"/>
          <w:color w:val="auto"/>
          <w:szCs w:val="21"/>
          <w:highlight w:val="none"/>
        </w:rPr>
      </w:pPr>
    </w:p>
    <w:p w14:paraId="2CB607C2">
      <w:pPr>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highlight w:val="none"/>
        </w:rPr>
        <w:t>备注：1、</w:t>
      </w:r>
      <w:r>
        <w:rPr>
          <w:rFonts w:hint="eastAsia" w:ascii="方正楷体_GB2312" w:hAnsi="方正楷体_GB2312" w:eastAsia="方正楷体_GB2312" w:cs="方正楷体_GB2312"/>
          <w:color w:val="auto"/>
          <w:szCs w:val="21"/>
          <w:highlight w:val="none"/>
        </w:rPr>
        <w:t>评标基准值=K*（A1+A2+A3…+An）/n，An为在有效报价范围内且与所有有效报价平均值偏差率在±20%（含）以内的报价（当所有报价均超过平均值偏差率±20%时，An为所有投标报价）2、</w:t>
      </w:r>
      <w:r>
        <w:rPr>
          <w:rFonts w:hint="eastAsia" w:ascii="方正楷体_GB2312" w:hAnsi="方正楷体_GB2312" w:eastAsia="方正楷体_GB2312" w:cs="方正楷体_GB2312"/>
          <w:color w:val="auto"/>
          <w:highlight w:val="none"/>
        </w:rPr>
        <w:t>本表可根据评分办法的需要进行调整】</w:t>
      </w:r>
    </w:p>
    <w:p w14:paraId="5FBDC247">
      <w:pPr>
        <w:rPr>
          <w:rFonts w:eastAsia="楷体_GB2312"/>
          <w:color w:val="auto"/>
          <w:szCs w:val="21"/>
          <w:highlight w:val="none"/>
        </w:rPr>
      </w:pPr>
    </w:p>
    <w:p w14:paraId="4BA2491B">
      <w:pPr>
        <w:rPr>
          <w:color w:val="auto"/>
          <w:highlight w:val="none"/>
        </w:rPr>
      </w:pPr>
      <w:r>
        <w:rPr>
          <w:color w:val="auto"/>
          <w:highlight w:val="none"/>
        </w:rPr>
        <w:t>评标委员会</w:t>
      </w:r>
      <w:r>
        <w:rPr>
          <w:rFonts w:hint="eastAsia"/>
          <w:color w:val="auto"/>
          <w:highlight w:val="none"/>
        </w:rPr>
        <w:t>经济组全体评委</w:t>
      </w:r>
      <w:r>
        <w:rPr>
          <w:color w:val="auto"/>
          <w:highlight w:val="none"/>
        </w:rPr>
        <w:t>签名：                                                                    日期：        年     月     日</w:t>
      </w:r>
    </w:p>
    <w:p w14:paraId="1402D3A2">
      <w:pPr>
        <w:rPr>
          <w:color w:val="auto"/>
          <w:highlight w:val="none"/>
        </w:rPr>
      </w:pPr>
    </w:p>
    <w:p w14:paraId="70AC4EC3">
      <w:pPr>
        <w:rPr>
          <w:color w:val="auto"/>
          <w:highlight w:val="none"/>
        </w:rPr>
      </w:pPr>
    </w:p>
    <w:p w14:paraId="17291B40">
      <w:pPr>
        <w:rPr>
          <w:color w:val="auto"/>
          <w:highlight w:val="none"/>
        </w:rPr>
      </w:pPr>
    </w:p>
    <w:p w14:paraId="6450BDA2">
      <w:pPr>
        <w:rPr>
          <w:rFonts w:hint="eastAsia"/>
          <w:color w:val="auto"/>
          <w:highlight w:val="none"/>
        </w:rPr>
      </w:pPr>
    </w:p>
    <w:p w14:paraId="46E251DE">
      <w:pPr>
        <w:rPr>
          <w:rFonts w:hint="eastAsia"/>
          <w:color w:val="auto"/>
          <w:highlight w:val="none"/>
        </w:rPr>
      </w:pPr>
    </w:p>
    <w:p w14:paraId="1689DAA1">
      <w:pPr>
        <w:spacing w:line="440" w:lineRule="exact"/>
        <w:rPr>
          <w:rFonts w:hint="eastAsia" w:cs="宋体"/>
          <w:b/>
          <w:bCs/>
          <w:color w:val="auto"/>
          <w:highlight w:val="none"/>
        </w:rPr>
      </w:pPr>
      <w:r>
        <w:rPr>
          <w:rFonts w:hint="eastAsia" w:cs="宋体"/>
          <w:b/>
          <w:bCs/>
          <w:color w:val="auto"/>
          <w:highlight w:val="none"/>
        </w:rPr>
        <w:t>附表</w:t>
      </w:r>
      <w:r>
        <w:rPr>
          <w:b/>
          <w:bCs/>
          <w:color w:val="auto"/>
          <w:highlight w:val="none"/>
        </w:rPr>
        <w:t>A-1</w:t>
      </w:r>
      <w:r>
        <w:rPr>
          <w:rFonts w:hint="eastAsia"/>
          <w:b/>
          <w:bCs/>
          <w:color w:val="auto"/>
          <w:highlight w:val="none"/>
          <w:lang w:val="en-US" w:eastAsia="zh-CN"/>
        </w:rPr>
        <w:t>4</w:t>
      </w:r>
      <w:r>
        <w:rPr>
          <w:rFonts w:hint="eastAsia" w:cs="宋体"/>
          <w:b/>
          <w:bCs/>
          <w:color w:val="auto"/>
          <w:highlight w:val="none"/>
        </w:rPr>
        <w:t>：企业信誉实力评分记录表</w:t>
      </w:r>
    </w:p>
    <w:p w14:paraId="2C7B74E7">
      <w:pPr>
        <w:spacing w:line="440" w:lineRule="exact"/>
        <w:rPr>
          <w:rFonts w:hint="eastAsia" w:cs="宋体"/>
          <w:b/>
          <w:bCs/>
          <w:color w:val="auto"/>
          <w:highlight w:val="none"/>
        </w:rPr>
      </w:pPr>
    </w:p>
    <w:p w14:paraId="2C3C76F6">
      <w:pPr>
        <w:jc w:val="center"/>
        <w:rPr>
          <w:rFonts w:eastAsia="黑体"/>
          <w:color w:val="auto"/>
          <w:sz w:val="28"/>
          <w:szCs w:val="28"/>
          <w:highlight w:val="none"/>
        </w:rPr>
      </w:pPr>
      <w:r>
        <w:rPr>
          <w:rFonts w:hint="eastAsia" w:eastAsia="黑体" w:cs="黑体"/>
          <w:color w:val="auto"/>
          <w:sz w:val="28"/>
          <w:szCs w:val="28"/>
          <w:highlight w:val="none"/>
        </w:rPr>
        <w:t>企业信誉实力评分记录表（自治区本级房屋建筑及市政基础设施工程招标时）</w:t>
      </w:r>
    </w:p>
    <w:p w14:paraId="3734332C">
      <w:pPr>
        <w:spacing w:after="72" w:afterLines="30" w:line="440" w:lineRule="exact"/>
        <w:rPr>
          <w:rFonts w:hint="eastAsia" w:cs="宋体"/>
          <w:color w:val="auto"/>
          <w:highlight w:val="none"/>
        </w:rPr>
      </w:pPr>
    </w:p>
    <w:p w14:paraId="15851246">
      <w:pPr>
        <w:spacing w:after="72" w:afterLines="30" w:line="440" w:lineRule="exact"/>
        <w:rPr>
          <w:rFonts w:hint="eastAsia" w:cs="宋体"/>
          <w:color w:val="auto"/>
          <w:highlight w:val="none"/>
        </w:rPr>
      </w:pPr>
    </w:p>
    <w:p w14:paraId="24B2056C">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2AC7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42FBFA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35E33B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37256E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38BFC6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75A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0A037C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07396A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460E74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4943F8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82D2A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F9286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BEBC8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312B4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593C1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32257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37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0B0C413">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区</w:t>
            </w:r>
            <w:r>
              <w:rPr>
                <w:rFonts w:hint="default" w:ascii="宋体" w:hAnsi="宋体" w:eastAsia="宋体" w:cs="Times New Roman"/>
                <w:color w:val="auto"/>
                <w:highlight w:val="none"/>
              </w:rPr>
              <w:t>级</w:t>
            </w:r>
            <w:r>
              <w:rPr>
                <w:rFonts w:hint="eastAsia" w:ascii="宋体" w:hAnsi="宋体" w:eastAsia="宋体" w:cs="Times New Roman"/>
                <w:color w:val="auto"/>
                <w:highlight w:val="none"/>
              </w:rPr>
              <w:t>企业诚信综合评价得分（百分制）</w:t>
            </w:r>
          </w:p>
        </w:tc>
        <w:tc>
          <w:tcPr>
            <w:tcW w:w="1290" w:type="dxa"/>
            <w:noWrap w:val="0"/>
            <w:vAlign w:val="center"/>
          </w:tcPr>
          <w:p w14:paraId="1A1A6E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6BB3F3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0D6D4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E5EBC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518B7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0938E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0F73C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507DE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123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650AA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082469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3E0553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79AA0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720B5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2CC63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FD117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49C9D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4B48D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CF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813855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宋体" w:hAnsi="宋体" w:eastAsia="宋体" w:cs="宋体"/>
                <w:color w:val="auto"/>
                <w:highlight w:val="none"/>
              </w:rPr>
              <w:t>企业信誉实力分分值权重（10</w:t>
            </w:r>
            <w:r>
              <w:rPr>
                <w:rFonts w:hint="default" w:ascii="宋体" w:hAnsi="宋体" w:eastAsia="宋体" w:cs="宋体"/>
                <w:color w:val="auto"/>
                <w:highlight w:val="none"/>
              </w:rPr>
              <w:t>%</w:t>
            </w:r>
            <w:r>
              <w:rPr>
                <w:rFonts w:hint="eastAsia" w:ascii="宋体" w:hAnsi="宋体" w:eastAsia="宋体" w:cs="宋体"/>
                <w:color w:val="auto"/>
                <w:highlight w:val="none"/>
              </w:rPr>
              <w:t>）</w:t>
            </w:r>
          </w:p>
        </w:tc>
        <w:tc>
          <w:tcPr>
            <w:tcW w:w="10188" w:type="dxa"/>
            <w:gridSpan w:val="8"/>
            <w:noWrap w:val="0"/>
            <w:vAlign w:val="center"/>
          </w:tcPr>
          <w:p w14:paraId="75E7AB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p>
        </w:tc>
      </w:tr>
      <w:tr w14:paraId="0BD0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22ADA215">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企业信誉实力加权得分=根据实时公布的区</w:t>
            </w:r>
            <w:r>
              <w:rPr>
                <w:rFonts w:hint="default" w:ascii="宋体" w:hAnsi="宋体" w:eastAsia="宋体" w:cs="宋体"/>
                <w:color w:val="auto"/>
                <w:highlight w:val="none"/>
              </w:rPr>
              <w:t>级</w:t>
            </w:r>
            <w:r>
              <w:rPr>
                <w:rFonts w:hint="eastAsia" w:ascii="宋体" w:hAnsi="宋体" w:eastAsia="宋体" w:cs="宋体"/>
                <w:color w:val="auto"/>
                <w:highlight w:val="none"/>
              </w:rPr>
              <w:t>诚信综合评价分（百分制）×企业信誉实力分分值权重（10</w:t>
            </w:r>
            <w:r>
              <w:rPr>
                <w:rFonts w:hint="default" w:ascii="宋体" w:hAnsi="宋体" w:eastAsia="宋体" w:cs="宋体"/>
                <w:color w:val="auto"/>
                <w:highlight w:val="none"/>
              </w:rPr>
              <w:t>%</w:t>
            </w:r>
            <w:r>
              <w:rPr>
                <w:rFonts w:hint="eastAsia" w:ascii="宋体" w:hAnsi="宋体" w:eastAsia="宋体" w:cs="宋体"/>
                <w:color w:val="auto"/>
                <w:highlight w:val="none"/>
              </w:rPr>
              <w:t>）</w:t>
            </w:r>
          </w:p>
        </w:tc>
      </w:tr>
    </w:tbl>
    <w:p w14:paraId="21E8A7C1">
      <w:pPr>
        <w:rPr>
          <w:rFonts w:cs="宋体"/>
          <w:color w:val="auto"/>
          <w:highlight w:val="none"/>
        </w:rPr>
      </w:pPr>
    </w:p>
    <w:p w14:paraId="2E3D120F">
      <w:pPr>
        <w:rPr>
          <w:rFonts w:cs="宋体"/>
          <w:color w:val="auto"/>
          <w:highlight w:val="none"/>
        </w:rPr>
      </w:pPr>
    </w:p>
    <w:p w14:paraId="3E4351B8">
      <w:pPr>
        <w:rPr>
          <w:rFonts w:cs="宋体"/>
          <w:b/>
          <w:bCs/>
          <w:color w:val="auto"/>
          <w:highlight w:val="none"/>
        </w:rPr>
      </w:pPr>
      <w:r>
        <w:rPr>
          <w:rFonts w:hint="eastAsia" w:cs="宋体"/>
          <w:color w:val="auto"/>
          <w:highlight w:val="none"/>
        </w:rPr>
        <w:t>评标委员会经济组评委签名：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s="宋体"/>
          <w:b/>
          <w:bCs/>
          <w:color w:val="auto"/>
          <w:highlight w:val="none"/>
        </w:rPr>
        <w:t xml:space="preserve"> </w:t>
      </w:r>
    </w:p>
    <w:p w14:paraId="601D7A9A">
      <w:pPr>
        <w:rPr>
          <w:rFonts w:cs="宋体"/>
          <w:b/>
          <w:bCs/>
          <w:color w:val="auto"/>
          <w:highlight w:val="none"/>
        </w:rPr>
      </w:pPr>
    </w:p>
    <w:p w14:paraId="535DA1FE">
      <w:pPr>
        <w:rPr>
          <w:rFonts w:cs="宋体"/>
          <w:b/>
          <w:bCs/>
          <w:color w:val="auto"/>
          <w:highlight w:val="none"/>
        </w:rPr>
      </w:pPr>
    </w:p>
    <w:p w14:paraId="476B2E4F">
      <w:pPr>
        <w:rPr>
          <w:rFonts w:cs="宋体"/>
          <w:b/>
          <w:bCs/>
          <w:color w:val="auto"/>
          <w:highlight w:val="none"/>
        </w:rPr>
      </w:pPr>
    </w:p>
    <w:p w14:paraId="32EA15F9">
      <w:pPr>
        <w:rPr>
          <w:rFonts w:cs="宋体"/>
          <w:b/>
          <w:bCs/>
          <w:color w:val="auto"/>
          <w:highlight w:val="none"/>
        </w:rPr>
      </w:pPr>
    </w:p>
    <w:p w14:paraId="4DBC9757">
      <w:pPr>
        <w:rPr>
          <w:rFonts w:cs="宋体"/>
          <w:b/>
          <w:bCs/>
          <w:color w:val="auto"/>
          <w:highlight w:val="none"/>
        </w:rPr>
      </w:pPr>
    </w:p>
    <w:p w14:paraId="1A559679">
      <w:pPr>
        <w:rPr>
          <w:rFonts w:cs="宋体"/>
          <w:b/>
          <w:bCs/>
          <w:color w:val="auto"/>
          <w:highlight w:val="none"/>
        </w:rPr>
      </w:pPr>
    </w:p>
    <w:p w14:paraId="606AD9D4">
      <w:pPr>
        <w:rPr>
          <w:rFonts w:hint="eastAsia" w:cs="宋体"/>
          <w:b/>
          <w:bCs/>
          <w:color w:val="auto"/>
          <w:highlight w:val="none"/>
        </w:rPr>
      </w:pPr>
    </w:p>
    <w:p w14:paraId="22C9DE2A">
      <w:pPr>
        <w:spacing w:line="440" w:lineRule="exact"/>
        <w:rPr>
          <w:color w:val="auto"/>
          <w:highlight w:val="none"/>
        </w:rPr>
      </w:pPr>
      <w:r>
        <w:rPr>
          <w:rFonts w:hint="eastAsia" w:cs="宋体"/>
          <w:b/>
          <w:bCs/>
          <w:color w:val="auto"/>
          <w:highlight w:val="none"/>
        </w:rPr>
        <w:t>附表A-1</w:t>
      </w:r>
      <w:r>
        <w:rPr>
          <w:rFonts w:hint="eastAsia" w:cs="宋体"/>
          <w:b/>
          <w:bCs/>
          <w:color w:val="auto"/>
          <w:highlight w:val="none"/>
          <w:lang w:val="en-US" w:eastAsia="zh-CN"/>
        </w:rPr>
        <w:t>4</w:t>
      </w:r>
      <w:r>
        <w:rPr>
          <w:rFonts w:hint="eastAsia" w:cs="宋体"/>
          <w:b/>
          <w:bCs/>
          <w:color w:val="auto"/>
          <w:highlight w:val="none"/>
        </w:rPr>
        <w:t>：企业信誉实力评分记录表</w:t>
      </w:r>
    </w:p>
    <w:p w14:paraId="065663DE">
      <w:pPr>
        <w:jc w:val="center"/>
        <w:rPr>
          <w:rFonts w:hint="eastAsia" w:eastAsia="黑体" w:cs="黑体"/>
          <w:color w:val="auto"/>
          <w:sz w:val="28"/>
          <w:szCs w:val="28"/>
          <w:highlight w:val="none"/>
        </w:rPr>
      </w:pPr>
      <w:r>
        <w:rPr>
          <w:rFonts w:hint="eastAsia" w:eastAsia="黑体" w:cs="黑体"/>
          <w:color w:val="auto"/>
          <w:sz w:val="28"/>
          <w:szCs w:val="28"/>
          <w:highlight w:val="none"/>
        </w:rPr>
        <w:t>企业信誉实力评分记录表（各</w:t>
      </w:r>
      <w:r>
        <w:rPr>
          <w:rFonts w:eastAsia="黑体" w:cs="黑体"/>
          <w:color w:val="auto"/>
          <w:sz w:val="28"/>
          <w:szCs w:val="28"/>
          <w:highlight w:val="none"/>
        </w:rPr>
        <w:t>设</w:t>
      </w:r>
      <w:r>
        <w:rPr>
          <w:rFonts w:hint="eastAsia" w:eastAsia="黑体" w:cs="黑体"/>
          <w:color w:val="auto"/>
          <w:sz w:val="28"/>
          <w:szCs w:val="28"/>
          <w:highlight w:val="none"/>
        </w:rPr>
        <w:t>区市房屋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380A510D">
      <w:pPr>
        <w:jc w:val="center"/>
        <w:rPr>
          <w:rFonts w:hint="eastAsia" w:eastAsia="黑体" w:cs="黑体"/>
          <w:color w:val="auto"/>
          <w:sz w:val="28"/>
          <w:szCs w:val="28"/>
          <w:highlight w:val="none"/>
        </w:rPr>
      </w:pPr>
    </w:p>
    <w:p w14:paraId="55787A1F">
      <w:pPr>
        <w:jc w:val="center"/>
        <w:rPr>
          <w:rFonts w:hint="eastAsia" w:eastAsia="黑体" w:cs="黑体"/>
          <w:color w:val="auto"/>
          <w:sz w:val="28"/>
          <w:szCs w:val="28"/>
          <w:highlight w:val="none"/>
        </w:rPr>
      </w:pPr>
    </w:p>
    <w:p w14:paraId="1C89439F">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3AA5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017133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2FB685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463070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69256D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37C1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1DBB2D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04B526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2C8ED7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1F8481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FA629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8465F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F16BA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33AEE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5A9BA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9AF5A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ED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206D5B19">
            <w:pPr>
              <w:keepNext w:val="0"/>
              <w:keepLines w:val="0"/>
              <w:suppressLineNumbers w:val="0"/>
              <w:spacing w:before="0" w:beforeAutospacing="0" w:after="0" w:afterAutospacing="0"/>
              <w:ind w:left="0" w:right="0"/>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区级企业诚信综合评价得分（百分制）</w:t>
            </w:r>
          </w:p>
        </w:tc>
        <w:tc>
          <w:tcPr>
            <w:tcW w:w="1290" w:type="dxa"/>
            <w:noWrap w:val="0"/>
            <w:vAlign w:val="center"/>
          </w:tcPr>
          <w:p w14:paraId="16F352C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1BBCDF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F5E06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0F5A2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A362C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065BB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CC60A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11D4E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9A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23ACBD6C">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设区市级企业诚信综合评价得分（百分制）</w:t>
            </w:r>
          </w:p>
        </w:tc>
        <w:tc>
          <w:tcPr>
            <w:tcW w:w="1290" w:type="dxa"/>
            <w:noWrap w:val="0"/>
            <w:vAlign w:val="center"/>
          </w:tcPr>
          <w:p w14:paraId="38CAFE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395948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A2D4C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03355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0CD47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E5CA7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ACC3F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025DE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1A1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97531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7361E9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2B7F4B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886E2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0F175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45AFC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4A004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FFE75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7C707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260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177CF1F4">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（取</w:t>
            </w:r>
            <w:r>
              <w:rPr>
                <w:rFonts w:hint="default" w:ascii="宋体" w:hAnsi="宋体" w:eastAsia="宋体" w:cs="宋体"/>
                <w:color w:val="auto"/>
                <w:highlight w:val="none"/>
              </w:rPr>
              <w:t>6</w:t>
            </w:r>
            <w:r>
              <w:rPr>
                <w:rFonts w:hint="eastAsia" w:ascii="宋体" w:hAnsi="宋体" w:eastAsia="宋体" w:cs="宋体"/>
                <w:color w:val="auto"/>
                <w:highlight w:val="none"/>
              </w:rPr>
              <w:t>0%～100%）×企业信誉实力分分值权重（10%）+根据实时公布的设</w:t>
            </w:r>
            <w:r>
              <w:rPr>
                <w:rFonts w:hint="eastAsia" w:ascii="宋体" w:hAnsi="宋体" w:eastAsia="宋体" w:cs="宋体"/>
                <w:b/>
                <w:color w:val="auto"/>
                <w:highlight w:val="none"/>
              </w:rPr>
              <w:t>区市级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（取0%～</w:t>
            </w:r>
            <w:r>
              <w:rPr>
                <w:rFonts w:hint="default" w:ascii="宋体" w:hAnsi="宋体" w:eastAsia="宋体" w:cs="宋体"/>
                <w:color w:val="auto"/>
                <w:highlight w:val="none"/>
              </w:rPr>
              <w:t>4</w:t>
            </w:r>
            <w:r>
              <w:rPr>
                <w:rFonts w:hint="eastAsia" w:ascii="宋体" w:hAnsi="宋体" w:eastAsia="宋体" w:cs="宋体"/>
                <w:color w:val="auto"/>
                <w:highlight w:val="none"/>
              </w:rPr>
              <w:t>0%）×企业信誉实力分分值权重（10%）</w:t>
            </w:r>
          </w:p>
        </w:tc>
      </w:tr>
    </w:tbl>
    <w:p w14:paraId="5955E4B6">
      <w:pPr>
        <w:spacing w:line="440" w:lineRule="exact"/>
        <w:rPr>
          <w:color w:val="auto"/>
          <w:highlight w:val="none"/>
        </w:rPr>
      </w:pPr>
      <w:r>
        <w:rPr>
          <w:rFonts w:hint="eastAsia" w:cs="宋体"/>
          <w:color w:val="auto"/>
          <w:highlight w:val="none"/>
        </w:rPr>
        <w:t>评标委员会经济组评委签名：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7B73C9A3">
      <w:pPr>
        <w:rPr>
          <w:rFonts w:hint="eastAsia"/>
          <w:color w:val="auto"/>
          <w:szCs w:val="44"/>
          <w:highlight w:val="none"/>
        </w:rPr>
        <w:sectPr>
          <w:pgSz w:w="16838" w:h="11906" w:orient="landscape"/>
          <w:pgMar w:top="1440" w:right="1440" w:bottom="1440" w:left="1797" w:header="851" w:footer="851" w:gutter="0"/>
          <w:pgNumType w:fmt="decimal"/>
          <w:cols w:space="720" w:num="1"/>
          <w:docGrid w:linePitch="312" w:charSpace="0"/>
        </w:sectPr>
      </w:pPr>
    </w:p>
    <w:p w14:paraId="4CB1CEFE">
      <w:pPr>
        <w:rPr>
          <w:b/>
          <w:color w:val="auto"/>
          <w:szCs w:val="21"/>
          <w:highlight w:val="none"/>
        </w:rPr>
      </w:pPr>
      <w:r>
        <w:rPr>
          <w:b/>
          <w:color w:val="auto"/>
          <w:szCs w:val="21"/>
          <w:highlight w:val="none"/>
        </w:rPr>
        <w:t>附表A-1</w:t>
      </w:r>
      <w:r>
        <w:rPr>
          <w:rFonts w:hint="eastAsia"/>
          <w:b/>
          <w:color w:val="auto"/>
          <w:szCs w:val="21"/>
          <w:highlight w:val="none"/>
          <w:lang w:val="en-US" w:eastAsia="zh-CN"/>
        </w:rPr>
        <w:t>5</w:t>
      </w:r>
      <w:r>
        <w:rPr>
          <w:b/>
          <w:color w:val="auto"/>
          <w:szCs w:val="21"/>
          <w:highlight w:val="none"/>
        </w:rPr>
        <w:t>：评标结果汇总表</w:t>
      </w:r>
    </w:p>
    <w:p w14:paraId="676A57C2">
      <w:pPr>
        <w:jc w:val="center"/>
        <w:rPr>
          <w:color w:val="auto"/>
          <w:sz w:val="28"/>
          <w:szCs w:val="28"/>
          <w:highlight w:val="none"/>
        </w:rPr>
      </w:pPr>
      <w:r>
        <w:rPr>
          <w:rFonts w:eastAsia="黑体"/>
          <w:color w:val="auto"/>
          <w:sz w:val="28"/>
          <w:szCs w:val="28"/>
          <w:highlight w:val="none"/>
        </w:rPr>
        <w:t>评标结果汇总表</w:t>
      </w:r>
    </w:p>
    <w:p w14:paraId="1DFB4A71">
      <w:pPr>
        <w:spacing w:after="72" w:afterLines="30" w:line="440" w:lineRule="exact"/>
        <w:rPr>
          <w:color w:val="auto"/>
          <w:highlight w:val="none"/>
        </w:rPr>
      </w:pPr>
      <w:r>
        <w:rPr>
          <w:rFonts w:hint="eastAsia"/>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r>
        <w:rPr>
          <w:color w:val="auto"/>
          <w:sz w:val="10"/>
          <w:szCs w:val="10"/>
          <w:highlight w:val="none"/>
        </w:rPr>
        <w:t xml:space="preserve"> </w:t>
      </w:r>
    </w:p>
    <w:tbl>
      <w:tblPr>
        <w:tblStyle w:val="27"/>
        <w:tblW w:w="0" w:type="auto"/>
        <w:tblInd w:w="108" w:type="dxa"/>
        <w:tblLayout w:type="fixed"/>
        <w:tblCellMar>
          <w:top w:w="0" w:type="dxa"/>
          <w:left w:w="108" w:type="dxa"/>
          <w:bottom w:w="0" w:type="dxa"/>
          <w:right w:w="108" w:type="dxa"/>
        </w:tblCellMar>
      </w:tblPr>
      <w:tblGrid>
        <w:gridCol w:w="567"/>
        <w:gridCol w:w="1985"/>
        <w:gridCol w:w="709"/>
        <w:gridCol w:w="850"/>
        <w:gridCol w:w="851"/>
        <w:gridCol w:w="992"/>
        <w:gridCol w:w="709"/>
        <w:gridCol w:w="992"/>
        <w:gridCol w:w="850"/>
        <w:gridCol w:w="851"/>
        <w:gridCol w:w="1134"/>
        <w:gridCol w:w="850"/>
        <w:gridCol w:w="851"/>
        <w:gridCol w:w="992"/>
        <w:gridCol w:w="851"/>
      </w:tblGrid>
      <w:tr w14:paraId="0B3D7FD6">
        <w:tblPrEx>
          <w:tblCellMar>
            <w:top w:w="0" w:type="dxa"/>
            <w:left w:w="108" w:type="dxa"/>
            <w:bottom w:w="0" w:type="dxa"/>
            <w:right w:w="108" w:type="dxa"/>
          </w:tblCellMar>
        </w:tblPrEx>
        <w:trPr>
          <w:trHeight w:val="525" w:hRule="atLeast"/>
        </w:trPr>
        <w:tc>
          <w:tcPr>
            <w:tcW w:w="567" w:type="dxa"/>
            <w:vMerge w:val="restart"/>
            <w:tcBorders>
              <w:top w:val="single" w:color="auto" w:sz="4" w:space="0"/>
              <w:left w:val="single" w:color="auto" w:sz="4" w:space="0"/>
              <w:bottom w:val="single" w:color="auto" w:sz="4" w:space="0"/>
              <w:right w:val="single" w:color="auto" w:sz="4" w:space="0"/>
            </w:tcBorders>
            <w:noWrap w:val="0"/>
            <w:vAlign w:val="center"/>
          </w:tcPr>
          <w:p w14:paraId="0184B5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3CE6A0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投标人名称</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296C74D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投标报价</w:t>
            </w:r>
          </w:p>
        </w:tc>
        <w:tc>
          <w:tcPr>
            <w:tcW w:w="1701" w:type="dxa"/>
            <w:gridSpan w:val="2"/>
            <w:tcBorders>
              <w:top w:val="single" w:color="auto" w:sz="4" w:space="0"/>
              <w:left w:val="nil"/>
              <w:bottom w:val="single" w:color="auto" w:sz="4" w:space="0"/>
              <w:right w:val="single" w:color="auto" w:sz="4" w:space="0"/>
            </w:tcBorders>
            <w:noWrap w:val="0"/>
            <w:vAlign w:val="center"/>
          </w:tcPr>
          <w:p w14:paraId="12E45D4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初步评审</w:t>
            </w:r>
          </w:p>
        </w:tc>
        <w:tc>
          <w:tcPr>
            <w:tcW w:w="8221" w:type="dxa"/>
            <w:gridSpan w:val="9"/>
            <w:tcBorders>
              <w:top w:val="single" w:color="auto" w:sz="4" w:space="0"/>
              <w:left w:val="nil"/>
              <w:bottom w:val="single" w:color="auto" w:sz="4" w:space="0"/>
              <w:right w:val="single" w:color="auto" w:sz="4" w:space="0"/>
            </w:tcBorders>
            <w:noWrap w:val="0"/>
            <w:vAlign w:val="center"/>
          </w:tcPr>
          <w:p w14:paraId="4EA2D78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详细评审</w:t>
            </w:r>
          </w:p>
        </w:tc>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14:paraId="25F831C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投标人汇总得分（由高至低排序）</w:t>
            </w:r>
          </w:p>
        </w:tc>
      </w:tr>
      <w:tr w14:paraId="0F5E3701">
        <w:tblPrEx>
          <w:tblCellMar>
            <w:top w:w="0" w:type="dxa"/>
            <w:left w:w="108" w:type="dxa"/>
            <w:bottom w:w="0" w:type="dxa"/>
            <w:right w:w="108" w:type="dxa"/>
          </w:tblCellMar>
        </w:tblPrEx>
        <w:trPr>
          <w:trHeight w:val="285" w:hRule="atLeast"/>
        </w:trPr>
        <w:tc>
          <w:tcPr>
            <w:tcW w:w="567" w:type="dxa"/>
            <w:vMerge w:val="continue"/>
            <w:tcBorders>
              <w:top w:val="single" w:color="auto" w:sz="4" w:space="0"/>
              <w:left w:val="single" w:color="auto" w:sz="4" w:space="0"/>
              <w:bottom w:val="single" w:color="auto" w:sz="4" w:space="0"/>
              <w:right w:val="single" w:color="auto" w:sz="4" w:space="0"/>
            </w:tcBorders>
            <w:noWrap w:val="0"/>
            <w:vAlign w:val="center"/>
          </w:tcPr>
          <w:p w14:paraId="67C3EA6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D54F89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6FF2697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850" w:type="dxa"/>
            <w:vMerge w:val="restart"/>
            <w:tcBorders>
              <w:top w:val="nil"/>
              <w:left w:val="single" w:color="auto" w:sz="4" w:space="0"/>
              <w:bottom w:val="single" w:color="auto" w:sz="4" w:space="0"/>
              <w:right w:val="single" w:color="auto" w:sz="4" w:space="0"/>
            </w:tcBorders>
            <w:noWrap w:val="0"/>
            <w:vAlign w:val="center"/>
          </w:tcPr>
          <w:p w14:paraId="1DA61B2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资格审查是否合格</w:t>
            </w:r>
          </w:p>
        </w:tc>
        <w:tc>
          <w:tcPr>
            <w:tcW w:w="851" w:type="dxa"/>
            <w:vMerge w:val="restart"/>
            <w:tcBorders>
              <w:top w:val="nil"/>
              <w:left w:val="single" w:color="auto" w:sz="4" w:space="0"/>
              <w:bottom w:val="single" w:color="auto" w:sz="4" w:space="0"/>
              <w:right w:val="single" w:color="auto" w:sz="4" w:space="0"/>
            </w:tcBorders>
            <w:noWrap w:val="0"/>
            <w:vAlign w:val="center"/>
          </w:tcPr>
          <w:p w14:paraId="5EF3D4E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符合性评审是否合格</w:t>
            </w:r>
          </w:p>
        </w:tc>
        <w:tc>
          <w:tcPr>
            <w:tcW w:w="3543" w:type="dxa"/>
            <w:gridSpan w:val="4"/>
            <w:tcBorders>
              <w:top w:val="single" w:color="auto" w:sz="4" w:space="0"/>
              <w:left w:val="nil"/>
              <w:bottom w:val="single" w:color="auto" w:sz="4" w:space="0"/>
              <w:right w:val="single" w:color="auto" w:sz="4" w:space="0"/>
            </w:tcBorders>
            <w:noWrap w:val="0"/>
            <w:vAlign w:val="center"/>
          </w:tcPr>
          <w:p w14:paraId="64C6EBA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w:t>
            </w:r>
          </w:p>
        </w:tc>
        <w:tc>
          <w:tcPr>
            <w:tcW w:w="3686" w:type="dxa"/>
            <w:gridSpan w:val="4"/>
            <w:tcBorders>
              <w:top w:val="single" w:color="auto" w:sz="4" w:space="0"/>
              <w:left w:val="nil"/>
              <w:bottom w:val="single" w:color="auto" w:sz="4" w:space="0"/>
              <w:right w:val="single" w:color="auto" w:sz="4" w:space="0"/>
            </w:tcBorders>
            <w:noWrap w:val="0"/>
            <w:vAlign w:val="center"/>
          </w:tcPr>
          <w:p w14:paraId="64D294A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商务文件</w:t>
            </w:r>
          </w:p>
        </w:tc>
        <w:tc>
          <w:tcPr>
            <w:tcW w:w="992" w:type="dxa"/>
            <w:vMerge w:val="restart"/>
            <w:tcBorders>
              <w:top w:val="nil"/>
              <w:left w:val="single" w:color="auto" w:sz="4" w:space="0"/>
              <w:bottom w:val="single" w:color="auto" w:sz="4" w:space="0"/>
              <w:right w:val="single" w:color="auto" w:sz="4" w:space="0"/>
            </w:tcBorders>
            <w:noWrap w:val="0"/>
            <w:vAlign w:val="center"/>
          </w:tcPr>
          <w:p w14:paraId="55485EA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企业信誉实力加权得分</w:t>
            </w: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14:paraId="77F13DA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r>
      <w:tr w14:paraId="4C0C672D">
        <w:tblPrEx>
          <w:tblCellMar>
            <w:top w:w="0" w:type="dxa"/>
            <w:left w:w="108" w:type="dxa"/>
            <w:bottom w:w="0" w:type="dxa"/>
            <w:right w:w="108" w:type="dxa"/>
          </w:tblCellMar>
        </w:tblPrEx>
        <w:trPr>
          <w:trHeight w:val="1530" w:hRule="atLeast"/>
        </w:trPr>
        <w:tc>
          <w:tcPr>
            <w:tcW w:w="567" w:type="dxa"/>
            <w:vMerge w:val="continue"/>
            <w:tcBorders>
              <w:top w:val="single" w:color="auto" w:sz="4" w:space="0"/>
              <w:left w:val="single" w:color="auto" w:sz="4" w:space="0"/>
              <w:bottom w:val="single" w:color="auto" w:sz="4" w:space="0"/>
              <w:right w:val="single" w:color="auto" w:sz="4" w:space="0"/>
            </w:tcBorders>
            <w:noWrap w:val="0"/>
            <w:vAlign w:val="center"/>
          </w:tcPr>
          <w:p w14:paraId="5EAF6D8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12CBD4E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29F7D94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850" w:type="dxa"/>
            <w:vMerge w:val="continue"/>
            <w:tcBorders>
              <w:top w:val="nil"/>
              <w:left w:val="single" w:color="auto" w:sz="4" w:space="0"/>
              <w:bottom w:val="single" w:color="auto" w:sz="4" w:space="0"/>
              <w:right w:val="single" w:color="auto" w:sz="4" w:space="0"/>
            </w:tcBorders>
            <w:noWrap w:val="0"/>
            <w:vAlign w:val="center"/>
          </w:tcPr>
          <w:p w14:paraId="09E1F52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851" w:type="dxa"/>
            <w:vMerge w:val="continue"/>
            <w:tcBorders>
              <w:top w:val="nil"/>
              <w:left w:val="single" w:color="auto" w:sz="4" w:space="0"/>
              <w:bottom w:val="single" w:color="auto" w:sz="4" w:space="0"/>
              <w:right w:val="single" w:color="auto" w:sz="4" w:space="0"/>
            </w:tcBorders>
            <w:noWrap w:val="0"/>
            <w:vAlign w:val="center"/>
          </w:tcPr>
          <w:p w14:paraId="395B5F9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20E0B41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详评符合性评审是否合格</w:t>
            </w:r>
          </w:p>
        </w:tc>
        <w:tc>
          <w:tcPr>
            <w:tcW w:w="709" w:type="dxa"/>
            <w:tcBorders>
              <w:top w:val="nil"/>
              <w:left w:val="nil"/>
              <w:bottom w:val="single" w:color="auto" w:sz="4" w:space="0"/>
              <w:right w:val="single" w:color="auto" w:sz="4" w:space="0"/>
            </w:tcBorders>
            <w:noWrap w:val="0"/>
            <w:vAlign w:val="center"/>
          </w:tcPr>
          <w:p w14:paraId="51A5DD5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技术建议书得分</w:t>
            </w:r>
          </w:p>
        </w:tc>
        <w:tc>
          <w:tcPr>
            <w:tcW w:w="992" w:type="dxa"/>
            <w:tcBorders>
              <w:top w:val="nil"/>
              <w:left w:val="nil"/>
              <w:bottom w:val="single" w:color="auto" w:sz="4" w:space="0"/>
              <w:right w:val="single" w:color="auto" w:sz="4" w:space="0"/>
            </w:tcBorders>
            <w:noWrap w:val="0"/>
            <w:vAlign w:val="center"/>
          </w:tcPr>
          <w:p w14:paraId="363C955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技术建议书是否合格</w:t>
            </w:r>
          </w:p>
        </w:tc>
        <w:tc>
          <w:tcPr>
            <w:tcW w:w="850" w:type="dxa"/>
            <w:tcBorders>
              <w:top w:val="nil"/>
              <w:left w:val="nil"/>
              <w:bottom w:val="single" w:color="auto" w:sz="4" w:space="0"/>
              <w:right w:val="single" w:color="auto" w:sz="4" w:space="0"/>
            </w:tcBorders>
            <w:noWrap w:val="0"/>
            <w:vAlign w:val="center"/>
          </w:tcPr>
          <w:p w14:paraId="33CF360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技术建议书加权得分</w:t>
            </w:r>
          </w:p>
        </w:tc>
        <w:tc>
          <w:tcPr>
            <w:tcW w:w="851" w:type="dxa"/>
            <w:tcBorders>
              <w:top w:val="nil"/>
              <w:left w:val="nil"/>
              <w:bottom w:val="single" w:color="auto" w:sz="4" w:space="0"/>
              <w:right w:val="single" w:color="auto" w:sz="4" w:space="0"/>
            </w:tcBorders>
            <w:noWrap w:val="0"/>
            <w:vAlign w:val="center"/>
          </w:tcPr>
          <w:p w14:paraId="46DEEEC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商务文件其它评分加权得分</w:t>
            </w:r>
          </w:p>
        </w:tc>
        <w:tc>
          <w:tcPr>
            <w:tcW w:w="1134" w:type="dxa"/>
            <w:tcBorders>
              <w:top w:val="nil"/>
              <w:left w:val="nil"/>
              <w:bottom w:val="single" w:color="auto" w:sz="4" w:space="0"/>
              <w:right w:val="single" w:color="auto" w:sz="4" w:space="0"/>
            </w:tcBorders>
            <w:noWrap w:val="0"/>
            <w:vAlign w:val="center"/>
          </w:tcPr>
          <w:p w14:paraId="4D6EA51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投标报价是否在有效报价范围</w:t>
            </w:r>
          </w:p>
        </w:tc>
        <w:tc>
          <w:tcPr>
            <w:tcW w:w="850" w:type="dxa"/>
            <w:tcBorders>
              <w:top w:val="nil"/>
              <w:left w:val="nil"/>
              <w:bottom w:val="single" w:color="auto" w:sz="4" w:space="0"/>
              <w:right w:val="single" w:color="auto" w:sz="4" w:space="0"/>
            </w:tcBorders>
            <w:noWrap w:val="0"/>
            <w:vAlign w:val="center"/>
          </w:tcPr>
          <w:p w14:paraId="7A2071B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Calibri" w:hAnsi="Calibri" w:eastAsia="宋体" w:cs="Times New Roman"/>
                <w:color w:val="auto"/>
                <w:highlight w:val="none"/>
              </w:rPr>
              <w:t>报价分</w:t>
            </w:r>
            <w:r>
              <w:rPr>
                <w:rFonts w:hint="eastAsia" w:ascii="Calibri" w:hAnsi="Calibri" w:cs="Times New Roman"/>
                <w:color w:val="auto"/>
                <w:highlight w:val="none"/>
                <w:lang w:val="en-US" w:eastAsia="zh-CN"/>
              </w:rPr>
              <w:t>最后</w:t>
            </w:r>
            <w:r>
              <w:rPr>
                <w:rFonts w:hint="eastAsia" w:ascii="Calibri" w:hAnsi="Calibri" w:eastAsia="宋体" w:cs="Times New Roman"/>
                <w:color w:val="auto"/>
                <w:highlight w:val="none"/>
              </w:rPr>
              <w:t>得分</w:t>
            </w:r>
          </w:p>
        </w:tc>
        <w:tc>
          <w:tcPr>
            <w:tcW w:w="851" w:type="dxa"/>
            <w:tcBorders>
              <w:top w:val="nil"/>
              <w:left w:val="nil"/>
              <w:bottom w:val="single" w:color="auto" w:sz="4" w:space="0"/>
              <w:right w:val="single" w:color="auto" w:sz="4" w:space="0"/>
            </w:tcBorders>
            <w:noWrap w:val="0"/>
            <w:vAlign w:val="center"/>
          </w:tcPr>
          <w:p w14:paraId="2395012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商务文件加权得分</w:t>
            </w:r>
          </w:p>
        </w:tc>
        <w:tc>
          <w:tcPr>
            <w:tcW w:w="992" w:type="dxa"/>
            <w:vMerge w:val="continue"/>
            <w:tcBorders>
              <w:top w:val="nil"/>
              <w:left w:val="single" w:color="auto" w:sz="4" w:space="0"/>
              <w:bottom w:val="single" w:color="auto" w:sz="4" w:space="0"/>
              <w:right w:val="single" w:color="auto" w:sz="4" w:space="0"/>
            </w:tcBorders>
            <w:noWrap w:val="0"/>
            <w:vAlign w:val="center"/>
          </w:tcPr>
          <w:p w14:paraId="00E5215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18"/>
                <w:szCs w:val="18"/>
                <w:highlight w:val="none"/>
              </w:rPr>
            </w:pP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14:paraId="335A265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r>
      <w:tr w14:paraId="717F6E39">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624C47E0">
            <w:pPr>
              <w:keepNext w:val="0"/>
              <w:keepLines w:val="0"/>
              <w:widowControl/>
              <w:suppressLineNumbers w:val="0"/>
              <w:spacing w:before="0" w:beforeAutospacing="0" w:after="0" w:afterAutospacing="0"/>
              <w:ind w:left="0" w:right="0"/>
              <w:jc w:val="center"/>
              <w:rPr>
                <w:rFonts w:hint="eastAsia"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1</w:t>
            </w:r>
          </w:p>
        </w:tc>
        <w:tc>
          <w:tcPr>
            <w:tcW w:w="1985" w:type="dxa"/>
            <w:tcBorders>
              <w:top w:val="nil"/>
              <w:left w:val="nil"/>
              <w:bottom w:val="single" w:color="auto" w:sz="4" w:space="0"/>
              <w:right w:val="single" w:color="auto" w:sz="4" w:space="0"/>
            </w:tcBorders>
            <w:noWrap w:val="0"/>
            <w:vAlign w:val="center"/>
          </w:tcPr>
          <w:p w14:paraId="747BACA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0858867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493DB9E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7A9656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8FA440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0F231E0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03A7399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6643181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2A8002E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623B560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D3E9E1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09D1BEF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37E4232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432319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5205D7E4">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316FEDB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2</w:t>
            </w:r>
          </w:p>
        </w:tc>
        <w:tc>
          <w:tcPr>
            <w:tcW w:w="1985" w:type="dxa"/>
            <w:tcBorders>
              <w:top w:val="nil"/>
              <w:left w:val="nil"/>
              <w:bottom w:val="single" w:color="auto" w:sz="4" w:space="0"/>
              <w:right w:val="single" w:color="auto" w:sz="4" w:space="0"/>
            </w:tcBorders>
            <w:noWrap w:val="0"/>
            <w:vAlign w:val="center"/>
          </w:tcPr>
          <w:p w14:paraId="1F6F0BF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7E87E09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8650A6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17A22EC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D09FEE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301C858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AE9951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66D4DD5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5D1DBB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2739A5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7F61AD0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055D018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BEBA96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683DF8E">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1EB7506D">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5F2905A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3</w:t>
            </w:r>
          </w:p>
        </w:tc>
        <w:tc>
          <w:tcPr>
            <w:tcW w:w="1985" w:type="dxa"/>
            <w:tcBorders>
              <w:top w:val="nil"/>
              <w:left w:val="nil"/>
              <w:bottom w:val="single" w:color="auto" w:sz="4" w:space="0"/>
              <w:right w:val="single" w:color="auto" w:sz="4" w:space="0"/>
            </w:tcBorders>
            <w:noWrap w:val="0"/>
            <w:vAlign w:val="center"/>
          </w:tcPr>
          <w:p w14:paraId="5B1B982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4E2B265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E05A31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3E68750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E3CC46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4063A61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965489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0B38F93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42D079B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764F3CA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5B4B828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2B536D0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67B5BE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3C02EF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6391FD72">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15F7D02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4</w:t>
            </w:r>
          </w:p>
        </w:tc>
        <w:tc>
          <w:tcPr>
            <w:tcW w:w="1985" w:type="dxa"/>
            <w:tcBorders>
              <w:top w:val="nil"/>
              <w:left w:val="nil"/>
              <w:bottom w:val="single" w:color="auto" w:sz="4" w:space="0"/>
              <w:right w:val="single" w:color="auto" w:sz="4" w:space="0"/>
            </w:tcBorders>
            <w:noWrap w:val="0"/>
            <w:vAlign w:val="center"/>
          </w:tcPr>
          <w:p w14:paraId="2E34E2E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252EAFE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1CBEC62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49AC668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0D88C68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72A457B9">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376ED193">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2714C4C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DEB2C8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5153F64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2D2860E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286A208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5DC064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C736F72">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24178808">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495E3A3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5</w:t>
            </w:r>
          </w:p>
        </w:tc>
        <w:tc>
          <w:tcPr>
            <w:tcW w:w="1985" w:type="dxa"/>
            <w:tcBorders>
              <w:top w:val="nil"/>
              <w:left w:val="nil"/>
              <w:bottom w:val="single" w:color="auto" w:sz="4" w:space="0"/>
              <w:right w:val="single" w:color="auto" w:sz="4" w:space="0"/>
            </w:tcBorders>
            <w:noWrap w:val="0"/>
            <w:vAlign w:val="center"/>
          </w:tcPr>
          <w:p w14:paraId="41EC5C6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5591E6B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6A3FA76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DF59AA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2A2F152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07D288E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EC9C3F0">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62F7A1B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F603B9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3EF296A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7E75404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271C0A94">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3AFE73A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03E8D49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32EDBBBD">
        <w:tblPrEx>
          <w:tblCellMar>
            <w:top w:w="0" w:type="dxa"/>
            <w:left w:w="108" w:type="dxa"/>
            <w:bottom w:w="0" w:type="dxa"/>
            <w:right w:w="108" w:type="dxa"/>
          </w:tblCellMar>
        </w:tblPrEx>
        <w:trPr>
          <w:trHeight w:val="270" w:hRule="atLeast"/>
        </w:trPr>
        <w:tc>
          <w:tcPr>
            <w:tcW w:w="567" w:type="dxa"/>
            <w:tcBorders>
              <w:top w:val="nil"/>
              <w:left w:val="single" w:color="auto" w:sz="4" w:space="0"/>
              <w:bottom w:val="single" w:color="auto" w:sz="4" w:space="0"/>
              <w:right w:val="single" w:color="auto" w:sz="4" w:space="0"/>
            </w:tcBorders>
            <w:noWrap w:val="0"/>
            <w:vAlign w:val="center"/>
          </w:tcPr>
          <w:p w14:paraId="344342D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r>
              <w:rPr>
                <w:rFonts w:hint="default" w:ascii="Calibri" w:hAnsi="Calibri" w:eastAsia="宋体" w:cs="Times New Roman"/>
                <w:color w:val="auto"/>
                <w:kern w:val="0"/>
                <w:szCs w:val="21"/>
                <w:highlight w:val="none"/>
              </w:rPr>
              <w:t>6</w:t>
            </w:r>
          </w:p>
        </w:tc>
        <w:tc>
          <w:tcPr>
            <w:tcW w:w="1985" w:type="dxa"/>
            <w:tcBorders>
              <w:top w:val="nil"/>
              <w:left w:val="nil"/>
              <w:bottom w:val="single" w:color="auto" w:sz="4" w:space="0"/>
              <w:right w:val="single" w:color="auto" w:sz="4" w:space="0"/>
            </w:tcBorders>
            <w:noWrap w:val="0"/>
            <w:vAlign w:val="center"/>
          </w:tcPr>
          <w:p w14:paraId="21E1B58F">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4E30E036">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2BA8CAD">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747DF70E">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43906C5">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709" w:type="dxa"/>
            <w:tcBorders>
              <w:top w:val="nil"/>
              <w:left w:val="nil"/>
              <w:bottom w:val="single" w:color="auto" w:sz="4" w:space="0"/>
              <w:right w:val="single" w:color="auto" w:sz="4" w:space="0"/>
            </w:tcBorders>
            <w:noWrap w:val="0"/>
            <w:vAlign w:val="center"/>
          </w:tcPr>
          <w:p w14:paraId="7A4A3FDA">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0A86ECC7">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3D3A928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675F613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1134" w:type="dxa"/>
            <w:tcBorders>
              <w:top w:val="nil"/>
              <w:left w:val="nil"/>
              <w:bottom w:val="single" w:color="auto" w:sz="4" w:space="0"/>
              <w:right w:val="single" w:color="auto" w:sz="4" w:space="0"/>
            </w:tcBorders>
            <w:noWrap w:val="0"/>
            <w:vAlign w:val="center"/>
          </w:tcPr>
          <w:p w14:paraId="217013D8">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0" w:type="dxa"/>
            <w:tcBorders>
              <w:top w:val="nil"/>
              <w:left w:val="nil"/>
              <w:bottom w:val="single" w:color="auto" w:sz="4" w:space="0"/>
              <w:right w:val="single" w:color="auto" w:sz="4" w:space="0"/>
            </w:tcBorders>
            <w:noWrap w:val="0"/>
            <w:vAlign w:val="center"/>
          </w:tcPr>
          <w:p w14:paraId="278E740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0E78214C">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91D2AD1">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c>
          <w:tcPr>
            <w:tcW w:w="851" w:type="dxa"/>
            <w:tcBorders>
              <w:top w:val="nil"/>
              <w:left w:val="nil"/>
              <w:bottom w:val="single" w:color="auto" w:sz="4" w:space="0"/>
              <w:right w:val="single" w:color="auto" w:sz="4" w:space="0"/>
            </w:tcBorders>
            <w:noWrap w:val="0"/>
            <w:vAlign w:val="center"/>
          </w:tcPr>
          <w:p w14:paraId="1FE238EB">
            <w:pPr>
              <w:keepNext w:val="0"/>
              <w:keepLines w:val="0"/>
              <w:widowControl/>
              <w:suppressLineNumbers w:val="0"/>
              <w:spacing w:before="0" w:beforeAutospacing="0" w:after="0" w:afterAutospacing="0"/>
              <w:ind w:left="0" w:right="0"/>
              <w:jc w:val="center"/>
              <w:rPr>
                <w:rFonts w:hint="default" w:ascii="Calibri" w:hAnsi="Calibri" w:eastAsia="宋体" w:cs="Times New Roman"/>
                <w:color w:val="auto"/>
                <w:kern w:val="0"/>
                <w:szCs w:val="21"/>
                <w:highlight w:val="none"/>
              </w:rPr>
            </w:pPr>
          </w:p>
        </w:tc>
      </w:tr>
      <w:tr w14:paraId="59D7BAC9">
        <w:tblPrEx>
          <w:tblCellMar>
            <w:top w:w="0" w:type="dxa"/>
            <w:left w:w="108" w:type="dxa"/>
            <w:bottom w:w="0" w:type="dxa"/>
            <w:right w:w="108" w:type="dxa"/>
          </w:tblCellMar>
        </w:tblPrEx>
        <w:trPr>
          <w:trHeight w:val="270" w:hRule="atLeast"/>
        </w:trPr>
        <w:tc>
          <w:tcPr>
            <w:tcW w:w="255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CE7A4EE">
            <w:pPr>
              <w:keepNext w:val="0"/>
              <w:keepLines w:val="0"/>
              <w:widowControl/>
              <w:suppressLineNumbers w:val="0"/>
              <w:spacing w:before="0" w:beforeAutospacing="0" w:after="0" w:afterAutospacing="0"/>
              <w:ind w:left="0" w:right="0"/>
              <w:rPr>
                <w:rFonts w:hint="default" w:ascii="宋体" w:hAnsi="宋体" w:eastAsia="宋体" w:cs="宋体"/>
                <w:color w:val="auto"/>
                <w:kern w:val="0"/>
                <w:szCs w:val="21"/>
                <w:highlight w:val="none"/>
              </w:rPr>
            </w:pPr>
            <w:r>
              <w:rPr>
                <w:rFonts w:hint="eastAsia" w:ascii="宋体" w:hAnsi="宋体" w:eastAsia="宋体" w:cs="宋体"/>
                <w:color w:val="auto"/>
                <w:kern w:val="0"/>
                <w:szCs w:val="21"/>
                <w:highlight w:val="none"/>
              </w:rPr>
              <w:t>最终推荐的中标候选人及其排序</w:t>
            </w:r>
          </w:p>
        </w:tc>
        <w:tc>
          <w:tcPr>
            <w:tcW w:w="11482" w:type="dxa"/>
            <w:gridSpan w:val="13"/>
            <w:tcBorders>
              <w:top w:val="single" w:color="auto" w:sz="4" w:space="0"/>
              <w:left w:val="nil"/>
              <w:bottom w:val="single" w:color="auto" w:sz="4" w:space="0"/>
              <w:right w:val="single" w:color="auto" w:sz="4" w:space="0"/>
            </w:tcBorders>
            <w:noWrap w:val="0"/>
            <w:vAlign w:val="center"/>
          </w:tcPr>
          <w:p w14:paraId="5CB95B2F">
            <w:pPr>
              <w:keepNext w:val="0"/>
              <w:keepLines w:val="0"/>
              <w:widowControl/>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第一名： </w:t>
            </w:r>
          </w:p>
        </w:tc>
      </w:tr>
      <w:tr w14:paraId="6B463071">
        <w:tblPrEx>
          <w:tblCellMar>
            <w:top w:w="0" w:type="dxa"/>
            <w:left w:w="108" w:type="dxa"/>
            <w:bottom w:w="0" w:type="dxa"/>
            <w:right w:w="108" w:type="dxa"/>
          </w:tblCellMar>
        </w:tblPrEx>
        <w:trPr>
          <w:trHeight w:val="270" w:hRule="atLeast"/>
        </w:trPr>
        <w:tc>
          <w:tcPr>
            <w:tcW w:w="255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EBAC00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482" w:type="dxa"/>
            <w:gridSpan w:val="13"/>
            <w:tcBorders>
              <w:top w:val="single" w:color="auto" w:sz="4" w:space="0"/>
              <w:left w:val="nil"/>
              <w:bottom w:val="single" w:color="auto" w:sz="4" w:space="0"/>
              <w:right w:val="single" w:color="auto" w:sz="4" w:space="0"/>
            </w:tcBorders>
            <w:noWrap w:val="0"/>
            <w:vAlign w:val="center"/>
          </w:tcPr>
          <w:p w14:paraId="2081D6D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第二名： </w:t>
            </w:r>
          </w:p>
        </w:tc>
      </w:tr>
      <w:tr w14:paraId="384C4035">
        <w:tblPrEx>
          <w:tblCellMar>
            <w:top w:w="0" w:type="dxa"/>
            <w:left w:w="108" w:type="dxa"/>
            <w:bottom w:w="0" w:type="dxa"/>
            <w:right w:w="108" w:type="dxa"/>
          </w:tblCellMar>
        </w:tblPrEx>
        <w:trPr>
          <w:trHeight w:val="270" w:hRule="atLeast"/>
        </w:trPr>
        <w:tc>
          <w:tcPr>
            <w:tcW w:w="255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5F944A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Cs w:val="21"/>
                <w:highlight w:val="none"/>
              </w:rPr>
            </w:pPr>
          </w:p>
        </w:tc>
        <w:tc>
          <w:tcPr>
            <w:tcW w:w="11482" w:type="dxa"/>
            <w:gridSpan w:val="13"/>
            <w:tcBorders>
              <w:top w:val="single" w:color="auto" w:sz="4" w:space="0"/>
              <w:left w:val="nil"/>
              <w:bottom w:val="single" w:color="auto" w:sz="4" w:space="0"/>
              <w:right w:val="single" w:color="auto" w:sz="4" w:space="0"/>
            </w:tcBorders>
            <w:noWrap w:val="0"/>
            <w:vAlign w:val="center"/>
          </w:tcPr>
          <w:p w14:paraId="7A08979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第三名： </w:t>
            </w:r>
          </w:p>
        </w:tc>
      </w:tr>
    </w:tbl>
    <w:p w14:paraId="06354DFD">
      <w:pPr>
        <w:rPr>
          <w:rFonts w:eastAsia="楷体_GB2312"/>
          <w:color w:val="auto"/>
          <w:szCs w:val="21"/>
          <w:highlight w:val="none"/>
        </w:rPr>
      </w:pPr>
    </w:p>
    <w:p w14:paraId="101D96B1">
      <w:pPr>
        <w:rPr>
          <w:rFonts w:eastAsia="楷体_GB2312"/>
          <w:color w:val="auto"/>
          <w:highlight w:val="none"/>
        </w:rPr>
      </w:pP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rPr>
        <w:t>本表可根据第二章投标人须知确定的中标候选人推荐数量等实际情况进行调整】</w:t>
      </w:r>
    </w:p>
    <w:p w14:paraId="7CC4B7B6">
      <w:pPr>
        <w:rPr>
          <w:rFonts w:hint="eastAsia"/>
          <w:color w:val="auto"/>
          <w:szCs w:val="21"/>
          <w:highlight w:val="none"/>
        </w:rPr>
      </w:pPr>
    </w:p>
    <w:p w14:paraId="7652D49E">
      <w:pPr>
        <w:rPr>
          <w:color w:val="auto"/>
          <w:szCs w:val="21"/>
          <w:highlight w:val="none"/>
        </w:rPr>
      </w:pPr>
      <w:r>
        <w:rPr>
          <w:color w:val="auto"/>
          <w:szCs w:val="21"/>
          <w:highlight w:val="none"/>
        </w:rPr>
        <w:t xml:space="preserve">评标委员会全体成员签名：                                                                            </w:t>
      </w:r>
      <w:r>
        <w:rPr>
          <w:color w:val="auto"/>
          <w:highlight w:val="none"/>
        </w:rPr>
        <w:t>日期：        年     月     日</w:t>
      </w:r>
    </w:p>
    <w:p w14:paraId="31BE2B61">
      <w:pPr>
        <w:spacing w:line="360" w:lineRule="auto"/>
        <w:rPr>
          <w:color w:val="auto"/>
          <w:highlight w:val="none"/>
        </w:rPr>
        <w:sectPr>
          <w:pgSz w:w="16840" w:h="11907" w:orient="landscape"/>
          <w:pgMar w:top="1247" w:right="1440" w:bottom="1247" w:left="1554" w:header="851" w:footer="851" w:gutter="0"/>
          <w:pgNumType w:fmt="decimal"/>
          <w:cols w:space="720" w:num="1"/>
          <w:docGrid w:linePitch="312" w:charSpace="0"/>
        </w:sectPr>
      </w:pPr>
    </w:p>
    <w:p w14:paraId="320B7C6F">
      <w:pPr>
        <w:rPr>
          <w:b/>
          <w:color w:val="auto"/>
          <w:szCs w:val="21"/>
          <w:highlight w:val="none"/>
        </w:rPr>
      </w:pPr>
      <w:r>
        <w:rPr>
          <w:b/>
          <w:color w:val="auto"/>
          <w:szCs w:val="21"/>
          <w:highlight w:val="none"/>
        </w:rPr>
        <w:t>附表 A-1</w:t>
      </w:r>
      <w:r>
        <w:rPr>
          <w:rFonts w:hint="eastAsia"/>
          <w:b/>
          <w:color w:val="auto"/>
          <w:szCs w:val="21"/>
          <w:highlight w:val="none"/>
          <w:lang w:val="en-US" w:eastAsia="zh-CN"/>
        </w:rPr>
        <w:t>6</w:t>
      </w:r>
      <w:r>
        <w:rPr>
          <w:b/>
          <w:color w:val="auto"/>
          <w:szCs w:val="21"/>
          <w:highlight w:val="none"/>
        </w:rPr>
        <w:t>：</w:t>
      </w:r>
      <w:r>
        <w:rPr>
          <w:rFonts w:hint="eastAsia"/>
          <w:b/>
          <w:color w:val="auto"/>
          <w:szCs w:val="21"/>
          <w:highlight w:val="none"/>
        </w:rPr>
        <w:t>中标候选人公示</w:t>
      </w:r>
    </w:p>
    <w:p w14:paraId="369A57BF">
      <w:pPr>
        <w:jc w:val="center"/>
        <w:rPr>
          <w:rFonts w:eastAsia="黑体"/>
          <w:color w:val="auto"/>
          <w:sz w:val="28"/>
          <w:szCs w:val="28"/>
          <w:highlight w:val="none"/>
        </w:rPr>
      </w:pPr>
      <w:r>
        <w:rPr>
          <w:rFonts w:hint="eastAsia" w:eastAsia="黑体"/>
          <w:color w:val="auto"/>
          <w:sz w:val="28"/>
          <w:szCs w:val="28"/>
          <w:highlight w:val="none"/>
        </w:rPr>
        <w:t>中标候选人公示</w:t>
      </w:r>
    </w:p>
    <w:tbl>
      <w:tblPr>
        <w:tblStyle w:val="27"/>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792"/>
        <w:gridCol w:w="1502"/>
        <w:gridCol w:w="57"/>
        <w:gridCol w:w="519"/>
        <w:gridCol w:w="864"/>
        <w:gridCol w:w="176"/>
        <w:gridCol w:w="895"/>
        <w:gridCol w:w="1935"/>
      </w:tblGrid>
      <w:tr w14:paraId="0B41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tcBorders>
              <w:top w:val="single" w:color="auto" w:sz="4" w:space="0"/>
              <w:left w:val="single" w:color="auto" w:sz="4" w:space="0"/>
              <w:bottom w:val="single" w:color="auto" w:sz="4" w:space="0"/>
              <w:right w:val="single" w:color="auto" w:sz="4" w:space="0"/>
            </w:tcBorders>
            <w:noWrap w:val="0"/>
            <w:vAlign w:val="center"/>
          </w:tcPr>
          <w:p w14:paraId="1E36371B">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lang w:val="en-US" w:eastAsia="zh-CN"/>
              </w:rPr>
              <w:t>招标</w:t>
            </w:r>
            <w:r>
              <w:rPr>
                <w:rFonts w:hint="default" w:ascii="Calibri" w:hAnsi="宋体" w:eastAsia="宋体" w:cs="Times New Roman"/>
                <w:color w:val="auto"/>
                <w:kern w:val="0"/>
                <w:szCs w:val="21"/>
                <w:highlight w:val="none"/>
              </w:rPr>
              <w:t>项目名称</w:t>
            </w:r>
          </w:p>
        </w:tc>
        <w:tc>
          <w:tcPr>
            <w:tcW w:w="3294" w:type="dxa"/>
            <w:gridSpan w:val="2"/>
            <w:tcBorders>
              <w:top w:val="single" w:color="auto" w:sz="4" w:space="0"/>
              <w:left w:val="single" w:color="auto" w:sz="4" w:space="0"/>
              <w:bottom w:val="single" w:color="auto" w:sz="4" w:space="0"/>
              <w:right w:val="single" w:color="auto" w:sz="4" w:space="0"/>
            </w:tcBorders>
            <w:noWrap w:val="0"/>
            <w:tcMar>
              <w:top w:w="30" w:type="dxa"/>
              <w:left w:w="30" w:type="dxa"/>
              <w:bottom w:w="30" w:type="dxa"/>
              <w:right w:w="30" w:type="dxa"/>
            </w:tcMar>
            <w:vAlign w:val="center"/>
          </w:tcPr>
          <w:p w14:paraId="06F3C0B8">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c>
          <w:tcPr>
            <w:tcW w:w="1440" w:type="dxa"/>
            <w:gridSpan w:val="3"/>
            <w:tcBorders>
              <w:top w:val="single" w:color="auto" w:sz="4" w:space="0"/>
              <w:left w:val="single" w:color="auto" w:sz="4" w:space="0"/>
              <w:bottom w:val="single" w:color="auto" w:sz="4" w:space="0"/>
              <w:right w:val="single" w:color="auto" w:sz="4" w:space="0"/>
            </w:tcBorders>
            <w:noWrap w:val="0"/>
            <w:vAlign w:val="center"/>
          </w:tcPr>
          <w:p w14:paraId="30EA31D0">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szCs w:val="21"/>
                <w:highlight w:val="none"/>
                <w:lang w:eastAsia="zh-CN"/>
              </w:rPr>
            </w:pPr>
            <w:r>
              <w:rPr>
                <w:rFonts w:hint="eastAsia" w:ascii="Calibri" w:hAnsi="宋体" w:eastAsia="宋体" w:cs="Times New Roman"/>
                <w:color w:val="auto"/>
                <w:szCs w:val="21"/>
                <w:highlight w:val="none"/>
                <w:lang w:eastAsia="zh-CN"/>
              </w:rPr>
              <w:t>招标项目编号</w:t>
            </w:r>
          </w:p>
        </w:tc>
        <w:tc>
          <w:tcPr>
            <w:tcW w:w="3006" w:type="dxa"/>
            <w:gridSpan w:val="3"/>
            <w:tcBorders>
              <w:top w:val="single" w:color="auto" w:sz="4" w:space="0"/>
              <w:left w:val="single" w:color="auto" w:sz="4" w:space="0"/>
              <w:bottom w:val="single" w:color="auto" w:sz="4" w:space="0"/>
              <w:right w:val="single" w:color="auto" w:sz="4" w:space="0"/>
            </w:tcBorders>
            <w:noWrap w:val="0"/>
            <w:vAlign w:val="center"/>
          </w:tcPr>
          <w:p w14:paraId="1989F47D">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r>
      <w:tr w14:paraId="1998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F4D7BAB">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招标人</w:t>
            </w:r>
          </w:p>
        </w:tc>
        <w:tc>
          <w:tcPr>
            <w:tcW w:w="7740" w:type="dxa"/>
            <w:gridSpan w:val="8"/>
            <w:noWrap w:val="0"/>
            <w:tcMar>
              <w:top w:w="0" w:type="dxa"/>
              <w:left w:w="75" w:type="dxa"/>
              <w:bottom w:w="0" w:type="dxa"/>
              <w:right w:w="0" w:type="dxa"/>
            </w:tcMar>
            <w:vAlign w:val="center"/>
          </w:tcPr>
          <w:p w14:paraId="19BA5D1C">
            <w:pPr>
              <w:keepNext w:val="0"/>
              <w:keepLines w:val="0"/>
              <w:widowControl/>
              <w:suppressLineNumbers w:val="0"/>
              <w:spacing w:before="0" w:beforeAutospacing="0" w:after="0" w:afterAutospacing="0" w:line="440" w:lineRule="exact"/>
              <w:ind w:left="0" w:right="0"/>
              <w:rPr>
                <w:rFonts w:hint="default" w:ascii="Calibri" w:hAnsi="Calibri" w:eastAsia="宋体" w:cs="Times New Roman"/>
                <w:color w:val="auto"/>
                <w:kern w:val="0"/>
                <w:szCs w:val="21"/>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38EB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E3841B5">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代建单位（</w:t>
            </w:r>
            <w:r>
              <w:rPr>
                <w:rFonts w:hint="default" w:ascii="Calibri" w:hAnsi="宋体" w:eastAsia="宋体" w:cs="Times New Roman"/>
                <w:color w:val="auto"/>
                <w:kern w:val="0"/>
                <w:szCs w:val="21"/>
                <w:highlight w:val="none"/>
              </w:rPr>
              <w:t>如有）</w:t>
            </w:r>
          </w:p>
        </w:tc>
        <w:tc>
          <w:tcPr>
            <w:tcW w:w="7740" w:type="dxa"/>
            <w:gridSpan w:val="8"/>
            <w:noWrap w:val="0"/>
            <w:tcMar>
              <w:top w:w="0" w:type="dxa"/>
              <w:left w:w="75" w:type="dxa"/>
              <w:bottom w:w="0" w:type="dxa"/>
              <w:right w:w="0" w:type="dxa"/>
            </w:tcMar>
            <w:vAlign w:val="center"/>
          </w:tcPr>
          <w:p w14:paraId="7263D5E4">
            <w:pPr>
              <w:keepNext w:val="0"/>
              <w:keepLines w:val="0"/>
              <w:widowControl/>
              <w:suppressLineNumbers w:val="0"/>
              <w:spacing w:before="0" w:beforeAutospacing="0" w:after="0" w:afterAutospacing="0" w:line="440" w:lineRule="exact"/>
              <w:ind w:left="0" w:right="0"/>
              <w:rPr>
                <w:rFonts w:hint="default" w:ascii="Calibri" w:hAnsi="Calibri" w:eastAsia="宋体" w:cs="Times New Roman"/>
                <w:color w:val="auto"/>
                <w:kern w:val="0"/>
                <w:szCs w:val="21"/>
                <w:highlight w:val="none"/>
              </w:rPr>
            </w:pPr>
          </w:p>
        </w:tc>
      </w:tr>
      <w:tr w14:paraId="22E2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E508A1F">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招标类别</w:t>
            </w:r>
          </w:p>
        </w:tc>
        <w:tc>
          <w:tcPr>
            <w:tcW w:w="3351" w:type="dxa"/>
            <w:gridSpan w:val="3"/>
            <w:noWrap w:val="0"/>
            <w:tcMar>
              <w:top w:w="0" w:type="dxa"/>
              <w:left w:w="75" w:type="dxa"/>
              <w:bottom w:w="0" w:type="dxa"/>
              <w:right w:w="0" w:type="dxa"/>
            </w:tcMar>
            <w:vAlign w:val="top"/>
          </w:tcPr>
          <w:p w14:paraId="57AA9867">
            <w:pPr>
              <w:keepNext w:val="0"/>
              <w:keepLines w:val="0"/>
              <w:widowControl/>
              <w:suppressLineNumbers w:val="0"/>
              <w:spacing w:before="0" w:beforeAutospacing="0" w:after="0" w:afterAutospacing="0" w:line="440" w:lineRule="exact"/>
              <w:ind w:left="0" w:right="0"/>
              <w:rPr>
                <w:rFonts w:hint="default" w:ascii="Calibri" w:hAnsi="Calibri" w:eastAsia="宋体" w:cs="Times New Roman"/>
                <w:color w:val="auto"/>
                <w:kern w:val="0"/>
                <w:szCs w:val="21"/>
                <w:highlight w:val="none"/>
              </w:rPr>
            </w:pPr>
            <w:r>
              <w:rPr>
                <w:rFonts w:hint="eastAsia" w:ascii="Calibri" w:hAnsi="Calibri" w:eastAsia="宋体" w:cs="Times New Roman"/>
                <w:color w:val="auto"/>
                <w:highlight w:val="none"/>
              </w:rPr>
              <w:t>□委托招标    □自行招标</w:t>
            </w:r>
          </w:p>
        </w:tc>
        <w:tc>
          <w:tcPr>
            <w:tcW w:w="1559" w:type="dxa"/>
            <w:gridSpan w:val="3"/>
            <w:noWrap w:val="0"/>
            <w:vAlign w:val="top"/>
          </w:tcPr>
          <w:p w14:paraId="71FEFCDC">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Calibri" w:eastAsia="宋体" w:cs="Times New Roman"/>
                <w:color w:val="auto"/>
                <w:highlight w:val="none"/>
              </w:rPr>
              <w:t>招标方式</w:t>
            </w:r>
          </w:p>
        </w:tc>
        <w:tc>
          <w:tcPr>
            <w:tcW w:w="2830" w:type="dxa"/>
            <w:gridSpan w:val="2"/>
            <w:noWrap w:val="0"/>
            <w:vAlign w:val="top"/>
          </w:tcPr>
          <w:p w14:paraId="2F4C0C93">
            <w:pPr>
              <w:keepNext w:val="0"/>
              <w:keepLines w:val="0"/>
              <w:widowControl/>
              <w:suppressLineNumbers w:val="0"/>
              <w:spacing w:before="0" w:beforeAutospacing="0" w:after="0" w:afterAutospacing="0" w:line="440" w:lineRule="exact"/>
              <w:ind w:left="0" w:right="0"/>
              <w:rPr>
                <w:rFonts w:hint="default" w:ascii="Calibri" w:hAnsi="Calibri" w:eastAsia="宋体" w:cs="Times New Roman"/>
                <w:color w:val="auto"/>
                <w:kern w:val="0"/>
                <w:szCs w:val="21"/>
                <w:highlight w:val="none"/>
              </w:rPr>
            </w:pPr>
            <w:r>
              <w:rPr>
                <w:rFonts w:hint="eastAsia" w:ascii="Calibri" w:hAnsi="Calibri" w:eastAsia="宋体" w:cs="Times New Roman"/>
                <w:color w:val="auto"/>
                <w:highlight w:val="none"/>
              </w:rPr>
              <w:t>□公开招标    □邀请招标</w:t>
            </w:r>
          </w:p>
        </w:tc>
      </w:tr>
      <w:tr w14:paraId="5E59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F5F8A60">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招标代理机构</w:t>
            </w:r>
          </w:p>
        </w:tc>
        <w:tc>
          <w:tcPr>
            <w:tcW w:w="7740" w:type="dxa"/>
            <w:gridSpan w:val="8"/>
            <w:noWrap w:val="0"/>
            <w:tcMar>
              <w:top w:w="0" w:type="dxa"/>
              <w:left w:w="75" w:type="dxa"/>
              <w:bottom w:w="0" w:type="dxa"/>
              <w:right w:w="0" w:type="dxa"/>
            </w:tcMar>
            <w:vAlign w:val="center"/>
          </w:tcPr>
          <w:p w14:paraId="4A2E65B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1B49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F0C4310">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default" w:ascii="Calibri" w:hAnsi="宋体" w:eastAsia="宋体" w:cs="Times New Roman"/>
                <w:color w:val="auto"/>
                <w:kern w:val="0"/>
                <w:szCs w:val="21"/>
                <w:highlight w:val="none"/>
              </w:rPr>
              <w:t>开标时间</w:t>
            </w:r>
          </w:p>
        </w:tc>
        <w:tc>
          <w:tcPr>
            <w:tcW w:w="3870" w:type="dxa"/>
            <w:gridSpan w:val="4"/>
            <w:noWrap w:val="0"/>
            <w:tcMar>
              <w:top w:w="0" w:type="dxa"/>
              <w:left w:w="75" w:type="dxa"/>
              <w:bottom w:w="0" w:type="dxa"/>
              <w:right w:w="0" w:type="dxa"/>
            </w:tcMar>
            <w:vAlign w:val="center"/>
          </w:tcPr>
          <w:p w14:paraId="6EEC0830">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p>
        </w:tc>
        <w:tc>
          <w:tcPr>
            <w:tcW w:w="1935" w:type="dxa"/>
            <w:gridSpan w:val="3"/>
            <w:noWrap w:val="0"/>
            <w:vAlign w:val="center"/>
          </w:tcPr>
          <w:p w14:paraId="6AA7DDD3">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开标地点</w:t>
            </w:r>
          </w:p>
        </w:tc>
        <w:tc>
          <w:tcPr>
            <w:tcW w:w="1935" w:type="dxa"/>
            <w:noWrap w:val="0"/>
            <w:vAlign w:val="center"/>
          </w:tcPr>
          <w:p w14:paraId="608408C7">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p>
        </w:tc>
      </w:tr>
      <w:tr w14:paraId="2835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7B3645A">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公示开始时间</w:t>
            </w:r>
          </w:p>
        </w:tc>
        <w:tc>
          <w:tcPr>
            <w:tcW w:w="3294" w:type="dxa"/>
            <w:gridSpan w:val="2"/>
            <w:noWrap w:val="0"/>
            <w:tcMar>
              <w:top w:w="0" w:type="dxa"/>
              <w:left w:w="75" w:type="dxa"/>
              <w:bottom w:w="0" w:type="dxa"/>
              <w:right w:w="0" w:type="dxa"/>
            </w:tcMar>
            <w:vAlign w:val="center"/>
          </w:tcPr>
          <w:p w14:paraId="530EE114">
            <w:pPr>
              <w:keepNext w:val="0"/>
              <w:keepLines w:val="0"/>
              <w:widowControl/>
              <w:suppressLineNumbers w:val="0"/>
              <w:spacing w:before="0" w:beforeAutospacing="0" w:after="0" w:afterAutospacing="0" w:line="440" w:lineRule="exact"/>
              <w:ind w:left="0" w:right="0" w:firstLine="1050" w:firstLineChars="50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年</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月</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日</w:t>
            </w:r>
          </w:p>
        </w:tc>
        <w:tc>
          <w:tcPr>
            <w:tcW w:w="1440" w:type="dxa"/>
            <w:gridSpan w:val="3"/>
            <w:noWrap w:val="0"/>
            <w:vAlign w:val="center"/>
          </w:tcPr>
          <w:p w14:paraId="7156409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公示截止时间</w:t>
            </w:r>
          </w:p>
        </w:tc>
        <w:tc>
          <w:tcPr>
            <w:tcW w:w="3006" w:type="dxa"/>
            <w:gridSpan w:val="3"/>
            <w:noWrap w:val="0"/>
            <w:tcMar>
              <w:top w:w="0" w:type="dxa"/>
              <w:left w:w="75" w:type="dxa"/>
              <w:bottom w:w="0" w:type="dxa"/>
              <w:right w:w="0" w:type="dxa"/>
            </w:tcMar>
            <w:vAlign w:val="center"/>
          </w:tcPr>
          <w:p w14:paraId="76260E2A">
            <w:pPr>
              <w:keepNext w:val="0"/>
              <w:keepLines w:val="0"/>
              <w:widowControl/>
              <w:suppressLineNumbers w:val="0"/>
              <w:spacing w:before="0" w:beforeAutospacing="0" w:after="0" w:afterAutospacing="0" w:line="440" w:lineRule="exact"/>
              <w:ind w:left="0" w:right="0" w:firstLine="1050" w:firstLineChars="50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年</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月</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日</w:t>
            </w:r>
          </w:p>
        </w:tc>
      </w:tr>
      <w:tr w14:paraId="43E6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7DAF512A">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中标候选人情况</w:t>
            </w:r>
          </w:p>
        </w:tc>
        <w:tc>
          <w:tcPr>
            <w:tcW w:w="1206" w:type="dxa"/>
            <w:vMerge w:val="restart"/>
            <w:noWrap w:val="0"/>
            <w:vAlign w:val="center"/>
          </w:tcPr>
          <w:p w14:paraId="1DAE9D7A">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第一中标</w:t>
            </w:r>
          </w:p>
          <w:p w14:paraId="65016F6E">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候选人</w:t>
            </w:r>
          </w:p>
        </w:tc>
        <w:tc>
          <w:tcPr>
            <w:tcW w:w="1792" w:type="dxa"/>
            <w:noWrap w:val="0"/>
            <w:tcMar>
              <w:top w:w="0" w:type="dxa"/>
              <w:left w:w="75" w:type="dxa"/>
              <w:bottom w:w="0" w:type="dxa"/>
              <w:right w:w="0" w:type="dxa"/>
            </w:tcMar>
            <w:vAlign w:val="center"/>
          </w:tcPr>
          <w:p w14:paraId="273F5EF5">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单位名称</w:t>
            </w:r>
          </w:p>
        </w:tc>
        <w:tc>
          <w:tcPr>
            <w:tcW w:w="5948" w:type="dxa"/>
            <w:gridSpan w:val="7"/>
            <w:noWrap w:val="0"/>
            <w:tcMar>
              <w:top w:w="0" w:type="dxa"/>
              <w:left w:w="75" w:type="dxa"/>
              <w:bottom w:w="0" w:type="dxa"/>
              <w:right w:w="0" w:type="dxa"/>
            </w:tcMar>
            <w:vAlign w:val="center"/>
          </w:tcPr>
          <w:p w14:paraId="0B3334B8">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61B1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F15C51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348CF221">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1F03B5EC">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投标报价</w:t>
            </w:r>
          </w:p>
        </w:tc>
        <w:tc>
          <w:tcPr>
            <w:tcW w:w="5948" w:type="dxa"/>
            <w:gridSpan w:val="7"/>
            <w:noWrap w:val="0"/>
            <w:tcMar>
              <w:top w:w="0" w:type="dxa"/>
              <w:left w:w="75" w:type="dxa"/>
              <w:bottom w:w="0" w:type="dxa"/>
              <w:right w:w="0" w:type="dxa"/>
            </w:tcMar>
            <w:vAlign w:val="center"/>
          </w:tcPr>
          <w:p w14:paraId="63FEE03B">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7F91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ABA3A29">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53E67471">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6523BCD6">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监理服务周期</w:t>
            </w:r>
          </w:p>
        </w:tc>
        <w:tc>
          <w:tcPr>
            <w:tcW w:w="5948" w:type="dxa"/>
            <w:gridSpan w:val="7"/>
            <w:noWrap w:val="0"/>
            <w:tcMar>
              <w:top w:w="0" w:type="dxa"/>
              <w:left w:w="75" w:type="dxa"/>
              <w:bottom w:w="0" w:type="dxa"/>
              <w:right w:w="0" w:type="dxa"/>
            </w:tcMar>
            <w:vAlign w:val="center"/>
          </w:tcPr>
          <w:p w14:paraId="083047AD">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43E0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768E4C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8BCCF99">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679D4A4D">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质量等级</w:t>
            </w:r>
          </w:p>
        </w:tc>
        <w:tc>
          <w:tcPr>
            <w:tcW w:w="5948" w:type="dxa"/>
            <w:gridSpan w:val="7"/>
            <w:noWrap w:val="0"/>
            <w:tcMar>
              <w:top w:w="0" w:type="dxa"/>
              <w:left w:w="75" w:type="dxa"/>
              <w:bottom w:w="0" w:type="dxa"/>
              <w:right w:w="0" w:type="dxa"/>
            </w:tcMar>
            <w:vAlign w:val="center"/>
          </w:tcPr>
          <w:p w14:paraId="68E82A14">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72C4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530966A1">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75EB6B2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56F03D68">
            <w:pPr>
              <w:keepNext w:val="0"/>
              <w:keepLines w:val="0"/>
              <w:widowControl/>
              <w:suppressLineNumbers w:val="0"/>
              <w:spacing w:before="0" w:beforeAutospacing="0" w:after="0" w:afterAutospacing="0" w:line="440" w:lineRule="exact"/>
              <w:ind w:left="0" w:right="0"/>
              <w:jc w:val="center"/>
              <w:rPr>
                <w:rFonts w:hint="eastAsia"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总监理工程师</w:t>
            </w:r>
          </w:p>
        </w:tc>
        <w:tc>
          <w:tcPr>
            <w:tcW w:w="5948" w:type="dxa"/>
            <w:gridSpan w:val="7"/>
            <w:noWrap w:val="0"/>
            <w:tcMar>
              <w:top w:w="0" w:type="dxa"/>
              <w:left w:w="75" w:type="dxa"/>
              <w:bottom w:w="0" w:type="dxa"/>
              <w:right w:w="0" w:type="dxa"/>
            </w:tcMar>
            <w:vAlign w:val="center"/>
          </w:tcPr>
          <w:p w14:paraId="21965359">
            <w:pPr>
              <w:keepNext w:val="0"/>
              <w:keepLines w:val="0"/>
              <w:widowControl/>
              <w:suppressLineNumbers w:val="0"/>
              <w:spacing w:before="0" w:beforeAutospacing="0" w:after="0" w:afterAutospacing="0" w:line="440" w:lineRule="exact"/>
              <w:ind w:left="0" w:right="0"/>
              <w:jc w:val="right"/>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（注册号：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r>
              <w:rPr>
                <w:rFonts w:hint="eastAsia" w:ascii="Calibri" w:hAnsi="宋体" w:eastAsia="宋体" w:cs="Times New Roman"/>
                <w:color w:val="auto"/>
                <w:kern w:val="0"/>
                <w:szCs w:val="21"/>
                <w:highlight w:val="none"/>
              </w:rPr>
              <w:t>身份证</w:t>
            </w:r>
            <w:r>
              <w:rPr>
                <w:rFonts w:hint="default" w:ascii="Calibri" w:hAnsi="宋体" w:eastAsia="宋体" w:cs="Times New Roman"/>
                <w:color w:val="auto"/>
                <w:kern w:val="0"/>
                <w:szCs w:val="21"/>
                <w:highlight w:val="none"/>
              </w:rPr>
              <w:t>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p>
        </w:tc>
      </w:tr>
      <w:tr w14:paraId="730B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073A5FC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8309C2D">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256DF761">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投标所用企业业绩</w:t>
            </w:r>
          </w:p>
        </w:tc>
        <w:tc>
          <w:tcPr>
            <w:tcW w:w="5948" w:type="dxa"/>
            <w:gridSpan w:val="7"/>
            <w:noWrap w:val="0"/>
            <w:tcMar>
              <w:top w:w="0" w:type="dxa"/>
              <w:left w:w="75" w:type="dxa"/>
              <w:bottom w:w="0" w:type="dxa"/>
              <w:right w:w="0" w:type="dxa"/>
            </w:tcMar>
            <w:vAlign w:val="center"/>
          </w:tcPr>
          <w:p w14:paraId="50783AD5">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6624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15C2761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1A797C3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05387CB1">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诚信综合评价分</w:t>
            </w:r>
          </w:p>
        </w:tc>
        <w:tc>
          <w:tcPr>
            <w:tcW w:w="5948" w:type="dxa"/>
            <w:gridSpan w:val="7"/>
            <w:noWrap w:val="0"/>
            <w:tcMar>
              <w:top w:w="0" w:type="dxa"/>
              <w:left w:w="75" w:type="dxa"/>
              <w:bottom w:w="0" w:type="dxa"/>
              <w:right w:w="0" w:type="dxa"/>
            </w:tcMar>
            <w:vAlign w:val="center"/>
          </w:tcPr>
          <w:p w14:paraId="7C3E3867">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186D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CC3EEB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restart"/>
            <w:noWrap w:val="0"/>
            <w:vAlign w:val="center"/>
          </w:tcPr>
          <w:p w14:paraId="60B3E138">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第二中标</w:t>
            </w:r>
          </w:p>
          <w:p w14:paraId="39D750DE">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候选人</w:t>
            </w:r>
          </w:p>
        </w:tc>
        <w:tc>
          <w:tcPr>
            <w:tcW w:w="1792" w:type="dxa"/>
            <w:noWrap w:val="0"/>
            <w:tcMar>
              <w:top w:w="0" w:type="dxa"/>
              <w:left w:w="75" w:type="dxa"/>
              <w:bottom w:w="0" w:type="dxa"/>
              <w:right w:w="0" w:type="dxa"/>
            </w:tcMar>
            <w:vAlign w:val="center"/>
          </w:tcPr>
          <w:p w14:paraId="24974B20">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单位名称</w:t>
            </w:r>
          </w:p>
        </w:tc>
        <w:tc>
          <w:tcPr>
            <w:tcW w:w="5948" w:type="dxa"/>
            <w:gridSpan w:val="7"/>
            <w:noWrap w:val="0"/>
            <w:tcMar>
              <w:top w:w="0" w:type="dxa"/>
              <w:left w:w="75" w:type="dxa"/>
              <w:bottom w:w="0" w:type="dxa"/>
              <w:right w:w="0" w:type="dxa"/>
            </w:tcMar>
            <w:vAlign w:val="center"/>
          </w:tcPr>
          <w:p w14:paraId="16B7610A">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6245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CD0EF69">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5EB728E7">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9A2F19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投标报价</w:t>
            </w:r>
          </w:p>
        </w:tc>
        <w:tc>
          <w:tcPr>
            <w:tcW w:w="5948" w:type="dxa"/>
            <w:gridSpan w:val="7"/>
            <w:noWrap w:val="0"/>
            <w:tcMar>
              <w:top w:w="0" w:type="dxa"/>
              <w:left w:w="75" w:type="dxa"/>
              <w:bottom w:w="0" w:type="dxa"/>
              <w:right w:w="0" w:type="dxa"/>
            </w:tcMar>
            <w:vAlign w:val="center"/>
          </w:tcPr>
          <w:p w14:paraId="5492337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7DE5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5499E5A">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7EF7D6CE">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11502945">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监理服务周期</w:t>
            </w:r>
          </w:p>
        </w:tc>
        <w:tc>
          <w:tcPr>
            <w:tcW w:w="5948" w:type="dxa"/>
            <w:gridSpan w:val="7"/>
            <w:noWrap w:val="0"/>
            <w:tcMar>
              <w:top w:w="0" w:type="dxa"/>
              <w:left w:w="75" w:type="dxa"/>
              <w:bottom w:w="0" w:type="dxa"/>
              <w:right w:w="0" w:type="dxa"/>
            </w:tcMar>
            <w:vAlign w:val="center"/>
          </w:tcPr>
          <w:p w14:paraId="56ECD4B3">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4777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BEA75E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589F09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0CFC280D">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质量等级</w:t>
            </w:r>
          </w:p>
        </w:tc>
        <w:tc>
          <w:tcPr>
            <w:tcW w:w="5948" w:type="dxa"/>
            <w:gridSpan w:val="7"/>
            <w:noWrap w:val="0"/>
            <w:tcMar>
              <w:top w:w="0" w:type="dxa"/>
              <w:left w:w="75" w:type="dxa"/>
              <w:bottom w:w="0" w:type="dxa"/>
              <w:right w:w="0" w:type="dxa"/>
            </w:tcMar>
            <w:vAlign w:val="center"/>
          </w:tcPr>
          <w:p w14:paraId="5E75149D">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2061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E98A00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4C45ACC">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62D0DC85">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总监理工程师</w:t>
            </w:r>
          </w:p>
        </w:tc>
        <w:tc>
          <w:tcPr>
            <w:tcW w:w="5948" w:type="dxa"/>
            <w:gridSpan w:val="7"/>
            <w:noWrap w:val="0"/>
            <w:tcMar>
              <w:top w:w="0" w:type="dxa"/>
              <w:left w:w="75" w:type="dxa"/>
              <w:bottom w:w="0" w:type="dxa"/>
              <w:right w:w="0" w:type="dxa"/>
            </w:tcMar>
            <w:vAlign w:val="center"/>
          </w:tcPr>
          <w:p w14:paraId="63A921FB">
            <w:pPr>
              <w:keepNext w:val="0"/>
              <w:keepLines w:val="0"/>
              <w:widowControl/>
              <w:suppressLineNumbers w:val="0"/>
              <w:spacing w:before="0" w:beforeAutospacing="0" w:after="0" w:afterAutospacing="0" w:line="440" w:lineRule="exact"/>
              <w:ind w:left="0" w:right="0"/>
              <w:jc w:val="right"/>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（注册号：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r>
              <w:rPr>
                <w:rFonts w:hint="eastAsia" w:ascii="Calibri" w:hAnsi="宋体" w:eastAsia="宋体" w:cs="Times New Roman"/>
                <w:color w:val="auto"/>
                <w:kern w:val="0"/>
                <w:szCs w:val="21"/>
                <w:highlight w:val="none"/>
              </w:rPr>
              <w:t>身份证</w:t>
            </w:r>
            <w:r>
              <w:rPr>
                <w:rFonts w:hint="default" w:ascii="Calibri" w:hAnsi="宋体" w:eastAsia="宋体" w:cs="Times New Roman"/>
                <w:color w:val="auto"/>
                <w:kern w:val="0"/>
                <w:szCs w:val="21"/>
                <w:highlight w:val="none"/>
              </w:rPr>
              <w:t>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p>
        </w:tc>
      </w:tr>
      <w:tr w14:paraId="6E1C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495F28B">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831E000">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2EDC04A8">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投标所用企业业绩</w:t>
            </w:r>
          </w:p>
        </w:tc>
        <w:tc>
          <w:tcPr>
            <w:tcW w:w="5948" w:type="dxa"/>
            <w:gridSpan w:val="7"/>
            <w:noWrap w:val="0"/>
            <w:tcMar>
              <w:top w:w="0" w:type="dxa"/>
              <w:left w:w="75" w:type="dxa"/>
              <w:bottom w:w="0" w:type="dxa"/>
              <w:right w:w="0" w:type="dxa"/>
            </w:tcMar>
            <w:vAlign w:val="center"/>
          </w:tcPr>
          <w:p w14:paraId="6D6AB6F4">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5D8D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7FC41AE">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574A2FD">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14B6A15">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诚信综合评价分</w:t>
            </w:r>
          </w:p>
        </w:tc>
        <w:tc>
          <w:tcPr>
            <w:tcW w:w="5948" w:type="dxa"/>
            <w:gridSpan w:val="7"/>
            <w:noWrap w:val="0"/>
            <w:tcMar>
              <w:top w:w="0" w:type="dxa"/>
              <w:left w:w="75" w:type="dxa"/>
              <w:bottom w:w="0" w:type="dxa"/>
              <w:right w:w="0" w:type="dxa"/>
            </w:tcMar>
            <w:vAlign w:val="center"/>
          </w:tcPr>
          <w:p w14:paraId="2A0A9DEB">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526C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1E30EBD">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restart"/>
            <w:noWrap w:val="0"/>
            <w:vAlign w:val="center"/>
          </w:tcPr>
          <w:p w14:paraId="5C045C2E">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第三中标</w:t>
            </w:r>
          </w:p>
          <w:p w14:paraId="33F4C77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候选人</w:t>
            </w:r>
          </w:p>
        </w:tc>
        <w:tc>
          <w:tcPr>
            <w:tcW w:w="1792" w:type="dxa"/>
            <w:noWrap w:val="0"/>
            <w:tcMar>
              <w:top w:w="0" w:type="dxa"/>
              <w:left w:w="75" w:type="dxa"/>
              <w:bottom w:w="0" w:type="dxa"/>
              <w:right w:w="0" w:type="dxa"/>
            </w:tcMar>
            <w:vAlign w:val="center"/>
          </w:tcPr>
          <w:p w14:paraId="787A45A9">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单位名称</w:t>
            </w:r>
          </w:p>
        </w:tc>
        <w:tc>
          <w:tcPr>
            <w:tcW w:w="5948" w:type="dxa"/>
            <w:gridSpan w:val="7"/>
            <w:noWrap w:val="0"/>
            <w:tcMar>
              <w:top w:w="0" w:type="dxa"/>
              <w:left w:w="75" w:type="dxa"/>
              <w:bottom w:w="0" w:type="dxa"/>
              <w:right w:w="0" w:type="dxa"/>
            </w:tcMar>
            <w:vAlign w:val="center"/>
          </w:tcPr>
          <w:p w14:paraId="7D723AE2">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504B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B99221C">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C5D1F46">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DB83EA2">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投标报价</w:t>
            </w:r>
          </w:p>
        </w:tc>
        <w:tc>
          <w:tcPr>
            <w:tcW w:w="5948" w:type="dxa"/>
            <w:gridSpan w:val="7"/>
            <w:noWrap w:val="0"/>
            <w:tcMar>
              <w:top w:w="0" w:type="dxa"/>
              <w:left w:w="75" w:type="dxa"/>
              <w:bottom w:w="0" w:type="dxa"/>
              <w:right w:w="0" w:type="dxa"/>
            </w:tcMar>
            <w:vAlign w:val="center"/>
          </w:tcPr>
          <w:p w14:paraId="1FBD8D73">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r>
      <w:tr w14:paraId="3CA2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9BB72D3">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15ADC61">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043AD4AF">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监理服务周期</w:t>
            </w:r>
          </w:p>
        </w:tc>
        <w:tc>
          <w:tcPr>
            <w:tcW w:w="5948" w:type="dxa"/>
            <w:gridSpan w:val="7"/>
            <w:noWrap w:val="0"/>
            <w:tcMar>
              <w:top w:w="0" w:type="dxa"/>
              <w:left w:w="75" w:type="dxa"/>
              <w:bottom w:w="0" w:type="dxa"/>
              <w:right w:w="0" w:type="dxa"/>
            </w:tcMar>
            <w:vAlign w:val="center"/>
          </w:tcPr>
          <w:p w14:paraId="181D860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3DC7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FF2AE93">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22872300">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728937F2">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质量等级</w:t>
            </w:r>
          </w:p>
        </w:tc>
        <w:tc>
          <w:tcPr>
            <w:tcW w:w="5948" w:type="dxa"/>
            <w:gridSpan w:val="7"/>
            <w:noWrap w:val="0"/>
            <w:tcMar>
              <w:top w:w="0" w:type="dxa"/>
              <w:left w:w="75" w:type="dxa"/>
              <w:bottom w:w="0" w:type="dxa"/>
              <w:right w:w="0" w:type="dxa"/>
            </w:tcMar>
            <w:vAlign w:val="center"/>
          </w:tcPr>
          <w:p w14:paraId="47DEC96A">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p>
        </w:tc>
      </w:tr>
      <w:tr w14:paraId="7DF4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B84C4CC">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60689E8B">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B09B6ED">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总监理工程师</w:t>
            </w:r>
          </w:p>
        </w:tc>
        <w:tc>
          <w:tcPr>
            <w:tcW w:w="5948" w:type="dxa"/>
            <w:gridSpan w:val="7"/>
            <w:noWrap w:val="0"/>
            <w:tcMar>
              <w:top w:w="0" w:type="dxa"/>
              <w:left w:w="75" w:type="dxa"/>
              <w:bottom w:w="0" w:type="dxa"/>
              <w:right w:w="0" w:type="dxa"/>
            </w:tcMar>
            <w:vAlign w:val="center"/>
          </w:tcPr>
          <w:p w14:paraId="38E866A9">
            <w:pPr>
              <w:keepNext w:val="0"/>
              <w:keepLines w:val="0"/>
              <w:widowControl/>
              <w:suppressLineNumbers w:val="0"/>
              <w:spacing w:before="0" w:beforeAutospacing="0" w:after="0" w:afterAutospacing="0" w:line="440" w:lineRule="exact"/>
              <w:ind w:left="0" w:right="0"/>
              <w:jc w:val="right"/>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（注册号：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r>
              <w:rPr>
                <w:rFonts w:hint="eastAsia" w:ascii="Calibri" w:hAnsi="宋体" w:eastAsia="宋体" w:cs="Times New Roman"/>
                <w:color w:val="auto"/>
                <w:kern w:val="0"/>
                <w:szCs w:val="21"/>
                <w:highlight w:val="none"/>
              </w:rPr>
              <w:t>身份证</w:t>
            </w:r>
            <w:r>
              <w:rPr>
                <w:rFonts w:hint="default" w:ascii="Calibri" w:hAnsi="宋体" w:eastAsia="宋体" w:cs="Times New Roman"/>
                <w:color w:val="auto"/>
                <w:kern w:val="0"/>
                <w:szCs w:val="21"/>
                <w:highlight w:val="none"/>
              </w:rPr>
              <w:t>号：</w:t>
            </w:r>
            <w:r>
              <w:rPr>
                <w:rFonts w:hint="default" w:ascii="Calibri" w:hAnsi="Calibri" w:eastAsia="宋体" w:cs="Times New Roman"/>
                <w:color w:val="auto"/>
                <w:kern w:val="0"/>
                <w:szCs w:val="21"/>
                <w:highlight w:val="none"/>
              </w:rPr>
              <w:t xml:space="preserve">        </w:t>
            </w:r>
            <w:r>
              <w:rPr>
                <w:rFonts w:hint="default" w:ascii="Calibri" w:hAnsi="宋体" w:eastAsia="宋体" w:cs="Times New Roman"/>
                <w:color w:val="auto"/>
                <w:kern w:val="0"/>
                <w:szCs w:val="21"/>
                <w:highlight w:val="none"/>
              </w:rPr>
              <w:t>）</w:t>
            </w:r>
          </w:p>
        </w:tc>
      </w:tr>
      <w:tr w14:paraId="3D0F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2EDC453">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4E604F1A">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35DC9F5F">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投标所用企业业绩</w:t>
            </w:r>
          </w:p>
        </w:tc>
        <w:tc>
          <w:tcPr>
            <w:tcW w:w="5948" w:type="dxa"/>
            <w:gridSpan w:val="7"/>
            <w:noWrap w:val="0"/>
            <w:tcMar>
              <w:top w:w="0" w:type="dxa"/>
              <w:left w:w="75" w:type="dxa"/>
              <w:bottom w:w="0" w:type="dxa"/>
              <w:right w:w="0" w:type="dxa"/>
            </w:tcMar>
            <w:vAlign w:val="center"/>
          </w:tcPr>
          <w:p w14:paraId="3AFB74D0">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59F4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B62C955">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206" w:type="dxa"/>
            <w:vMerge w:val="continue"/>
            <w:noWrap w:val="0"/>
            <w:vAlign w:val="center"/>
          </w:tcPr>
          <w:p w14:paraId="3DFB18F2">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kern w:val="0"/>
                <w:szCs w:val="21"/>
                <w:highlight w:val="none"/>
              </w:rPr>
            </w:pPr>
          </w:p>
        </w:tc>
        <w:tc>
          <w:tcPr>
            <w:tcW w:w="1792" w:type="dxa"/>
            <w:noWrap w:val="0"/>
            <w:tcMar>
              <w:top w:w="0" w:type="dxa"/>
              <w:left w:w="75" w:type="dxa"/>
              <w:bottom w:w="0" w:type="dxa"/>
              <w:right w:w="0" w:type="dxa"/>
            </w:tcMar>
            <w:vAlign w:val="center"/>
          </w:tcPr>
          <w:p w14:paraId="4C0F7B7E">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诚信综合评价分</w:t>
            </w:r>
          </w:p>
        </w:tc>
        <w:tc>
          <w:tcPr>
            <w:tcW w:w="5948" w:type="dxa"/>
            <w:gridSpan w:val="7"/>
            <w:noWrap w:val="0"/>
            <w:tcMar>
              <w:top w:w="0" w:type="dxa"/>
              <w:left w:w="75" w:type="dxa"/>
              <w:bottom w:w="0" w:type="dxa"/>
              <w:right w:w="0" w:type="dxa"/>
            </w:tcMar>
            <w:vAlign w:val="center"/>
          </w:tcPr>
          <w:p w14:paraId="3416DF1F">
            <w:pPr>
              <w:keepNext w:val="0"/>
              <w:keepLines w:val="0"/>
              <w:widowControl/>
              <w:suppressLineNumbers w:val="0"/>
              <w:spacing w:before="0" w:beforeAutospacing="0" w:after="0" w:afterAutospacing="0" w:line="440" w:lineRule="exact"/>
              <w:ind w:left="0" w:right="0"/>
              <w:jc w:val="right"/>
              <w:rPr>
                <w:rFonts w:hint="default" w:ascii="Calibri" w:hAnsi="宋体" w:eastAsia="宋体" w:cs="Times New Roman"/>
                <w:color w:val="auto"/>
                <w:kern w:val="0"/>
                <w:szCs w:val="21"/>
                <w:highlight w:val="none"/>
              </w:rPr>
            </w:pPr>
          </w:p>
        </w:tc>
      </w:tr>
      <w:tr w14:paraId="3163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0172065E">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被否决投标</w:t>
            </w:r>
            <w:r>
              <w:rPr>
                <w:rFonts w:hint="eastAsia" w:ascii="Calibri" w:hAnsi="宋体" w:eastAsia="宋体" w:cs="Times New Roman"/>
                <w:color w:val="auto"/>
                <w:kern w:val="0"/>
                <w:szCs w:val="21"/>
                <w:highlight w:val="none"/>
              </w:rPr>
              <w:t>的</w:t>
            </w:r>
            <w:r>
              <w:rPr>
                <w:rFonts w:hint="default" w:ascii="Calibri" w:hAnsi="宋体" w:eastAsia="宋体" w:cs="Times New Roman"/>
                <w:color w:val="auto"/>
                <w:kern w:val="0"/>
                <w:szCs w:val="21"/>
                <w:highlight w:val="none"/>
              </w:rPr>
              <w:t>投标人名称、否决原因及依据</w:t>
            </w:r>
          </w:p>
        </w:tc>
        <w:tc>
          <w:tcPr>
            <w:tcW w:w="7740" w:type="dxa"/>
            <w:gridSpan w:val="8"/>
            <w:noWrap w:val="0"/>
            <w:tcMar>
              <w:top w:w="0" w:type="dxa"/>
              <w:left w:w="75" w:type="dxa"/>
              <w:bottom w:w="0" w:type="dxa"/>
              <w:right w:w="0" w:type="dxa"/>
            </w:tcMar>
            <w:vAlign w:val="center"/>
          </w:tcPr>
          <w:p w14:paraId="2EF551BF">
            <w:pPr>
              <w:keepNext w:val="0"/>
              <w:keepLines w:val="0"/>
              <w:widowControl/>
              <w:suppressLineNumbers w:val="0"/>
              <w:spacing w:before="0" w:beforeAutospacing="0" w:after="0" w:afterAutospacing="0" w:line="440" w:lineRule="exact"/>
              <w:ind w:left="0" w:right="178" w:rightChars="85"/>
              <w:rPr>
                <w:rFonts w:hint="default" w:ascii="Calibri" w:hAnsi="Calibri" w:eastAsia="宋体" w:cs="Times New Roman"/>
                <w:color w:val="auto"/>
                <w:kern w:val="0"/>
                <w:szCs w:val="21"/>
                <w:highlight w:val="none"/>
              </w:rPr>
            </w:pPr>
          </w:p>
        </w:tc>
      </w:tr>
      <w:tr w14:paraId="5A9B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6ECC9F00">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其他公示内容（如有）</w:t>
            </w:r>
          </w:p>
        </w:tc>
        <w:tc>
          <w:tcPr>
            <w:tcW w:w="7740" w:type="dxa"/>
            <w:gridSpan w:val="8"/>
            <w:noWrap w:val="0"/>
            <w:tcMar>
              <w:top w:w="0" w:type="dxa"/>
              <w:left w:w="75" w:type="dxa"/>
              <w:bottom w:w="0" w:type="dxa"/>
              <w:right w:w="0" w:type="dxa"/>
            </w:tcMar>
            <w:vAlign w:val="center"/>
          </w:tcPr>
          <w:p w14:paraId="35106BF1">
            <w:pPr>
              <w:keepNext w:val="0"/>
              <w:keepLines w:val="0"/>
              <w:widowControl/>
              <w:suppressLineNumbers w:val="0"/>
              <w:spacing w:before="0" w:beforeAutospacing="0" w:after="0" w:afterAutospacing="0" w:line="440" w:lineRule="exact"/>
              <w:ind w:left="0" w:right="178" w:rightChars="85"/>
              <w:rPr>
                <w:rFonts w:hint="default" w:ascii="Calibri" w:hAnsi="Calibri" w:eastAsia="宋体" w:cs="Times New Roman"/>
                <w:color w:val="auto"/>
                <w:kern w:val="0"/>
                <w:szCs w:val="21"/>
                <w:highlight w:val="none"/>
              </w:rPr>
            </w:pPr>
          </w:p>
        </w:tc>
      </w:tr>
      <w:tr w14:paraId="5F0F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173C726">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公示媒介</w:t>
            </w:r>
          </w:p>
        </w:tc>
        <w:tc>
          <w:tcPr>
            <w:tcW w:w="7740" w:type="dxa"/>
            <w:gridSpan w:val="8"/>
            <w:noWrap w:val="0"/>
            <w:tcMar>
              <w:top w:w="0" w:type="dxa"/>
              <w:left w:w="75" w:type="dxa"/>
              <w:bottom w:w="0" w:type="dxa"/>
              <w:right w:w="0" w:type="dxa"/>
            </w:tcMar>
            <w:vAlign w:val="center"/>
          </w:tcPr>
          <w:p w14:paraId="49AC12C4">
            <w:pPr>
              <w:keepNext w:val="0"/>
              <w:keepLines w:val="0"/>
              <w:widowControl/>
              <w:suppressLineNumbers w:val="0"/>
              <w:spacing w:before="0" w:beforeAutospacing="0" w:after="0" w:afterAutospacing="0" w:line="440" w:lineRule="exact"/>
              <w:ind w:left="0" w:right="178" w:rightChars="85"/>
              <w:rPr>
                <w:rFonts w:hint="default" w:ascii="Calibri" w:hAnsi="Calibri" w:eastAsia="宋体" w:cs="Times New Roman"/>
                <w:color w:val="auto"/>
                <w:szCs w:val="21"/>
                <w:highlight w:val="none"/>
              </w:rPr>
            </w:pPr>
          </w:p>
        </w:tc>
      </w:tr>
      <w:tr w14:paraId="31FC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505ACF6">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kern w:val="0"/>
                <w:szCs w:val="21"/>
                <w:highlight w:val="none"/>
              </w:rPr>
            </w:pPr>
            <w:r>
              <w:rPr>
                <w:rFonts w:hint="eastAsia" w:ascii="Calibri" w:hAnsi="宋体" w:eastAsia="宋体" w:cs="Times New Roman"/>
                <w:color w:val="auto"/>
                <w:kern w:val="0"/>
                <w:szCs w:val="21"/>
                <w:highlight w:val="none"/>
              </w:rPr>
              <w:t>异议和投诉</w:t>
            </w:r>
          </w:p>
        </w:tc>
        <w:tc>
          <w:tcPr>
            <w:tcW w:w="7740" w:type="dxa"/>
            <w:gridSpan w:val="8"/>
            <w:noWrap w:val="0"/>
            <w:tcMar>
              <w:top w:w="0" w:type="dxa"/>
              <w:left w:w="75" w:type="dxa"/>
              <w:bottom w:w="0" w:type="dxa"/>
              <w:right w:w="0" w:type="dxa"/>
            </w:tcMar>
            <w:vAlign w:val="center"/>
          </w:tcPr>
          <w:p w14:paraId="4746DB11">
            <w:pPr>
              <w:keepNext w:val="0"/>
              <w:keepLines w:val="0"/>
              <w:widowControl/>
              <w:suppressLineNumbers w:val="0"/>
              <w:spacing w:before="0" w:beforeAutospacing="0" w:after="0" w:afterAutospacing="0" w:line="400" w:lineRule="exact"/>
              <w:ind w:left="0" w:right="178" w:rightChars="85"/>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1. 若投标人或其他利害关系人对项目评标结果有异议的，应当在中标候选人公示期向招标人提出，招标人应当自收到异议之日起3日内作出答复；</w:t>
            </w:r>
          </w:p>
          <w:p w14:paraId="262CDC6E">
            <w:pPr>
              <w:keepNext w:val="0"/>
              <w:keepLines w:val="0"/>
              <w:widowControl/>
              <w:suppressLineNumbers w:val="0"/>
              <w:spacing w:before="0" w:beforeAutospacing="0" w:after="0" w:afterAutospacing="0" w:line="400" w:lineRule="exact"/>
              <w:ind w:left="0" w:right="178" w:rightChars="85"/>
              <w:rPr>
                <w:rFonts w:hint="eastAsia" w:ascii="Calibri" w:hAnsi="宋体" w:eastAsia="宋体" w:cs="Times New Roman"/>
                <w:color w:val="auto"/>
                <w:kern w:val="0"/>
                <w:szCs w:val="21"/>
                <w:highlight w:val="none"/>
              </w:rPr>
            </w:pPr>
            <w:r>
              <w:rPr>
                <w:rFonts w:hint="eastAsia" w:ascii="Calibri" w:hAnsi="Calibri" w:eastAsia="宋体" w:cs="Times New Roman"/>
                <w:color w:val="auto"/>
                <w:szCs w:val="21"/>
                <w:highlight w:val="none"/>
              </w:rPr>
              <w:t>2. 若招标人拒不答复或认为招标人答复内容不符合</w:t>
            </w:r>
            <w:r>
              <w:rPr>
                <w:rFonts w:hint="eastAsia" w:ascii="Calibri" w:hAnsi="Calibri" w:cs="Times New Roman"/>
                <w:color w:val="auto"/>
                <w:szCs w:val="21"/>
                <w:highlight w:val="none"/>
                <w:lang w:eastAsia="zh-CN"/>
              </w:rPr>
              <w:t>法律法规</w:t>
            </w:r>
            <w:r>
              <w:rPr>
                <w:rFonts w:hint="eastAsia" w:ascii="Calibri" w:hAnsi="Calibri" w:eastAsia="宋体" w:cs="Times New Roman"/>
                <w:color w:val="auto"/>
                <w:szCs w:val="21"/>
                <w:highlight w:val="none"/>
              </w:rPr>
              <w:t>和规章规定或认为权益受到侵害的，请在自知道或应当知道之日起10日内向投诉受理部门提交书面投诉书，逾期不予受理</w:t>
            </w:r>
            <w:r>
              <w:rPr>
                <w:rFonts w:hint="eastAsia" w:ascii="Calibri" w:hAnsi="宋体" w:eastAsia="宋体" w:cs="Times New Roman"/>
                <w:color w:val="auto"/>
                <w:kern w:val="0"/>
                <w:szCs w:val="21"/>
                <w:highlight w:val="none"/>
              </w:rPr>
              <w:t>；</w:t>
            </w:r>
          </w:p>
          <w:p w14:paraId="0410E0DB">
            <w:pPr>
              <w:keepNext w:val="0"/>
              <w:keepLines w:val="0"/>
              <w:widowControl/>
              <w:suppressLineNumbers w:val="0"/>
              <w:spacing w:before="0" w:beforeAutospacing="0" w:after="0" w:afterAutospacing="0" w:line="400" w:lineRule="exact"/>
              <w:ind w:left="0" w:right="178" w:rightChars="85"/>
              <w:rPr>
                <w:rFonts w:hint="default" w:ascii="Calibri" w:hAnsi="Calibri" w:eastAsia="宋体" w:cs="Times New Roman"/>
                <w:color w:val="auto"/>
                <w:szCs w:val="21"/>
                <w:highlight w:val="none"/>
              </w:rPr>
            </w:pPr>
            <w:r>
              <w:rPr>
                <w:rFonts w:hint="eastAsia" w:ascii="Calibri" w:hAnsi="宋体" w:eastAsia="宋体" w:cs="Times New Roman"/>
                <w:color w:val="auto"/>
                <w:kern w:val="0"/>
                <w:szCs w:val="21"/>
                <w:highlight w:val="none"/>
              </w:rPr>
              <w:t>3. 若招标人对项目评标结果有异议的，可在</w:t>
            </w:r>
            <w:r>
              <w:rPr>
                <w:rFonts w:hint="eastAsia" w:ascii="Calibri" w:hAnsi="Calibri" w:eastAsia="宋体" w:cs="Times New Roman"/>
                <w:color w:val="auto"/>
                <w:szCs w:val="21"/>
                <w:highlight w:val="none"/>
              </w:rPr>
              <w:t>公示开始日起10日内直接向投诉受理部门提交书面投诉书。</w:t>
            </w:r>
          </w:p>
        </w:tc>
      </w:tr>
      <w:tr w14:paraId="3D4A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6AB3BA09">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异议受理部门</w:t>
            </w:r>
          </w:p>
        </w:tc>
        <w:tc>
          <w:tcPr>
            <w:tcW w:w="3294" w:type="dxa"/>
            <w:gridSpan w:val="2"/>
            <w:noWrap w:val="0"/>
            <w:tcMar>
              <w:top w:w="30" w:type="dxa"/>
              <w:left w:w="30" w:type="dxa"/>
              <w:bottom w:w="30" w:type="dxa"/>
              <w:right w:w="30" w:type="dxa"/>
            </w:tcMar>
            <w:vAlign w:val="center"/>
          </w:tcPr>
          <w:p w14:paraId="033FFA0A">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c>
          <w:tcPr>
            <w:tcW w:w="1440" w:type="dxa"/>
            <w:gridSpan w:val="3"/>
            <w:noWrap w:val="0"/>
            <w:vAlign w:val="center"/>
          </w:tcPr>
          <w:p w14:paraId="1BB9D3D4">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szCs w:val="21"/>
                <w:highlight w:val="none"/>
              </w:rPr>
            </w:pPr>
            <w:r>
              <w:rPr>
                <w:rFonts w:hint="eastAsia" w:ascii="Calibri" w:hAnsi="宋体" w:eastAsia="宋体" w:cs="Times New Roman"/>
                <w:color w:val="auto"/>
                <w:kern w:val="0"/>
                <w:szCs w:val="21"/>
                <w:highlight w:val="none"/>
              </w:rPr>
              <w:t>联系人及联系电话</w:t>
            </w:r>
          </w:p>
        </w:tc>
        <w:tc>
          <w:tcPr>
            <w:tcW w:w="3006" w:type="dxa"/>
            <w:gridSpan w:val="3"/>
            <w:noWrap w:val="0"/>
            <w:vAlign w:val="center"/>
          </w:tcPr>
          <w:p w14:paraId="5B9FA1BF">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r>
      <w:tr w14:paraId="47CD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012A7A85">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default" w:ascii="Calibri" w:hAnsi="宋体" w:eastAsia="宋体" w:cs="Times New Roman"/>
                <w:color w:val="auto"/>
                <w:kern w:val="0"/>
                <w:szCs w:val="21"/>
                <w:highlight w:val="none"/>
              </w:rPr>
              <w:t>投诉</w:t>
            </w:r>
            <w:r>
              <w:rPr>
                <w:rFonts w:hint="eastAsia" w:ascii="Calibri" w:hAnsi="宋体" w:eastAsia="宋体" w:cs="Times New Roman"/>
                <w:color w:val="auto"/>
                <w:kern w:val="0"/>
                <w:szCs w:val="21"/>
                <w:highlight w:val="none"/>
              </w:rPr>
              <w:t>受理</w:t>
            </w:r>
            <w:r>
              <w:rPr>
                <w:rFonts w:hint="default" w:ascii="Calibri" w:hAnsi="宋体" w:eastAsia="宋体" w:cs="Times New Roman"/>
                <w:color w:val="auto"/>
                <w:kern w:val="0"/>
                <w:szCs w:val="21"/>
                <w:highlight w:val="none"/>
              </w:rPr>
              <w:t>部门</w:t>
            </w:r>
          </w:p>
        </w:tc>
        <w:tc>
          <w:tcPr>
            <w:tcW w:w="3294" w:type="dxa"/>
            <w:gridSpan w:val="2"/>
            <w:noWrap w:val="0"/>
            <w:tcMar>
              <w:top w:w="30" w:type="dxa"/>
              <w:left w:w="30" w:type="dxa"/>
              <w:bottom w:w="30" w:type="dxa"/>
              <w:right w:w="30" w:type="dxa"/>
            </w:tcMar>
            <w:vAlign w:val="center"/>
          </w:tcPr>
          <w:p w14:paraId="4C4D1444">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c>
          <w:tcPr>
            <w:tcW w:w="1440" w:type="dxa"/>
            <w:gridSpan w:val="3"/>
            <w:noWrap w:val="0"/>
            <w:vAlign w:val="center"/>
          </w:tcPr>
          <w:p w14:paraId="759A84A0">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default" w:ascii="Calibri" w:hAnsi="宋体" w:eastAsia="宋体" w:cs="Times New Roman"/>
                <w:color w:val="auto"/>
                <w:szCs w:val="21"/>
                <w:highlight w:val="none"/>
              </w:rPr>
              <w:t>投诉</w:t>
            </w:r>
            <w:r>
              <w:rPr>
                <w:rFonts w:hint="eastAsia" w:ascii="Calibri" w:hAnsi="宋体" w:eastAsia="宋体" w:cs="Times New Roman"/>
                <w:color w:val="auto"/>
                <w:szCs w:val="21"/>
                <w:highlight w:val="none"/>
              </w:rPr>
              <w:t>受理</w:t>
            </w:r>
            <w:r>
              <w:rPr>
                <w:rFonts w:hint="default" w:ascii="Calibri" w:hAnsi="宋体" w:eastAsia="宋体" w:cs="Times New Roman"/>
                <w:color w:val="auto"/>
                <w:szCs w:val="21"/>
                <w:highlight w:val="none"/>
              </w:rPr>
              <w:t>电话</w:t>
            </w:r>
          </w:p>
        </w:tc>
        <w:tc>
          <w:tcPr>
            <w:tcW w:w="3006" w:type="dxa"/>
            <w:gridSpan w:val="3"/>
            <w:noWrap w:val="0"/>
            <w:vAlign w:val="center"/>
          </w:tcPr>
          <w:p w14:paraId="4C600632">
            <w:pPr>
              <w:keepNext w:val="0"/>
              <w:keepLines w:val="0"/>
              <w:widowControl/>
              <w:suppressLineNumbers w:val="0"/>
              <w:spacing w:before="0" w:beforeAutospacing="0" w:after="0" w:afterAutospacing="0" w:line="440" w:lineRule="exact"/>
              <w:ind w:left="0" w:right="0"/>
              <w:jc w:val="left"/>
              <w:rPr>
                <w:rFonts w:hint="default" w:ascii="Calibri" w:hAnsi="Calibri" w:eastAsia="宋体" w:cs="Times New Roman"/>
                <w:color w:val="auto"/>
                <w:szCs w:val="21"/>
                <w:highlight w:val="none"/>
              </w:rPr>
            </w:pPr>
          </w:p>
        </w:tc>
      </w:tr>
      <w:tr w14:paraId="1FB1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1413234E">
            <w:pPr>
              <w:keepNext w:val="0"/>
              <w:keepLines w:val="0"/>
              <w:widowControl/>
              <w:suppressLineNumbers w:val="0"/>
              <w:spacing w:before="0" w:beforeAutospacing="0" w:after="0" w:afterAutospacing="0" w:line="360" w:lineRule="atLeast"/>
              <w:ind w:left="0" w:leftChars="0" w:right="0" w:rightChars="0"/>
              <w:jc w:val="center"/>
              <w:rPr>
                <w:rFonts w:hint="default" w:ascii="Calibri" w:hAnsi="宋体" w:eastAsia="宋体" w:cs="Times New Roman"/>
                <w:color w:val="auto"/>
                <w:kern w:val="0"/>
                <w:szCs w:val="21"/>
                <w:highlight w:val="none"/>
              </w:rPr>
            </w:pPr>
            <w:r>
              <w:rPr>
                <w:rFonts w:hint="eastAsia" w:hAnsi="宋体" w:cs="宋体"/>
                <w:color w:val="auto"/>
                <w:highlight w:val="none"/>
                <w:lang w:val="en-US" w:eastAsia="zh-CN"/>
              </w:rPr>
              <w:t>附件：</w:t>
            </w:r>
          </w:p>
        </w:tc>
        <w:tc>
          <w:tcPr>
            <w:tcW w:w="7740" w:type="dxa"/>
            <w:gridSpan w:val="8"/>
            <w:noWrap w:val="0"/>
            <w:tcMar>
              <w:top w:w="30" w:type="dxa"/>
              <w:left w:w="30" w:type="dxa"/>
              <w:bottom w:w="30" w:type="dxa"/>
              <w:right w:w="30" w:type="dxa"/>
            </w:tcMar>
            <w:vAlign w:val="center"/>
          </w:tcPr>
          <w:p w14:paraId="3939E14A">
            <w:pPr>
              <w:keepNext w:val="0"/>
              <w:keepLines w:val="0"/>
              <w:widowControl/>
              <w:suppressLineNumbers w:val="0"/>
              <w:spacing w:before="0" w:beforeAutospacing="0" w:after="0" w:afterAutospacing="0" w:line="300" w:lineRule="exact"/>
              <w:ind w:left="0" w:right="0"/>
              <w:jc w:val="left"/>
              <w:rPr>
                <w:rFonts w:hint="default" w:ascii="Calibri" w:hAnsi="Calibri" w:eastAsia="宋体" w:cs="Times New Roman"/>
                <w:color w:val="auto"/>
                <w:szCs w:val="21"/>
                <w:highlight w:val="none"/>
              </w:rPr>
            </w:pPr>
            <w:r>
              <w:rPr>
                <w:rFonts w:hint="eastAsia" w:hAnsi="宋体" w:cs="宋体"/>
                <w:color w:val="auto"/>
                <w:highlight w:val="none"/>
                <w:lang w:val="en-US" w:eastAsia="zh-CN"/>
              </w:rPr>
              <w:t>（</w:t>
            </w:r>
            <w:r>
              <w:rPr>
                <w:rFonts w:hint="eastAsia" w:ascii="方正楷体_GB2312" w:hAnsi="方正楷体_GB2312" w:eastAsia="方正楷体_GB2312" w:cs="方正楷体_GB2312"/>
                <w:color w:val="auto"/>
                <w:highlight w:val="none"/>
                <w:lang w:val="en-US" w:eastAsia="zh-CN"/>
              </w:rPr>
              <w:t>评标委员会各成员对中标候选人投标文件商务部分、技术部分、投标报价等的评审结论、打分情况，评标委员会成员姓名应当以编码标注的方式替代</w:t>
            </w:r>
            <w:r>
              <w:rPr>
                <w:rFonts w:hint="eastAsia" w:hAnsi="宋体" w:cs="宋体"/>
                <w:color w:val="auto"/>
                <w:highlight w:val="none"/>
                <w:lang w:val="en-US" w:eastAsia="zh-CN"/>
              </w:rPr>
              <w:t>）</w:t>
            </w:r>
          </w:p>
        </w:tc>
      </w:tr>
    </w:tbl>
    <w:p w14:paraId="68694C92">
      <w:pPr>
        <w:spacing w:before="120" w:beforeLines="50"/>
        <w:rPr>
          <w:rFonts w:hAnsi="宋体"/>
          <w:color w:val="auto"/>
          <w:szCs w:val="21"/>
          <w:highlight w:val="none"/>
        </w:rPr>
      </w:pPr>
      <w:r>
        <w:rPr>
          <w:rFonts w:hint="eastAsia" w:hAnsi="宋体"/>
          <w:color w:val="auto"/>
          <w:szCs w:val="21"/>
          <w:highlight w:val="none"/>
        </w:rPr>
        <w:t>一式4份（备注：可根据需要增加）：</w:t>
      </w:r>
      <w:r>
        <w:rPr>
          <w:rFonts w:hAnsi="宋体"/>
          <w:color w:val="auto"/>
          <w:szCs w:val="21"/>
          <w:highlight w:val="none"/>
        </w:rPr>
        <w:t>建设单位</w:t>
      </w:r>
      <w:r>
        <w:rPr>
          <w:rFonts w:hint="eastAsia" w:hAnsi="宋体"/>
          <w:color w:val="auto"/>
          <w:szCs w:val="21"/>
          <w:highlight w:val="none"/>
        </w:rPr>
        <w:t>1</w:t>
      </w:r>
      <w:r>
        <w:rPr>
          <w:rFonts w:hAnsi="宋体"/>
          <w:color w:val="auto"/>
          <w:szCs w:val="21"/>
          <w:highlight w:val="none"/>
        </w:rPr>
        <w:t>份、</w:t>
      </w:r>
      <w:r>
        <w:rPr>
          <w:rFonts w:hint="eastAsia" w:hAnsi="宋体"/>
          <w:color w:val="auto"/>
          <w:szCs w:val="21"/>
          <w:highlight w:val="none"/>
        </w:rPr>
        <w:t>招标</w:t>
      </w:r>
      <w:r>
        <w:rPr>
          <w:rFonts w:hAnsi="宋体"/>
          <w:color w:val="auto"/>
          <w:szCs w:val="21"/>
          <w:highlight w:val="none"/>
        </w:rPr>
        <w:t>代理单位</w:t>
      </w:r>
      <w:r>
        <w:rPr>
          <w:rFonts w:hint="eastAsia" w:hAnsi="宋体"/>
          <w:color w:val="auto"/>
          <w:szCs w:val="21"/>
          <w:highlight w:val="none"/>
        </w:rPr>
        <w:t>1</w:t>
      </w:r>
      <w:r>
        <w:rPr>
          <w:rFonts w:hAnsi="宋体"/>
          <w:color w:val="auto"/>
          <w:szCs w:val="21"/>
          <w:highlight w:val="none"/>
        </w:rPr>
        <w:t>份、</w:t>
      </w:r>
      <w:r>
        <w:rPr>
          <w:color w:val="auto"/>
          <w:szCs w:val="21"/>
          <w:highlight w:val="none"/>
        </w:rPr>
        <w:t>招投标监督管理部门</w:t>
      </w:r>
      <w:r>
        <w:rPr>
          <w:rFonts w:hint="eastAsia"/>
          <w:color w:val="auto"/>
          <w:szCs w:val="21"/>
          <w:highlight w:val="none"/>
        </w:rPr>
        <w:t>1份、交易中心1份</w:t>
      </w:r>
      <w:r>
        <w:rPr>
          <w:rFonts w:hAnsi="宋体"/>
          <w:color w:val="auto"/>
          <w:szCs w:val="21"/>
          <w:highlight w:val="none"/>
        </w:rPr>
        <w:t>。</w:t>
      </w:r>
    </w:p>
    <w:p w14:paraId="173E923C">
      <w:pPr>
        <w:rPr>
          <w:color w:val="auto"/>
          <w:szCs w:val="21"/>
          <w:highlight w:val="none"/>
        </w:rPr>
      </w:pPr>
    </w:p>
    <w:p w14:paraId="766FD5A1">
      <w:pPr>
        <w:pStyle w:val="18"/>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 ：</w:t>
      </w:r>
      <w:r>
        <w:rPr>
          <w:rFonts w:hint="eastAsia"/>
          <w:color w:val="auto"/>
          <w:sz w:val="21"/>
          <w:szCs w:val="21"/>
          <w:highlight w:val="none"/>
          <w:u w:val="single"/>
          <w:lang w:val="en-US" w:eastAsia="zh-CN"/>
        </w:rPr>
        <w:t>（签名）</w:t>
      </w:r>
    </w:p>
    <w:p w14:paraId="7EF259CD">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3C842B9">
      <w:pPr>
        <w:rPr>
          <w:color w:val="auto"/>
          <w:szCs w:val="21"/>
          <w:highlight w:val="none"/>
        </w:rPr>
      </w:pPr>
    </w:p>
    <w:p w14:paraId="3CCC301C">
      <w:pPr>
        <w:spacing w:before="120" w:beforeLines="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60BCBCD7">
      <w:pPr>
        <w:spacing w:before="120" w:beforeLines="50"/>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1.以上身份证号在公示时应隐藏中间部分数字。</w:t>
      </w:r>
    </w:p>
    <w:p w14:paraId="05BB4442">
      <w:pPr>
        <w:spacing w:before="120" w:beforeLines="50"/>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2. 中标候选人享受《政府采购促进中小企业发展管理办法》（财库〔2020〕46号）规定的中小企业扶持政策的，招标人应当在公示中标候选人时公开中标候选人的《中小企业声明函》。</w:t>
      </w:r>
    </w:p>
    <w:p w14:paraId="564F53CB">
      <w:pPr>
        <w:spacing w:before="120" w:beforeLines="50"/>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3. 中标候选人为残疾人福利性单位的，招标人或者其委托的招标代理机构应当在中标候选人公示时公开中标候选人的《残疾人福利性单位声明函》。</w:t>
      </w:r>
    </w:p>
    <w:p w14:paraId="03910811">
      <w:pPr>
        <w:pBdr>
          <w:top w:val="none" w:color="auto" w:sz="0" w:space="0"/>
          <w:left w:val="none" w:color="auto" w:sz="0" w:space="0"/>
          <w:bottom w:val="none" w:color="auto" w:sz="0" w:space="0"/>
          <w:right w:val="none" w:color="auto" w:sz="0" w:space="0"/>
          <w:between w:val="none" w:color="auto" w:sz="0" w:space="0"/>
        </w:pBdr>
        <w:jc w:val="left"/>
        <w:rPr>
          <w:color w:val="auto"/>
          <w:szCs w:val="21"/>
          <w:highlight w:val="none"/>
        </w:rPr>
      </w:pPr>
    </w:p>
    <w:p w14:paraId="732017CD">
      <w:pPr>
        <w:rPr>
          <w:color w:val="auto"/>
          <w:szCs w:val="21"/>
          <w:highlight w:val="none"/>
        </w:rPr>
      </w:pPr>
    </w:p>
    <w:p w14:paraId="7322B1B5">
      <w:pPr>
        <w:rPr>
          <w:color w:val="auto"/>
          <w:szCs w:val="21"/>
          <w:highlight w:val="none"/>
        </w:rPr>
      </w:pPr>
    </w:p>
    <w:p w14:paraId="2233FAD2">
      <w:pPr>
        <w:rPr>
          <w:color w:val="auto"/>
          <w:szCs w:val="21"/>
          <w:highlight w:val="none"/>
        </w:rPr>
      </w:pPr>
    </w:p>
    <w:p w14:paraId="1D9416BB">
      <w:pPr>
        <w:rPr>
          <w:b/>
          <w:color w:val="auto"/>
          <w:szCs w:val="21"/>
          <w:highlight w:val="none"/>
        </w:rPr>
        <w:sectPr>
          <w:footerReference r:id="rId10" w:type="default"/>
          <w:pgSz w:w="11906" w:h="16838"/>
          <w:pgMar w:top="1440" w:right="1440" w:bottom="1440" w:left="1797" w:header="851" w:footer="851" w:gutter="0"/>
          <w:pgNumType w:fmt="decimal"/>
          <w:cols w:space="720" w:num="1"/>
          <w:docGrid w:linePitch="312" w:charSpace="0"/>
        </w:sectPr>
      </w:pPr>
    </w:p>
    <w:p w14:paraId="50771DBB">
      <w:pPr>
        <w:rPr>
          <w:b/>
          <w:color w:val="auto"/>
          <w:szCs w:val="21"/>
          <w:highlight w:val="none"/>
        </w:rPr>
      </w:pPr>
      <w:r>
        <w:rPr>
          <w:b/>
          <w:color w:val="auto"/>
          <w:szCs w:val="21"/>
          <w:highlight w:val="none"/>
        </w:rPr>
        <w:t>附表A-</w:t>
      </w:r>
      <w:r>
        <w:rPr>
          <w:rFonts w:hint="eastAsia"/>
          <w:b/>
          <w:color w:val="auto"/>
          <w:szCs w:val="21"/>
          <w:highlight w:val="none"/>
        </w:rPr>
        <w:t>1</w:t>
      </w:r>
      <w:r>
        <w:rPr>
          <w:rFonts w:hint="eastAsia"/>
          <w:b/>
          <w:color w:val="auto"/>
          <w:szCs w:val="21"/>
          <w:highlight w:val="none"/>
          <w:lang w:val="en-US" w:eastAsia="zh-CN"/>
        </w:rPr>
        <w:t>7</w:t>
      </w:r>
      <w:r>
        <w:rPr>
          <w:b/>
          <w:color w:val="auto"/>
          <w:szCs w:val="21"/>
          <w:highlight w:val="none"/>
        </w:rPr>
        <w:t>：</w:t>
      </w:r>
      <w:r>
        <w:rPr>
          <w:rFonts w:hint="eastAsia"/>
          <w:b/>
          <w:color w:val="auto"/>
          <w:szCs w:val="21"/>
          <w:highlight w:val="none"/>
        </w:rPr>
        <w:t>中标通知书</w:t>
      </w:r>
    </w:p>
    <w:p w14:paraId="7F67DAEC">
      <w:pPr>
        <w:jc w:val="center"/>
        <w:rPr>
          <w:b/>
          <w:color w:val="auto"/>
          <w:sz w:val="28"/>
          <w:szCs w:val="28"/>
          <w:highlight w:val="none"/>
        </w:rPr>
      </w:pPr>
      <w:r>
        <w:rPr>
          <w:rFonts w:hint="eastAsia" w:eastAsia="黑体"/>
          <w:color w:val="auto"/>
          <w:sz w:val="28"/>
          <w:szCs w:val="28"/>
          <w:highlight w:val="none"/>
        </w:rPr>
        <w:t>中标通知书</w:t>
      </w:r>
    </w:p>
    <w:p w14:paraId="3A8E2D6E">
      <w:pPr>
        <w:ind w:firstLine="210"/>
        <w:rPr>
          <w:color w:val="auto"/>
          <w:szCs w:val="21"/>
          <w:highlight w:val="none"/>
        </w:rPr>
      </w:pPr>
      <w:r>
        <w:rPr>
          <w:rFonts w:hint="eastAsia" w:hAnsi="宋体"/>
          <w:color w:val="auto"/>
          <w:szCs w:val="21"/>
          <w:highlight w:val="none"/>
          <w:lang w:eastAsia="zh-CN"/>
        </w:rPr>
        <w:t>招标项目编号</w:t>
      </w:r>
      <w:r>
        <w:rPr>
          <w:rFonts w:hAnsi="宋体"/>
          <w:color w:val="auto"/>
          <w:szCs w:val="21"/>
          <w:highlight w:val="none"/>
        </w:rPr>
        <w:t>：</w:t>
      </w:r>
      <w:r>
        <w:rPr>
          <w:b/>
          <w:color w:val="auto"/>
          <w:szCs w:val="21"/>
          <w:highlight w:val="none"/>
        </w:rPr>
        <w:t xml:space="preserve"> </w:t>
      </w:r>
      <w:r>
        <w:rPr>
          <w:color w:val="auto"/>
          <w:szCs w:val="21"/>
          <w:highlight w:val="none"/>
        </w:rPr>
        <w:t xml:space="preserve">                 </w:t>
      </w:r>
      <w:r>
        <w:rPr>
          <w:rFonts w:hint="eastAsia"/>
          <w:color w:val="auto"/>
          <w:szCs w:val="21"/>
          <w:highlight w:val="none"/>
        </w:rPr>
        <w:t xml:space="preserve">               </w:t>
      </w:r>
      <w:r>
        <w:rPr>
          <w:color w:val="auto"/>
          <w:szCs w:val="21"/>
          <w:highlight w:val="none"/>
        </w:rPr>
        <w:t xml:space="preserve"> </w:t>
      </w:r>
      <w:r>
        <w:rPr>
          <w:rFonts w:hint="eastAsia"/>
          <w:color w:val="auto"/>
          <w:szCs w:val="21"/>
          <w:highlight w:val="none"/>
        </w:rPr>
        <w:t>中标通知书编号（如有）：</w:t>
      </w:r>
      <w:r>
        <w:rPr>
          <w:color w:val="auto"/>
          <w:szCs w:val="21"/>
          <w:highlight w:val="none"/>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20"/>
        <w:gridCol w:w="613"/>
        <w:gridCol w:w="863"/>
        <w:gridCol w:w="3271"/>
        <w:gridCol w:w="3209"/>
      </w:tblGrid>
      <w:tr w14:paraId="5A43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264D9FC6">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建设单位</w:t>
            </w:r>
          </w:p>
        </w:tc>
        <w:tc>
          <w:tcPr>
            <w:tcW w:w="7956" w:type="dxa"/>
            <w:gridSpan w:val="4"/>
            <w:noWrap w:val="0"/>
            <w:vAlign w:val="center"/>
          </w:tcPr>
          <w:p w14:paraId="3B6AE452">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3D4B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7A60F39F">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代建单位</w:t>
            </w:r>
            <w:r>
              <w:rPr>
                <w:rFonts w:hint="eastAsia" w:ascii="Calibri" w:hAnsi="宋体" w:eastAsia="宋体" w:cs="Times New Roman"/>
                <w:color w:val="auto"/>
                <w:szCs w:val="21"/>
                <w:highlight w:val="none"/>
              </w:rPr>
              <w:t>（如有）</w:t>
            </w:r>
          </w:p>
        </w:tc>
        <w:tc>
          <w:tcPr>
            <w:tcW w:w="7956" w:type="dxa"/>
            <w:gridSpan w:val="4"/>
            <w:noWrap w:val="0"/>
            <w:vAlign w:val="center"/>
          </w:tcPr>
          <w:p w14:paraId="5614E53E">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292F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05E81DD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招标</w:t>
            </w:r>
            <w:r>
              <w:rPr>
                <w:rFonts w:hint="default" w:ascii="Calibri" w:hAnsi="宋体" w:eastAsia="宋体" w:cs="Times New Roman"/>
                <w:color w:val="auto"/>
                <w:szCs w:val="21"/>
                <w:highlight w:val="none"/>
              </w:rPr>
              <w:t>代理</w:t>
            </w:r>
            <w:r>
              <w:rPr>
                <w:rFonts w:hint="eastAsia" w:ascii="Calibri" w:hAnsi="宋体" w:eastAsia="宋体" w:cs="Times New Roman"/>
                <w:color w:val="auto"/>
                <w:szCs w:val="21"/>
                <w:highlight w:val="none"/>
              </w:rPr>
              <w:t>机构</w:t>
            </w:r>
          </w:p>
        </w:tc>
        <w:tc>
          <w:tcPr>
            <w:tcW w:w="7956" w:type="dxa"/>
            <w:gridSpan w:val="4"/>
            <w:noWrap w:val="0"/>
            <w:vAlign w:val="center"/>
          </w:tcPr>
          <w:p w14:paraId="56E6650E">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4E9D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328F4251">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bCs/>
                <w:color w:val="auto"/>
                <w:szCs w:val="21"/>
                <w:highlight w:val="none"/>
              </w:rPr>
              <w:t>中</w:t>
            </w:r>
            <w:r>
              <w:rPr>
                <w:rFonts w:hint="eastAsia" w:ascii="Calibri" w:hAnsi="宋体" w:eastAsia="宋体" w:cs="Times New Roman"/>
                <w:bCs/>
                <w:color w:val="auto"/>
                <w:szCs w:val="21"/>
                <w:highlight w:val="none"/>
              </w:rPr>
              <w:t xml:space="preserve"> </w:t>
            </w:r>
            <w:r>
              <w:rPr>
                <w:rFonts w:hint="default" w:ascii="Calibri" w:hAnsi="宋体" w:eastAsia="宋体" w:cs="Times New Roman"/>
                <w:bCs/>
                <w:color w:val="auto"/>
                <w:szCs w:val="21"/>
                <w:highlight w:val="none"/>
              </w:rPr>
              <w:t>标</w:t>
            </w:r>
            <w:r>
              <w:rPr>
                <w:rFonts w:hint="eastAsia" w:ascii="Calibri" w:hAnsi="宋体" w:eastAsia="宋体" w:cs="Times New Roman"/>
                <w:bCs/>
                <w:color w:val="auto"/>
                <w:szCs w:val="21"/>
                <w:highlight w:val="none"/>
              </w:rPr>
              <w:t xml:space="preserve"> </w:t>
            </w:r>
            <w:r>
              <w:rPr>
                <w:rFonts w:hint="default" w:ascii="Calibri" w:hAnsi="宋体" w:eastAsia="宋体" w:cs="Times New Roman"/>
                <w:bCs/>
                <w:color w:val="auto"/>
                <w:szCs w:val="21"/>
                <w:highlight w:val="none"/>
              </w:rPr>
              <w:t>单</w:t>
            </w:r>
            <w:r>
              <w:rPr>
                <w:rFonts w:hint="eastAsia" w:ascii="Calibri" w:hAnsi="宋体" w:eastAsia="宋体" w:cs="Times New Roman"/>
                <w:bCs/>
                <w:color w:val="auto"/>
                <w:szCs w:val="21"/>
                <w:highlight w:val="none"/>
              </w:rPr>
              <w:t xml:space="preserve"> </w:t>
            </w:r>
            <w:r>
              <w:rPr>
                <w:rFonts w:hint="default" w:ascii="Calibri" w:hAnsi="宋体" w:eastAsia="宋体" w:cs="Times New Roman"/>
                <w:bCs/>
                <w:color w:val="auto"/>
                <w:szCs w:val="21"/>
                <w:highlight w:val="none"/>
              </w:rPr>
              <w:t>位</w:t>
            </w:r>
          </w:p>
        </w:tc>
        <w:tc>
          <w:tcPr>
            <w:tcW w:w="7956" w:type="dxa"/>
            <w:gridSpan w:val="4"/>
            <w:noWrap w:val="0"/>
            <w:vAlign w:val="center"/>
          </w:tcPr>
          <w:p w14:paraId="3EB9E99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47B5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7469CE0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lang w:val="en-US" w:eastAsia="zh-CN"/>
              </w:rPr>
              <w:t>招标</w:t>
            </w:r>
            <w:r>
              <w:rPr>
                <w:rFonts w:hint="eastAsia" w:ascii="Calibri" w:hAnsi="宋体" w:eastAsia="宋体" w:cs="Times New Roman"/>
                <w:color w:val="auto"/>
                <w:szCs w:val="21"/>
                <w:highlight w:val="none"/>
              </w:rPr>
              <w:t>项目</w:t>
            </w:r>
            <w:r>
              <w:rPr>
                <w:rFonts w:hint="default" w:ascii="Calibri" w:hAnsi="宋体" w:eastAsia="宋体" w:cs="Times New Roman"/>
                <w:color w:val="auto"/>
                <w:szCs w:val="21"/>
                <w:highlight w:val="none"/>
              </w:rPr>
              <w:t>名称</w:t>
            </w:r>
          </w:p>
        </w:tc>
        <w:tc>
          <w:tcPr>
            <w:tcW w:w="7956" w:type="dxa"/>
            <w:gridSpan w:val="4"/>
            <w:noWrap w:val="0"/>
            <w:vAlign w:val="center"/>
          </w:tcPr>
          <w:p w14:paraId="3746773D">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1106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5104E8D6">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工程地址</w:t>
            </w:r>
          </w:p>
        </w:tc>
        <w:tc>
          <w:tcPr>
            <w:tcW w:w="7956" w:type="dxa"/>
            <w:gridSpan w:val="4"/>
            <w:noWrap w:val="0"/>
            <w:vAlign w:val="center"/>
          </w:tcPr>
          <w:p w14:paraId="6D461E48">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264F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vMerge w:val="restart"/>
            <w:noWrap w:val="0"/>
            <w:vAlign w:val="center"/>
          </w:tcPr>
          <w:p w14:paraId="5F49B811">
            <w:pPr>
              <w:keepNext w:val="0"/>
              <w:keepLines w:val="0"/>
              <w:widowControl/>
              <w:suppressLineNumbers w:val="0"/>
              <w:spacing w:before="0" w:beforeAutospacing="0" w:after="0" w:afterAutospacing="0" w:line="440" w:lineRule="exact"/>
              <w:ind w:left="0" w:right="0"/>
              <w:jc w:val="center"/>
              <w:rPr>
                <w:rFonts w:hint="default" w:ascii="Calibri" w:hAnsi="Calibri" w:eastAsia="宋体" w:cs="Times New Roman"/>
                <w:color w:val="auto"/>
                <w:szCs w:val="21"/>
                <w:highlight w:val="none"/>
              </w:rPr>
            </w:pPr>
            <w:r>
              <w:rPr>
                <w:rFonts w:hint="eastAsia" w:ascii="Calibri" w:hAnsi="宋体" w:eastAsia="宋体" w:cs="Times New Roman"/>
                <w:color w:val="auto"/>
                <w:kern w:val="0"/>
                <w:szCs w:val="21"/>
                <w:highlight w:val="none"/>
              </w:rPr>
              <w:t>工程规模</w:t>
            </w:r>
          </w:p>
        </w:tc>
        <w:tc>
          <w:tcPr>
            <w:tcW w:w="7956" w:type="dxa"/>
            <w:gridSpan w:val="4"/>
            <w:noWrap w:val="0"/>
            <w:vAlign w:val="center"/>
          </w:tcPr>
          <w:p w14:paraId="56B6672A">
            <w:pPr>
              <w:keepNext w:val="0"/>
              <w:keepLines w:val="0"/>
              <w:suppressLineNumbers w:val="0"/>
              <w:spacing w:before="0" w:beforeAutospacing="0" w:after="0" w:afterAutospacing="0" w:line="360" w:lineRule="exact"/>
              <w:ind w:left="0" w:right="0"/>
              <w:rPr>
                <w:rFonts w:hint="default" w:ascii="Calibri" w:hAnsi="Calibri" w:eastAsia="宋体" w:cs="Times New Roman"/>
                <w:b/>
                <w:color w:val="auto"/>
                <w:szCs w:val="21"/>
                <w:highlight w:val="none"/>
              </w:rPr>
            </w:pPr>
            <w:r>
              <w:rPr>
                <w:rFonts w:hint="eastAsia" w:ascii="Calibri" w:hAnsi="Calibri" w:eastAsia="宋体" w:cs="Times New Roman"/>
                <w:color w:val="auto"/>
                <w:kern w:val="0"/>
                <w:szCs w:val="21"/>
                <w:highlight w:val="none"/>
              </w:rPr>
              <w:t>建设规模：</w:t>
            </w:r>
          </w:p>
        </w:tc>
      </w:tr>
      <w:tr w14:paraId="54FC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vMerge w:val="continue"/>
            <w:noWrap w:val="0"/>
            <w:vAlign w:val="center"/>
          </w:tcPr>
          <w:p w14:paraId="7971C5BF">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p>
        </w:tc>
        <w:tc>
          <w:tcPr>
            <w:tcW w:w="7956" w:type="dxa"/>
            <w:gridSpan w:val="4"/>
            <w:noWrap w:val="0"/>
            <w:vAlign w:val="center"/>
          </w:tcPr>
          <w:p w14:paraId="232C0CB8">
            <w:pPr>
              <w:keepNext w:val="0"/>
              <w:keepLines w:val="0"/>
              <w:suppressLineNumbers w:val="0"/>
              <w:spacing w:before="0" w:beforeAutospacing="0" w:after="0" w:afterAutospacing="0" w:line="360" w:lineRule="exact"/>
              <w:ind w:left="0" w:right="0"/>
              <w:rPr>
                <w:rFonts w:hint="default" w:ascii="Calibri" w:hAnsi="Calibri" w:eastAsia="宋体" w:cs="Times New Roman"/>
                <w:b/>
                <w:color w:val="auto"/>
                <w:szCs w:val="21"/>
                <w:highlight w:val="none"/>
              </w:rPr>
            </w:pPr>
            <w:r>
              <w:rPr>
                <w:rFonts w:hint="default" w:ascii="Calibri" w:hAnsi="宋体" w:eastAsia="宋体" w:cs="Times New Roman"/>
                <w:color w:val="auto"/>
                <w:szCs w:val="21"/>
                <w:highlight w:val="none"/>
              </w:rPr>
              <w:t>项目概算投资额</w:t>
            </w:r>
            <w:r>
              <w:rPr>
                <w:rFonts w:hint="eastAsia" w:ascii="Calibri" w:hAnsi="宋体" w:eastAsia="宋体" w:cs="Times New Roman"/>
                <w:color w:val="auto"/>
                <w:szCs w:val="21"/>
                <w:highlight w:val="none"/>
              </w:rPr>
              <w:t xml:space="preserve">（或建筑安装工程费）：           万元    </w:t>
            </w:r>
          </w:p>
        </w:tc>
      </w:tr>
      <w:tr w14:paraId="41BE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40" w:type="dxa"/>
            <w:gridSpan w:val="2"/>
            <w:noWrap w:val="0"/>
            <w:vAlign w:val="center"/>
          </w:tcPr>
          <w:p w14:paraId="1F88AFA8">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中标范围</w:t>
            </w:r>
          </w:p>
        </w:tc>
        <w:tc>
          <w:tcPr>
            <w:tcW w:w="7956" w:type="dxa"/>
            <w:gridSpan w:val="4"/>
            <w:noWrap w:val="0"/>
            <w:vAlign w:val="center"/>
          </w:tcPr>
          <w:p w14:paraId="61F5A03E">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szCs w:val="21"/>
                <w:highlight w:val="none"/>
              </w:rPr>
            </w:pPr>
          </w:p>
        </w:tc>
      </w:tr>
      <w:tr w14:paraId="5F52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40" w:type="dxa"/>
            <w:gridSpan w:val="2"/>
            <w:vMerge w:val="restart"/>
            <w:noWrap w:val="0"/>
            <w:vAlign w:val="center"/>
          </w:tcPr>
          <w:p w14:paraId="14E438AA">
            <w:pPr>
              <w:keepNext w:val="0"/>
              <w:keepLines w:val="0"/>
              <w:suppressLineNumbers w:val="0"/>
              <w:spacing w:before="0" w:beforeAutospacing="0" w:after="0" w:afterAutospacing="0" w:line="360" w:lineRule="exact"/>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项目总监理工程师</w:t>
            </w:r>
          </w:p>
        </w:tc>
        <w:tc>
          <w:tcPr>
            <w:tcW w:w="7956" w:type="dxa"/>
            <w:gridSpan w:val="4"/>
            <w:noWrap w:val="0"/>
            <w:vAlign w:val="center"/>
          </w:tcPr>
          <w:p w14:paraId="6B9CEBDF">
            <w:pPr>
              <w:keepNext w:val="0"/>
              <w:keepLines w:val="0"/>
              <w:suppressLineNumbers w:val="0"/>
              <w:spacing w:before="0" w:beforeAutospacing="0" w:after="0" w:afterAutospacing="0" w:line="360" w:lineRule="exact"/>
              <w:ind w:left="0" w:right="0"/>
              <w:rPr>
                <w:rFonts w:hint="default" w:ascii="Calibri" w:hAnsi="Calibri" w:eastAsia="宋体" w:cs="Times New Roman"/>
                <w:b/>
                <w:color w:val="auto"/>
                <w:szCs w:val="21"/>
                <w:highlight w:val="none"/>
              </w:rPr>
            </w:pPr>
            <w:r>
              <w:rPr>
                <w:rFonts w:hint="eastAsia" w:ascii="Calibri" w:hAnsi="Calibri" w:eastAsia="宋体" w:cs="Times New Roman"/>
                <w:color w:val="auto"/>
                <w:szCs w:val="21"/>
                <w:highlight w:val="none"/>
              </w:rPr>
              <w:t xml:space="preserve">姓名：                            </w:t>
            </w:r>
            <w:r>
              <w:rPr>
                <w:rFonts w:hint="eastAsia" w:ascii="Calibri" w:hAnsi="宋体" w:eastAsia="宋体" w:cs="Times New Roman"/>
                <w:color w:val="auto"/>
                <w:kern w:val="0"/>
                <w:szCs w:val="21"/>
                <w:highlight w:val="none"/>
              </w:rPr>
              <w:t>身份证</w:t>
            </w:r>
            <w:r>
              <w:rPr>
                <w:rFonts w:hint="default" w:ascii="Calibri" w:hAnsi="宋体" w:eastAsia="宋体" w:cs="Times New Roman"/>
                <w:color w:val="auto"/>
                <w:kern w:val="0"/>
                <w:szCs w:val="21"/>
                <w:highlight w:val="none"/>
              </w:rPr>
              <w:t>号：</w:t>
            </w:r>
            <w:r>
              <w:rPr>
                <w:rFonts w:hint="eastAsia" w:ascii="Calibri" w:hAnsi="Calibri" w:eastAsia="宋体" w:cs="Times New Roman"/>
                <w:bCs/>
                <w:color w:val="auto"/>
                <w:szCs w:val="21"/>
                <w:highlight w:val="none"/>
              </w:rPr>
              <w:t xml:space="preserve">           </w:t>
            </w:r>
          </w:p>
        </w:tc>
      </w:tr>
      <w:tr w14:paraId="18D6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40" w:type="dxa"/>
            <w:gridSpan w:val="2"/>
            <w:vMerge w:val="continue"/>
            <w:noWrap w:val="0"/>
            <w:vAlign w:val="center"/>
          </w:tcPr>
          <w:p w14:paraId="564CB241">
            <w:pPr>
              <w:keepNext w:val="0"/>
              <w:keepLines w:val="0"/>
              <w:suppressLineNumbers w:val="0"/>
              <w:spacing w:before="0" w:beforeAutospacing="0" w:after="0" w:afterAutospacing="0" w:line="360" w:lineRule="exact"/>
              <w:ind w:left="0" w:right="0"/>
              <w:jc w:val="center"/>
              <w:rPr>
                <w:rFonts w:hint="eastAsia" w:ascii="Calibri" w:hAnsi="Calibri" w:eastAsia="宋体" w:cs="Times New Roman"/>
                <w:color w:val="auto"/>
                <w:szCs w:val="21"/>
                <w:highlight w:val="none"/>
              </w:rPr>
            </w:pPr>
          </w:p>
        </w:tc>
        <w:tc>
          <w:tcPr>
            <w:tcW w:w="7956" w:type="dxa"/>
            <w:gridSpan w:val="4"/>
            <w:noWrap w:val="0"/>
            <w:vAlign w:val="center"/>
          </w:tcPr>
          <w:p w14:paraId="01C2BD71">
            <w:pPr>
              <w:keepNext w:val="0"/>
              <w:keepLines w:val="0"/>
              <w:suppressLineNumbers w:val="0"/>
              <w:spacing w:before="0" w:beforeAutospacing="0" w:after="0" w:afterAutospacing="0" w:line="360" w:lineRule="exact"/>
              <w:ind w:left="0" w:right="0"/>
              <w:rPr>
                <w:rFonts w:hint="default" w:ascii="Calibri" w:hAnsi="Calibri" w:eastAsia="宋体" w:cs="Times New Roman"/>
                <w:b/>
                <w:color w:val="auto"/>
                <w:szCs w:val="21"/>
                <w:highlight w:val="none"/>
              </w:rPr>
            </w:pPr>
            <w:r>
              <w:rPr>
                <w:rFonts w:hint="eastAsia" w:ascii="Calibri" w:hAnsi="宋体" w:eastAsia="宋体" w:cs="Times New Roman"/>
                <w:color w:val="auto"/>
                <w:szCs w:val="21"/>
                <w:highlight w:val="none"/>
              </w:rPr>
              <w:t>注册号：</w:t>
            </w:r>
          </w:p>
        </w:tc>
      </w:tr>
      <w:tr w14:paraId="51BA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vMerge w:val="restart"/>
            <w:noWrap w:val="0"/>
            <w:vAlign w:val="center"/>
          </w:tcPr>
          <w:p w14:paraId="5572F8F9">
            <w:pPr>
              <w:keepNext w:val="0"/>
              <w:keepLines w:val="0"/>
              <w:suppressLineNumbers w:val="0"/>
              <w:spacing w:before="0" w:beforeAutospacing="0" w:after="0" w:afterAutospacing="0" w:line="360" w:lineRule="exact"/>
              <w:ind w:left="0" w:right="0"/>
              <w:jc w:val="center"/>
              <w:rPr>
                <w:rFonts w:hint="eastAsia" w:ascii="Calibri" w:hAnsi="Calibri" w:eastAsia="宋体" w:cs="Times New Roman"/>
                <w:color w:val="auto"/>
                <w:szCs w:val="21"/>
                <w:highlight w:val="none"/>
              </w:rPr>
            </w:pPr>
            <w:r>
              <w:rPr>
                <w:rFonts w:hint="eastAsia" w:ascii="Calibri" w:hAnsi="Calibri" w:eastAsia="宋体" w:cs="Times New Roman"/>
                <w:color w:val="auto"/>
                <w:szCs w:val="21"/>
                <w:highlight w:val="none"/>
              </w:rPr>
              <w:t>中标内容</w:t>
            </w:r>
          </w:p>
        </w:tc>
        <w:tc>
          <w:tcPr>
            <w:tcW w:w="1733" w:type="dxa"/>
            <w:gridSpan w:val="2"/>
            <w:noWrap w:val="0"/>
            <w:vAlign w:val="center"/>
          </w:tcPr>
          <w:p w14:paraId="68BACE4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color w:val="auto"/>
                <w:szCs w:val="21"/>
                <w:highlight w:val="none"/>
              </w:rPr>
              <w:t>中标价</w:t>
            </w:r>
          </w:p>
        </w:tc>
        <w:tc>
          <w:tcPr>
            <w:tcW w:w="7343" w:type="dxa"/>
            <w:gridSpan w:val="3"/>
            <w:noWrap w:val="0"/>
            <w:vAlign w:val="center"/>
          </w:tcPr>
          <w:p w14:paraId="0A769B7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6D7F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vMerge w:val="continue"/>
            <w:noWrap w:val="0"/>
            <w:vAlign w:val="top"/>
          </w:tcPr>
          <w:p w14:paraId="199F3980">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p>
        </w:tc>
        <w:tc>
          <w:tcPr>
            <w:tcW w:w="1733" w:type="dxa"/>
            <w:gridSpan w:val="2"/>
            <w:noWrap w:val="0"/>
            <w:vAlign w:val="center"/>
          </w:tcPr>
          <w:p w14:paraId="6703AD83">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r>
              <w:rPr>
                <w:rFonts w:hint="eastAsia" w:ascii="Calibri" w:hAnsi="宋体" w:eastAsia="宋体" w:cs="Times New Roman"/>
                <w:color w:val="auto"/>
                <w:szCs w:val="21"/>
                <w:highlight w:val="none"/>
              </w:rPr>
              <w:t>监理服务周期</w:t>
            </w:r>
          </w:p>
        </w:tc>
        <w:tc>
          <w:tcPr>
            <w:tcW w:w="7343" w:type="dxa"/>
            <w:gridSpan w:val="3"/>
            <w:noWrap w:val="0"/>
            <w:vAlign w:val="center"/>
          </w:tcPr>
          <w:p w14:paraId="40CC5081">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35C3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noWrap w:val="0"/>
            <w:vAlign w:val="top"/>
          </w:tcPr>
          <w:p w14:paraId="76AE1A64">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p>
        </w:tc>
        <w:tc>
          <w:tcPr>
            <w:tcW w:w="1733" w:type="dxa"/>
            <w:gridSpan w:val="2"/>
            <w:noWrap w:val="0"/>
            <w:vAlign w:val="center"/>
          </w:tcPr>
          <w:p w14:paraId="69E8F69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r>
              <w:rPr>
                <w:rFonts w:hint="eastAsia" w:ascii="Calibri" w:hAnsi="宋体" w:eastAsia="宋体" w:cs="Times New Roman"/>
                <w:color w:val="auto"/>
                <w:szCs w:val="21"/>
                <w:highlight w:val="none"/>
              </w:rPr>
              <w:t>质量等级</w:t>
            </w:r>
          </w:p>
        </w:tc>
        <w:tc>
          <w:tcPr>
            <w:tcW w:w="7343" w:type="dxa"/>
            <w:gridSpan w:val="3"/>
            <w:noWrap w:val="0"/>
            <w:vAlign w:val="center"/>
          </w:tcPr>
          <w:p w14:paraId="37293475">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color w:val="auto"/>
                <w:szCs w:val="21"/>
                <w:highlight w:val="none"/>
              </w:rPr>
            </w:pPr>
          </w:p>
        </w:tc>
      </w:tr>
      <w:tr w14:paraId="0D9E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3316" w:type="dxa"/>
            <w:gridSpan w:val="4"/>
            <w:noWrap w:val="0"/>
            <w:vAlign w:val="top"/>
          </w:tcPr>
          <w:p w14:paraId="0F95D265">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代建单位（如有）：</w:t>
            </w:r>
          </w:p>
          <w:p w14:paraId="719DD0A7">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（盖</w:t>
            </w:r>
            <w:r>
              <w:rPr>
                <w:rFonts w:hint="eastAsia" w:ascii="Calibri" w:hAnsi="宋体" w:eastAsia="宋体" w:cs="Times New Roman"/>
                <w:color w:val="auto"/>
                <w:szCs w:val="21"/>
                <w:highlight w:val="none"/>
              </w:rPr>
              <w:t>单位公</w:t>
            </w:r>
            <w:r>
              <w:rPr>
                <w:rFonts w:hint="default" w:ascii="Calibri" w:hAnsi="宋体" w:eastAsia="宋体" w:cs="Times New Roman"/>
                <w:color w:val="auto"/>
                <w:szCs w:val="21"/>
                <w:highlight w:val="none"/>
              </w:rPr>
              <w:t>章）</w:t>
            </w:r>
          </w:p>
          <w:p w14:paraId="6E37079C">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134AE003">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429CBE0F">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法定代表人：</w:t>
            </w:r>
          </w:p>
          <w:p w14:paraId="4D176470">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（签字或盖章）</w:t>
            </w:r>
          </w:p>
          <w:p w14:paraId="322F23BC">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6090DDDB">
            <w:pPr>
              <w:keepNext w:val="0"/>
              <w:keepLines w:val="0"/>
              <w:suppressLineNumbers w:val="0"/>
              <w:spacing w:before="0" w:beforeAutospacing="0" w:after="0" w:afterAutospacing="0" w:line="360" w:lineRule="exact"/>
              <w:ind w:left="0" w:right="0" w:firstLine="1260" w:firstLineChars="600"/>
              <w:jc w:val="right"/>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年</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月</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日</w:t>
            </w:r>
          </w:p>
        </w:tc>
        <w:tc>
          <w:tcPr>
            <w:tcW w:w="3271" w:type="dxa"/>
            <w:noWrap w:val="0"/>
            <w:vAlign w:val="top"/>
          </w:tcPr>
          <w:p w14:paraId="36F9461B">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建设单位：</w:t>
            </w:r>
          </w:p>
          <w:p w14:paraId="60F275AC">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（盖</w:t>
            </w:r>
            <w:r>
              <w:rPr>
                <w:rFonts w:hint="eastAsia" w:ascii="Calibri" w:hAnsi="宋体" w:eastAsia="宋体" w:cs="Times New Roman"/>
                <w:color w:val="auto"/>
                <w:szCs w:val="21"/>
                <w:highlight w:val="none"/>
              </w:rPr>
              <w:t>单位公</w:t>
            </w:r>
            <w:r>
              <w:rPr>
                <w:rFonts w:hint="default" w:ascii="Calibri" w:hAnsi="宋体" w:eastAsia="宋体" w:cs="Times New Roman"/>
                <w:color w:val="auto"/>
                <w:szCs w:val="21"/>
                <w:highlight w:val="none"/>
              </w:rPr>
              <w:t>章）</w:t>
            </w:r>
          </w:p>
          <w:p w14:paraId="73DE11F2">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5E90DBC2">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3B752757">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法定代表人：</w:t>
            </w:r>
          </w:p>
          <w:p w14:paraId="5D48A2B4">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（签字或盖章）</w:t>
            </w:r>
          </w:p>
          <w:p w14:paraId="125BF4B5">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08DF920D">
            <w:pPr>
              <w:keepNext w:val="0"/>
              <w:keepLines w:val="0"/>
              <w:suppressLineNumbers w:val="0"/>
              <w:spacing w:before="0" w:beforeAutospacing="0" w:after="0" w:afterAutospacing="0" w:line="360" w:lineRule="exact"/>
              <w:ind w:left="0" w:right="0" w:firstLine="1260" w:firstLineChars="600"/>
              <w:jc w:val="right"/>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年</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月</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日</w:t>
            </w:r>
          </w:p>
          <w:p w14:paraId="73C9777A">
            <w:pPr>
              <w:keepNext w:val="0"/>
              <w:keepLines w:val="0"/>
              <w:suppressLineNumbers w:val="0"/>
              <w:spacing w:before="0" w:beforeAutospacing="0" w:after="0" w:afterAutospacing="0" w:line="360" w:lineRule="exact"/>
              <w:ind w:left="0" w:right="0" w:firstLine="1155" w:firstLineChars="550"/>
              <w:rPr>
                <w:rFonts w:hint="default" w:ascii="Calibri" w:hAnsi="Calibri" w:eastAsia="宋体" w:cs="Times New Roman"/>
                <w:color w:val="auto"/>
                <w:szCs w:val="21"/>
                <w:highlight w:val="none"/>
              </w:rPr>
            </w:pPr>
          </w:p>
        </w:tc>
        <w:tc>
          <w:tcPr>
            <w:tcW w:w="3209" w:type="dxa"/>
            <w:noWrap w:val="0"/>
            <w:vAlign w:val="top"/>
          </w:tcPr>
          <w:p w14:paraId="25CF216B">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eastAsia" w:ascii="Calibri" w:hAnsi="宋体" w:eastAsia="宋体" w:cs="Times New Roman"/>
                <w:color w:val="auto"/>
                <w:szCs w:val="21"/>
                <w:highlight w:val="none"/>
              </w:rPr>
              <w:t>招标</w:t>
            </w:r>
            <w:r>
              <w:rPr>
                <w:rFonts w:hint="default" w:ascii="Calibri" w:hAnsi="宋体" w:eastAsia="宋体" w:cs="Times New Roman"/>
                <w:color w:val="auto"/>
                <w:szCs w:val="21"/>
                <w:highlight w:val="none"/>
              </w:rPr>
              <w:t>代理</w:t>
            </w:r>
            <w:r>
              <w:rPr>
                <w:rFonts w:hint="eastAsia" w:ascii="Calibri" w:hAnsi="宋体" w:eastAsia="宋体" w:cs="Times New Roman"/>
                <w:color w:val="auto"/>
                <w:szCs w:val="21"/>
                <w:highlight w:val="none"/>
              </w:rPr>
              <w:t>机构</w:t>
            </w:r>
            <w:r>
              <w:rPr>
                <w:rFonts w:hint="default" w:ascii="Calibri" w:hAnsi="宋体" w:eastAsia="宋体" w:cs="Times New Roman"/>
                <w:color w:val="auto"/>
                <w:szCs w:val="21"/>
                <w:highlight w:val="none"/>
              </w:rPr>
              <w:t>：</w:t>
            </w:r>
          </w:p>
          <w:p w14:paraId="7F17D585">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（盖</w:t>
            </w:r>
            <w:r>
              <w:rPr>
                <w:rFonts w:hint="eastAsia" w:ascii="Calibri" w:hAnsi="宋体" w:eastAsia="宋体" w:cs="Times New Roman"/>
                <w:color w:val="auto"/>
                <w:szCs w:val="21"/>
                <w:highlight w:val="none"/>
              </w:rPr>
              <w:t>单位公</w:t>
            </w:r>
            <w:r>
              <w:rPr>
                <w:rFonts w:hint="default" w:ascii="Calibri" w:hAnsi="宋体" w:eastAsia="宋体" w:cs="Times New Roman"/>
                <w:color w:val="auto"/>
                <w:szCs w:val="21"/>
                <w:highlight w:val="none"/>
              </w:rPr>
              <w:t>章）</w:t>
            </w:r>
          </w:p>
          <w:p w14:paraId="527C15F5">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5BC7CABE">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p>
          <w:p w14:paraId="66A1F4F6">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法定代表人：</w:t>
            </w:r>
          </w:p>
          <w:p w14:paraId="3B38F5DD">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（签字或盖章）</w:t>
            </w:r>
          </w:p>
          <w:p w14:paraId="52E8B78B">
            <w:pPr>
              <w:keepNext w:val="0"/>
              <w:keepLines w:val="0"/>
              <w:suppressLineNumbers w:val="0"/>
              <w:spacing w:before="0" w:beforeAutospacing="0" w:after="0" w:afterAutospacing="0" w:line="360" w:lineRule="exact"/>
              <w:ind w:left="0" w:right="0" w:firstLine="1155" w:firstLineChars="550"/>
              <w:rPr>
                <w:rFonts w:hint="default" w:ascii="Calibri" w:hAnsi="宋体" w:eastAsia="宋体" w:cs="Times New Roman"/>
                <w:color w:val="auto"/>
                <w:szCs w:val="21"/>
                <w:highlight w:val="none"/>
              </w:rPr>
            </w:pPr>
          </w:p>
          <w:p w14:paraId="74DABE18">
            <w:pPr>
              <w:keepNext w:val="0"/>
              <w:keepLines w:val="0"/>
              <w:suppressLineNumbers w:val="0"/>
              <w:spacing w:before="0" w:beforeAutospacing="0" w:after="0" w:afterAutospacing="0" w:line="360" w:lineRule="exact"/>
              <w:ind w:left="0" w:right="0"/>
              <w:jc w:val="right"/>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年</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月</w:t>
            </w:r>
            <w:r>
              <w:rPr>
                <w:rFonts w:hint="default" w:ascii="Calibri" w:hAnsi="Calibri" w:eastAsia="宋体" w:cs="Times New Roman"/>
                <w:color w:val="auto"/>
                <w:szCs w:val="21"/>
                <w:highlight w:val="none"/>
              </w:rPr>
              <w:t xml:space="preserve">    </w:t>
            </w:r>
            <w:r>
              <w:rPr>
                <w:rFonts w:hint="default" w:ascii="Calibri" w:hAnsi="宋体" w:eastAsia="宋体" w:cs="Times New Roman"/>
                <w:color w:val="auto"/>
                <w:szCs w:val="21"/>
                <w:highlight w:val="none"/>
              </w:rPr>
              <w:t>日</w:t>
            </w:r>
          </w:p>
        </w:tc>
      </w:tr>
      <w:tr w14:paraId="66E4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20" w:type="dxa"/>
            <w:noWrap w:val="0"/>
            <w:vAlign w:val="center"/>
          </w:tcPr>
          <w:p w14:paraId="54D068F6">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备注</w:t>
            </w:r>
          </w:p>
        </w:tc>
        <w:tc>
          <w:tcPr>
            <w:tcW w:w="9076" w:type="dxa"/>
            <w:gridSpan w:val="5"/>
            <w:noWrap w:val="0"/>
            <w:vAlign w:val="center"/>
          </w:tcPr>
          <w:p w14:paraId="27CC8E52">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1.中标人在收到中标通知书（或</w:t>
            </w:r>
            <w:r>
              <w:rPr>
                <w:rFonts w:hint="default" w:ascii="Calibri" w:hAnsi="Calibri" w:eastAsia="宋体" w:cs="Times New Roman"/>
                <w:color w:val="auto"/>
                <w:highlight w:val="none"/>
              </w:rPr>
              <w:t>中标通知书</w:t>
            </w:r>
            <w:r>
              <w:rPr>
                <w:rFonts w:hint="eastAsia" w:ascii="Calibri" w:hAnsi="Calibri" w:eastAsia="宋体" w:cs="Times New Roman"/>
                <w:color w:val="auto"/>
                <w:highlight w:val="none"/>
              </w:rPr>
              <w:t>发出</w:t>
            </w:r>
            <w:r>
              <w:rPr>
                <w:rFonts w:hint="default" w:ascii="Calibri" w:hAnsi="Calibri" w:eastAsia="宋体" w:cs="Times New Roman"/>
                <w:color w:val="auto"/>
                <w:highlight w:val="none"/>
              </w:rPr>
              <w:t>后</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，须在</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日内向</w:t>
            </w:r>
            <w:r>
              <w:rPr>
                <w:rFonts w:hint="eastAsia" w:ascii="Calibri" w:hAnsi="Calibri" w:eastAsia="宋体" w:cs="Times New Roman"/>
                <w:color w:val="auto"/>
                <w:highlight w:val="none"/>
              </w:rPr>
              <w:t>招标人足额</w:t>
            </w:r>
            <w:r>
              <w:rPr>
                <w:rFonts w:hint="default" w:ascii="Calibri" w:hAnsi="Calibri" w:eastAsia="宋体" w:cs="Times New Roman"/>
                <w:color w:val="auto"/>
                <w:highlight w:val="none"/>
              </w:rPr>
              <w:t>提交履约</w:t>
            </w:r>
            <w:r>
              <w:rPr>
                <w:rFonts w:hint="eastAsia" w:ascii="Calibri" w:hAnsi="Calibri" w:eastAsia="宋体" w:cs="Times New Roman"/>
                <w:color w:val="auto"/>
                <w:highlight w:val="none"/>
              </w:rPr>
              <w:t>保证金，否则招标人可以取消其中标资格。</w:t>
            </w:r>
          </w:p>
          <w:p w14:paraId="3493781A">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eastAsia" w:ascii="Calibri" w:hAnsi="Calibri" w:eastAsia="宋体" w:cs="Times New Roman"/>
                <w:color w:val="auto"/>
                <w:szCs w:val="21"/>
                <w:highlight w:val="none"/>
              </w:rPr>
              <w:t>2.</w:t>
            </w:r>
            <w:r>
              <w:rPr>
                <w:rFonts w:hint="default" w:ascii="Calibri" w:hAnsi="Calibri" w:eastAsia="宋体" w:cs="Times New Roman"/>
                <w:color w:val="auto"/>
                <w:szCs w:val="21"/>
                <w:highlight w:val="none"/>
              </w:rPr>
              <w:t>招标人和中标人应当在投标有效期内以及中标通知书发出之日起</w:t>
            </w:r>
            <w:r>
              <w:rPr>
                <w:rFonts w:hint="eastAsia" w:ascii="Calibri" w:hAnsi="Calibri" w:eastAsia="宋体" w:cs="Times New Roman"/>
                <w:color w:val="auto"/>
                <w:szCs w:val="21"/>
                <w:highlight w:val="none"/>
                <w:u w:val="single"/>
              </w:rPr>
              <w:t xml:space="preserve">    </w:t>
            </w:r>
            <w:r>
              <w:rPr>
                <w:rFonts w:hint="default" w:ascii="Calibri" w:hAnsi="Calibri" w:eastAsia="宋体" w:cs="Times New Roman"/>
                <w:color w:val="auto"/>
                <w:szCs w:val="21"/>
                <w:highlight w:val="none"/>
              </w:rPr>
              <w:t>天内</w:t>
            </w:r>
            <w:r>
              <w:rPr>
                <w:rFonts w:hint="eastAsia" w:ascii="Calibri" w:hAnsi="Calibri" w:eastAsia="宋体" w:cs="Times New Roman"/>
                <w:color w:val="auto"/>
                <w:szCs w:val="21"/>
                <w:highlight w:val="none"/>
              </w:rPr>
              <w:t>（最迟不超过30天）</w:t>
            </w:r>
            <w:r>
              <w:rPr>
                <w:rFonts w:hint="default" w:ascii="Calibri" w:hAnsi="Calibri" w:eastAsia="宋体" w:cs="Times New Roman"/>
                <w:color w:val="auto"/>
                <w:szCs w:val="21"/>
                <w:highlight w:val="none"/>
              </w:rPr>
              <w:t>，根据招标文件和中标人的投标文件订立书面合同。</w:t>
            </w:r>
          </w:p>
        </w:tc>
      </w:tr>
    </w:tbl>
    <w:p w14:paraId="25A05031">
      <w:pPr>
        <w:spacing w:before="120" w:beforeLines="50"/>
        <w:rPr>
          <w:rFonts w:hAnsi="宋体"/>
          <w:color w:val="auto"/>
          <w:szCs w:val="21"/>
          <w:highlight w:val="none"/>
        </w:rPr>
      </w:pPr>
      <w:r>
        <w:rPr>
          <w:rFonts w:hint="eastAsia" w:hAnsi="宋体"/>
          <w:color w:val="auto"/>
          <w:szCs w:val="21"/>
          <w:highlight w:val="none"/>
        </w:rPr>
        <w:t>一式1</w:t>
      </w:r>
      <w:r>
        <w:rPr>
          <w:rFonts w:hAnsi="宋体"/>
          <w:color w:val="auto"/>
          <w:szCs w:val="21"/>
          <w:highlight w:val="none"/>
        </w:rPr>
        <w:t>2</w:t>
      </w:r>
      <w:r>
        <w:rPr>
          <w:rFonts w:hint="eastAsia" w:hAnsi="宋体"/>
          <w:color w:val="auto"/>
          <w:szCs w:val="21"/>
          <w:highlight w:val="none"/>
        </w:rPr>
        <w:t>份（备注：可根据需要增加）。其中：</w:t>
      </w:r>
      <w:r>
        <w:rPr>
          <w:rFonts w:hAnsi="宋体"/>
          <w:color w:val="auto"/>
          <w:szCs w:val="21"/>
          <w:highlight w:val="none"/>
        </w:rPr>
        <w:t>建设单位</w:t>
      </w:r>
      <w:r>
        <w:rPr>
          <w:rFonts w:hint="eastAsia" w:hAnsi="宋体"/>
          <w:color w:val="auto"/>
          <w:szCs w:val="21"/>
          <w:highlight w:val="none"/>
        </w:rPr>
        <w:t>6</w:t>
      </w:r>
      <w:r>
        <w:rPr>
          <w:rFonts w:hAnsi="宋体"/>
          <w:color w:val="auto"/>
          <w:szCs w:val="21"/>
          <w:highlight w:val="none"/>
        </w:rPr>
        <w:t>份（用于办理工程质量监督、安全监督</w:t>
      </w:r>
      <w:r>
        <w:rPr>
          <w:rFonts w:hint="eastAsia" w:hAnsi="宋体"/>
          <w:color w:val="auto"/>
          <w:szCs w:val="21"/>
          <w:highlight w:val="none"/>
        </w:rPr>
        <w:t>等以及存档</w:t>
      </w:r>
      <w:r>
        <w:rPr>
          <w:rFonts w:hAnsi="宋体"/>
          <w:color w:val="auto"/>
          <w:szCs w:val="21"/>
          <w:highlight w:val="none"/>
        </w:rPr>
        <w:t>等有关手续）、中标单位3份、</w:t>
      </w:r>
      <w:r>
        <w:rPr>
          <w:rFonts w:hint="eastAsia" w:hAnsi="宋体"/>
          <w:color w:val="auto"/>
          <w:szCs w:val="21"/>
          <w:highlight w:val="none"/>
        </w:rPr>
        <w:t>招标</w:t>
      </w:r>
      <w:r>
        <w:rPr>
          <w:rFonts w:hAnsi="宋体"/>
          <w:color w:val="auto"/>
          <w:szCs w:val="21"/>
          <w:highlight w:val="none"/>
        </w:rPr>
        <w:t>代理</w:t>
      </w:r>
      <w:r>
        <w:rPr>
          <w:rFonts w:hint="eastAsia" w:hAnsi="宋体"/>
          <w:color w:val="auto"/>
          <w:szCs w:val="21"/>
          <w:highlight w:val="none"/>
        </w:rPr>
        <w:t>机构1</w:t>
      </w:r>
      <w:r>
        <w:rPr>
          <w:rFonts w:hAnsi="宋体"/>
          <w:color w:val="auto"/>
          <w:szCs w:val="21"/>
          <w:highlight w:val="none"/>
        </w:rPr>
        <w:t>份、</w:t>
      </w:r>
      <w:r>
        <w:rPr>
          <w:color w:val="auto"/>
          <w:szCs w:val="21"/>
          <w:highlight w:val="none"/>
        </w:rPr>
        <w:t>招投标监督管理部门</w:t>
      </w:r>
      <w:r>
        <w:rPr>
          <w:rFonts w:hint="eastAsia"/>
          <w:color w:val="auto"/>
          <w:szCs w:val="21"/>
          <w:highlight w:val="none"/>
        </w:rPr>
        <w:t>1份、交易中心1份</w:t>
      </w:r>
      <w:r>
        <w:rPr>
          <w:rFonts w:hAnsi="宋体"/>
          <w:color w:val="auto"/>
          <w:szCs w:val="21"/>
          <w:highlight w:val="none"/>
        </w:rPr>
        <w:t>。</w:t>
      </w:r>
    </w:p>
    <w:p w14:paraId="33276211">
      <w:pPr>
        <w:spacing w:line="420" w:lineRule="exact"/>
        <w:rPr>
          <w:color w:val="auto"/>
          <w:highlight w:val="none"/>
        </w:rPr>
      </w:pPr>
    </w:p>
    <w:p w14:paraId="24870275">
      <w:pPr>
        <w:rPr>
          <w:color w:val="auto"/>
          <w:highlight w:val="none"/>
        </w:rPr>
      </w:pPr>
    </w:p>
    <w:p w14:paraId="3E990C24">
      <w:pPr>
        <w:spacing w:line="360" w:lineRule="auto"/>
        <w:ind w:firstLine="420" w:firstLineChars="200"/>
        <w:rPr>
          <w:rFonts w:hint="eastAsia"/>
          <w:color w:val="auto"/>
          <w:highlight w:val="none"/>
        </w:rPr>
      </w:pPr>
    </w:p>
    <w:p w14:paraId="42FB560E">
      <w:pPr>
        <w:spacing w:line="360" w:lineRule="auto"/>
        <w:ind w:firstLine="420" w:firstLineChars="200"/>
        <w:rPr>
          <w:rFonts w:hint="eastAsia"/>
          <w:color w:val="auto"/>
          <w:highlight w:val="none"/>
        </w:rPr>
      </w:pPr>
    </w:p>
    <w:p w14:paraId="41627355">
      <w:pPr>
        <w:rPr>
          <w:b/>
          <w:color w:val="auto"/>
          <w:szCs w:val="21"/>
          <w:highlight w:val="none"/>
        </w:rPr>
        <w:sectPr>
          <w:pgSz w:w="11906" w:h="16838"/>
          <w:pgMar w:top="1440" w:right="1440" w:bottom="1440" w:left="1797" w:header="851" w:footer="851" w:gutter="0"/>
          <w:pgNumType w:fmt="decimal"/>
          <w:cols w:space="720" w:num="1"/>
          <w:docGrid w:linePitch="312" w:charSpace="0"/>
        </w:sectPr>
      </w:pPr>
    </w:p>
    <w:p w14:paraId="796F03B3">
      <w:pPr>
        <w:rPr>
          <w:rFonts w:hint="eastAsia" w:eastAsia="宋体"/>
          <w:b/>
          <w:color w:val="auto"/>
          <w:szCs w:val="21"/>
          <w:highlight w:val="none"/>
          <w:lang w:eastAsia="zh-CN"/>
        </w:rPr>
      </w:pPr>
      <w:r>
        <w:rPr>
          <w:b/>
          <w:color w:val="auto"/>
          <w:szCs w:val="21"/>
          <w:highlight w:val="none"/>
        </w:rPr>
        <w:t>附表A-</w:t>
      </w:r>
      <w:r>
        <w:rPr>
          <w:rFonts w:hint="eastAsia"/>
          <w:b/>
          <w:color w:val="auto"/>
          <w:szCs w:val="21"/>
          <w:highlight w:val="none"/>
        </w:rPr>
        <w:t>1</w:t>
      </w:r>
      <w:r>
        <w:rPr>
          <w:rFonts w:hint="eastAsia"/>
          <w:b/>
          <w:color w:val="auto"/>
          <w:szCs w:val="21"/>
          <w:highlight w:val="none"/>
          <w:lang w:val="en-US" w:eastAsia="zh-CN"/>
        </w:rPr>
        <w:t>8</w:t>
      </w:r>
      <w:r>
        <w:rPr>
          <w:b/>
          <w:color w:val="auto"/>
          <w:szCs w:val="21"/>
          <w:highlight w:val="none"/>
        </w:rPr>
        <w:t>：</w:t>
      </w:r>
      <w:r>
        <w:rPr>
          <w:rFonts w:hint="eastAsia"/>
          <w:b/>
          <w:color w:val="auto"/>
          <w:szCs w:val="21"/>
          <w:highlight w:val="none"/>
          <w:lang w:eastAsia="zh-CN"/>
        </w:rPr>
        <w:t>中标结果公告</w:t>
      </w:r>
    </w:p>
    <w:p w14:paraId="4AF5D104">
      <w:pPr>
        <w:jc w:val="center"/>
        <w:rPr>
          <w:rFonts w:hint="eastAsia" w:eastAsia="黑体"/>
          <w:b/>
          <w:color w:val="auto"/>
          <w:sz w:val="28"/>
          <w:szCs w:val="28"/>
          <w:highlight w:val="none"/>
          <w:lang w:eastAsia="zh-CN"/>
        </w:rPr>
      </w:pPr>
      <w:r>
        <w:rPr>
          <w:rFonts w:hint="eastAsia" w:eastAsia="黑体"/>
          <w:color w:val="auto"/>
          <w:sz w:val="28"/>
          <w:szCs w:val="28"/>
          <w:highlight w:val="none"/>
          <w:lang w:eastAsia="zh-CN"/>
        </w:rPr>
        <w:t>中标结果公告</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3393"/>
        <w:gridCol w:w="1767"/>
        <w:gridCol w:w="2580"/>
      </w:tblGrid>
      <w:tr w14:paraId="14D7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68F0F7BF">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szCs w:val="21"/>
                <w:highlight w:val="none"/>
                <w:lang w:val="en-US" w:eastAsia="zh-CN"/>
              </w:rPr>
              <w:t>招标</w:t>
            </w:r>
            <w:r>
              <w:rPr>
                <w:rFonts w:hint="eastAsia" w:ascii="Calibri" w:hAnsi="宋体" w:eastAsia="宋体" w:cs="Times New Roman"/>
                <w:color w:val="auto"/>
                <w:szCs w:val="21"/>
                <w:highlight w:val="none"/>
              </w:rPr>
              <w:t>项目</w:t>
            </w:r>
            <w:r>
              <w:rPr>
                <w:rFonts w:hint="default" w:ascii="Calibri" w:hAnsi="宋体" w:eastAsia="宋体" w:cs="Times New Roman"/>
                <w:color w:val="auto"/>
                <w:szCs w:val="21"/>
                <w:highlight w:val="none"/>
              </w:rPr>
              <w:t>名称</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3E08688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r>
      <w:tr w14:paraId="4380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03470E81">
            <w:pPr>
              <w:keepNext w:val="0"/>
              <w:keepLines w:val="0"/>
              <w:suppressLineNumbers w:val="0"/>
              <w:spacing w:before="0" w:beforeAutospacing="0" w:after="0" w:afterAutospacing="0" w:line="360" w:lineRule="exact"/>
              <w:ind w:left="0" w:right="0"/>
              <w:jc w:val="center"/>
              <w:rPr>
                <w:rFonts w:hint="eastAsia" w:ascii="Calibri" w:hAnsi="宋体" w:eastAsia="宋体" w:cs="Times New Roman"/>
                <w:color w:val="auto"/>
                <w:szCs w:val="21"/>
                <w:highlight w:val="none"/>
                <w:lang w:eastAsia="zh-CN"/>
              </w:rPr>
            </w:pPr>
            <w:r>
              <w:rPr>
                <w:rFonts w:hint="eastAsia" w:ascii="Calibri" w:hAnsi="宋体" w:eastAsia="宋体" w:cs="Times New Roman"/>
                <w:color w:val="auto"/>
                <w:szCs w:val="21"/>
                <w:highlight w:val="none"/>
                <w:lang w:eastAsia="zh-CN"/>
              </w:rPr>
              <w:t>招标项目编号</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5C0BEE74">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r>
      <w:tr w14:paraId="105D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496D7246">
            <w:pPr>
              <w:keepNext w:val="0"/>
              <w:keepLines w:val="0"/>
              <w:widowControl/>
              <w:suppressLineNumbers w:val="0"/>
              <w:spacing w:before="0" w:beforeAutospacing="0" w:after="0" w:afterAutospacing="0" w:line="360" w:lineRule="auto"/>
              <w:ind w:left="0" w:right="0"/>
              <w:jc w:val="center"/>
              <w:rPr>
                <w:rFonts w:hint="eastAsia" w:ascii="Calibri" w:hAnsi="宋体" w:eastAsia="宋体" w:cs="Times New Roman"/>
                <w:color w:val="auto"/>
                <w:szCs w:val="21"/>
                <w:highlight w:val="none"/>
              </w:rPr>
            </w:pPr>
            <w:r>
              <w:rPr>
                <w:rFonts w:hint="eastAsia" w:ascii="Calibri" w:hAnsi="宋体" w:eastAsia="宋体" w:cs="宋体"/>
                <w:color w:val="auto"/>
                <w:kern w:val="0"/>
                <w:highlight w:val="none"/>
              </w:rPr>
              <w:t>招标人</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2913FCB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b w:val="0"/>
                <w:bCs w:val="0"/>
                <w:color w:val="auto"/>
                <w:szCs w:val="21"/>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03BB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640A3E88">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建设单位</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329D294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b w:val="0"/>
                <w:bCs w:val="0"/>
                <w:color w:val="auto"/>
                <w:szCs w:val="21"/>
                <w:highlight w:val="none"/>
              </w:rPr>
            </w:pPr>
          </w:p>
        </w:tc>
      </w:tr>
      <w:tr w14:paraId="6FEA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59656499">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kern w:val="0"/>
                <w:szCs w:val="21"/>
                <w:highlight w:val="none"/>
              </w:rPr>
            </w:pPr>
            <w:r>
              <w:rPr>
                <w:rFonts w:hint="default" w:ascii="Calibri" w:hAnsi="宋体" w:eastAsia="宋体" w:cs="Times New Roman"/>
                <w:color w:val="auto"/>
                <w:szCs w:val="21"/>
                <w:highlight w:val="none"/>
              </w:rPr>
              <w:t>代建单位</w:t>
            </w:r>
            <w:r>
              <w:rPr>
                <w:rFonts w:hint="eastAsia" w:ascii="Calibri" w:hAnsi="宋体" w:eastAsia="宋体" w:cs="Times New Roman"/>
                <w:color w:val="auto"/>
                <w:szCs w:val="21"/>
                <w:highlight w:val="none"/>
              </w:rPr>
              <w:t>（如有）</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7799ADC1">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b w:val="0"/>
                <w:bCs w:val="0"/>
                <w:color w:val="auto"/>
                <w:szCs w:val="21"/>
                <w:highlight w:val="none"/>
              </w:rPr>
            </w:pPr>
          </w:p>
        </w:tc>
      </w:tr>
      <w:tr w14:paraId="2149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09D200A3">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szCs w:val="21"/>
                <w:highlight w:val="none"/>
              </w:rPr>
              <w:t>招标</w:t>
            </w:r>
            <w:r>
              <w:rPr>
                <w:rFonts w:hint="default" w:ascii="Calibri" w:hAnsi="宋体" w:eastAsia="宋体" w:cs="Times New Roman"/>
                <w:color w:val="auto"/>
                <w:szCs w:val="21"/>
                <w:highlight w:val="none"/>
              </w:rPr>
              <w:t>代理</w:t>
            </w:r>
            <w:r>
              <w:rPr>
                <w:rFonts w:hint="eastAsia" w:ascii="Calibri" w:hAnsi="宋体" w:eastAsia="宋体" w:cs="Times New Roman"/>
                <w:color w:val="auto"/>
                <w:szCs w:val="21"/>
                <w:highlight w:val="none"/>
              </w:rPr>
              <w:t>机构</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4B04B06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szCs w:val="21"/>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7B4C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72AEDB6B">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kern w:val="0"/>
                <w:szCs w:val="21"/>
                <w:highlight w:val="none"/>
              </w:rPr>
            </w:pPr>
            <w:r>
              <w:rPr>
                <w:rFonts w:hint="default" w:ascii="Calibri" w:hAnsi="宋体" w:eastAsia="宋体" w:cs="Times New Roman"/>
                <w:b w:val="0"/>
                <w:bCs w:val="0"/>
                <w:color w:val="auto"/>
                <w:szCs w:val="21"/>
                <w:highlight w:val="none"/>
              </w:rPr>
              <w:t>中</w:t>
            </w:r>
            <w:r>
              <w:rPr>
                <w:rFonts w:hint="eastAsia" w:ascii="Calibri" w:hAnsi="宋体" w:eastAsia="宋体" w:cs="Times New Roman"/>
                <w:b w:val="0"/>
                <w:bCs w:val="0"/>
                <w:color w:val="auto"/>
                <w:szCs w:val="21"/>
                <w:highlight w:val="none"/>
              </w:rPr>
              <w:t xml:space="preserve"> </w:t>
            </w:r>
            <w:r>
              <w:rPr>
                <w:rFonts w:hint="default" w:ascii="Calibri" w:hAnsi="宋体" w:eastAsia="宋体" w:cs="Times New Roman"/>
                <w:b w:val="0"/>
                <w:bCs w:val="0"/>
                <w:color w:val="auto"/>
                <w:szCs w:val="21"/>
                <w:highlight w:val="none"/>
              </w:rPr>
              <w:t>标</w:t>
            </w:r>
            <w:r>
              <w:rPr>
                <w:rFonts w:hint="eastAsia" w:ascii="Calibri" w:hAnsi="宋体" w:eastAsia="宋体" w:cs="Times New Roman"/>
                <w:b w:val="0"/>
                <w:bCs w:val="0"/>
                <w:color w:val="auto"/>
                <w:szCs w:val="21"/>
                <w:highlight w:val="none"/>
              </w:rPr>
              <w:t xml:space="preserve"> </w:t>
            </w:r>
            <w:r>
              <w:rPr>
                <w:rFonts w:hint="default" w:ascii="Calibri" w:hAnsi="宋体" w:eastAsia="宋体" w:cs="Times New Roman"/>
                <w:b w:val="0"/>
                <w:bCs w:val="0"/>
                <w:color w:val="auto"/>
                <w:szCs w:val="21"/>
                <w:highlight w:val="none"/>
              </w:rPr>
              <w:t>单</w:t>
            </w:r>
            <w:r>
              <w:rPr>
                <w:rFonts w:hint="eastAsia" w:ascii="Calibri" w:hAnsi="宋体" w:eastAsia="宋体" w:cs="Times New Roman"/>
                <w:b w:val="0"/>
                <w:bCs w:val="0"/>
                <w:color w:val="auto"/>
                <w:szCs w:val="21"/>
                <w:highlight w:val="none"/>
              </w:rPr>
              <w:t xml:space="preserve"> </w:t>
            </w:r>
            <w:r>
              <w:rPr>
                <w:rFonts w:hint="default" w:ascii="Calibri" w:hAnsi="宋体" w:eastAsia="宋体" w:cs="Times New Roman"/>
                <w:b w:val="0"/>
                <w:bCs w:val="0"/>
                <w:color w:val="auto"/>
                <w:szCs w:val="21"/>
                <w:highlight w:val="none"/>
              </w:rPr>
              <w:t>位</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400C550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p>
        </w:tc>
      </w:tr>
      <w:tr w14:paraId="647B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tcBorders>
              <w:top w:val="single" w:color="auto" w:sz="4" w:space="0"/>
              <w:left w:val="single" w:color="auto" w:sz="4" w:space="0"/>
              <w:bottom w:val="single" w:color="auto" w:sz="4" w:space="0"/>
              <w:right w:val="single" w:color="auto" w:sz="4" w:space="0"/>
            </w:tcBorders>
            <w:noWrap w:val="0"/>
            <w:vAlign w:val="center"/>
          </w:tcPr>
          <w:p w14:paraId="29D13F46">
            <w:pPr>
              <w:keepNext w:val="0"/>
              <w:keepLines w:val="0"/>
              <w:suppressLineNumbers w:val="0"/>
              <w:spacing w:before="0" w:beforeAutospacing="0" w:after="0" w:afterAutospacing="0" w:line="360" w:lineRule="exact"/>
              <w:ind w:left="0" w:right="0"/>
              <w:jc w:val="center"/>
              <w:rPr>
                <w:rFonts w:hint="eastAsia" w:ascii="Calibri" w:hAnsi="宋体" w:eastAsia="宋体" w:cs="Times New Roman"/>
                <w:color w:val="auto"/>
                <w:szCs w:val="21"/>
                <w:highlight w:val="none"/>
              </w:rPr>
            </w:pPr>
            <w:r>
              <w:rPr>
                <w:rFonts w:hint="default" w:ascii="Calibri" w:hAnsi="宋体" w:eastAsia="宋体" w:cs="Times New Roman"/>
                <w:color w:val="auto"/>
                <w:kern w:val="0"/>
                <w:szCs w:val="21"/>
                <w:highlight w:val="none"/>
              </w:rPr>
              <w:t>招标类别</w:t>
            </w:r>
          </w:p>
        </w:tc>
        <w:tc>
          <w:tcPr>
            <w:tcW w:w="3393" w:type="dxa"/>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5CA8199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kern w:val="0"/>
                <w:szCs w:val="21"/>
                <w:highlight w:val="none"/>
              </w:rPr>
              <w:t>□</w:t>
            </w:r>
            <w:r>
              <w:rPr>
                <w:rFonts w:hint="default" w:ascii="Calibri" w:hAnsi="宋体" w:eastAsia="宋体" w:cs="Times New Roman"/>
                <w:color w:val="auto"/>
                <w:kern w:val="0"/>
                <w:szCs w:val="21"/>
                <w:highlight w:val="none"/>
              </w:rPr>
              <w:t>委托招标</w:t>
            </w:r>
            <w:r>
              <w:rPr>
                <w:rFonts w:hint="default" w:ascii="Calibri" w:hAnsi="Calibri" w:eastAsia="宋体" w:cs="Times New Roman"/>
                <w:color w:val="auto"/>
                <w:kern w:val="0"/>
                <w:szCs w:val="21"/>
                <w:highlight w:val="none"/>
              </w:rPr>
              <w:t xml:space="preserve">    </w:t>
            </w:r>
            <w:r>
              <w:rPr>
                <w:rFonts w:hint="eastAsia" w:ascii="Calibri" w:hAnsi="Calibri" w:eastAsia="宋体" w:cs="Times New Roman"/>
                <w:color w:val="auto"/>
                <w:kern w:val="0"/>
                <w:szCs w:val="21"/>
                <w:highlight w:val="none"/>
              </w:rPr>
              <w:t>□</w:t>
            </w:r>
            <w:r>
              <w:rPr>
                <w:rFonts w:hint="default" w:ascii="Calibri" w:hAnsi="宋体" w:eastAsia="宋体" w:cs="Times New Roman"/>
                <w:color w:val="auto"/>
                <w:kern w:val="0"/>
                <w:szCs w:val="21"/>
                <w:highlight w:val="none"/>
              </w:rPr>
              <w:t>自行招标</w:t>
            </w:r>
          </w:p>
        </w:tc>
        <w:tc>
          <w:tcPr>
            <w:tcW w:w="1767" w:type="dxa"/>
            <w:tcBorders>
              <w:top w:val="single" w:color="auto" w:sz="4" w:space="0"/>
              <w:left w:val="single" w:color="auto" w:sz="4" w:space="0"/>
              <w:bottom w:val="single" w:color="auto" w:sz="4" w:space="0"/>
              <w:right w:val="single" w:color="auto" w:sz="4" w:space="0"/>
            </w:tcBorders>
            <w:noWrap w:val="0"/>
            <w:vAlign w:val="center"/>
          </w:tcPr>
          <w:p w14:paraId="5D266E3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default" w:ascii="Calibri" w:hAnsi="宋体" w:eastAsia="宋体" w:cs="Times New Roman"/>
                <w:color w:val="auto"/>
                <w:kern w:val="0"/>
                <w:szCs w:val="21"/>
                <w:highlight w:val="none"/>
              </w:rPr>
              <w:t>招标方式</w:t>
            </w:r>
          </w:p>
        </w:tc>
        <w:tc>
          <w:tcPr>
            <w:tcW w:w="2580" w:type="dxa"/>
            <w:tcBorders>
              <w:top w:val="single" w:color="auto" w:sz="4" w:space="0"/>
              <w:left w:val="single" w:color="auto" w:sz="4" w:space="0"/>
              <w:bottom w:val="single" w:color="auto" w:sz="4" w:space="0"/>
              <w:right w:val="single" w:color="auto" w:sz="4" w:space="0"/>
            </w:tcBorders>
            <w:noWrap w:val="0"/>
            <w:vAlign w:val="center"/>
          </w:tcPr>
          <w:p w14:paraId="57E0141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szCs w:val="21"/>
                <w:highlight w:val="none"/>
              </w:rPr>
            </w:pPr>
            <w:r>
              <w:rPr>
                <w:rFonts w:hint="eastAsia" w:ascii="Calibri" w:hAnsi="Calibri" w:eastAsia="宋体" w:cs="Times New Roman"/>
                <w:color w:val="auto"/>
                <w:kern w:val="0"/>
                <w:szCs w:val="21"/>
                <w:highlight w:val="none"/>
              </w:rPr>
              <w:t>□</w:t>
            </w:r>
            <w:r>
              <w:rPr>
                <w:rFonts w:hint="default" w:ascii="Calibri" w:hAnsi="宋体" w:eastAsia="宋体" w:cs="Times New Roman"/>
                <w:color w:val="auto"/>
                <w:kern w:val="0"/>
                <w:szCs w:val="21"/>
                <w:highlight w:val="none"/>
              </w:rPr>
              <w:t>公开招标</w:t>
            </w:r>
            <w:r>
              <w:rPr>
                <w:rFonts w:hint="default" w:ascii="Calibri" w:hAnsi="Calibri" w:eastAsia="宋体" w:cs="Times New Roman"/>
                <w:color w:val="auto"/>
                <w:kern w:val="0"/>
                <w:szCs w:val="21"/>
                <w:highlight w:val="none"/>
              </w:rPr>
              <w:t xml:space="preserve">    </w:t>
            </w:r>
            <w:r>
              <w:rPr>
                <w:rFonts w:hint="eastAsia" w:ascii="Calibri" w:hAnsi="Calibri" w:eastAsia="宋体" w:cs="Times New Roman"/>
                <w:color w:val="auto"/>
                <w:kern w:val="0"/>
                <w:szCs w:val="21"/>
                <w:highlight w:val="none"/>
              </w:rPr>
              <w:t>□</w:t>
            </w:r>
            <w:r>
              <w:rPr>
                <w:rFonts w:hint="default" w:ascii="Calibri" w:hAnsi="宋体" w:eastAsia="宋体" w:cs="Times New Roman"/>
                <w:color w:val="auto"/>
                <w:kern w:val="0"/>
                <w:szCs w:val="21"/>
                <w:highlight w:val="none"/>
              </w:rPr>
              <w:t>邀请招标</w:t>
            </w:r>
          </w:p>
        </w:tc>
      </w:tr>
      <w:tr w14:paraId="0DC5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Merge w:val="restart"/>
            <w:tcBorders>
              <w:top w:val="single" w:color="auto" w:sz="4" w:space="0"/>
              <w:left w:val="single" w:color="auto" w:sz="4" w:space="0"/>
              <w:right w:val="single" w:color="auto" w:sz="4" w:space="0"/>
            </w:tcBorders>
            <w:noWrap w:val="0"/>
            <w:vAlign w:val="center"/>
          </w:tcPr>
          <w:p w14:paraId="315AF667">
            <w:pPr>
              <w:keepNext w:val="0"/>
              <w:keepLines w:val="0"/>
              <w:suppressLineNumbers w:val="0"/>
              <w:spacing w:before="0" w:beforeAutospacing="0" w:after="0" w:afterAutospacing="0" w:line="360" w:lineRule="exact"/>
              <w:ind w:left="0" w:right="0"/>
              <w:jc w:val="center"/>
              <w:rPr>
                <w:rFonts w:hint="eastAsia" w:ascii="Calibri" w:hAnsi="宋体" w:eastAsia="宋体" w:cs="Times New Roman"/>
                <w:color w:val="auto"/>
                <w:szCs w:val="21"/>
                <w:highlight w:val="none"/>
              </w:rPr>
            </w:pPr>
            <w:r>
              <w:rPr>
                <w:rFonts w:hint="eastAsia" w:ascii="Calibri" w:hAnsi="宋体" w:eastAsia="宋体" w:cs="Times New Roman"/>
                <w:color w:val="auto"/>
                <w:kern w:val="0"/>
                <w:szCs w:val="21"/>
                <w:highlight w:val="none"/>
              </w:rPr>
              <w:t>工程规模</w:t>
            </w: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6F5F7FDA">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eastAsia" w:ascii="Calibri" w:hAnsi="Calibri" w:eastAsia="宋体" w:cs="Times New Roman"/>
                <w:color w:val="auto"/>
                <w:kern w:val="0"/>
                <w:szCs w:val="21"/>
                <w:highlight w:val="none"/>
              </w:rPr>
              <w:t>建设规模：</w:t>
            </w:r>
          </w:p>
        </w:tc>
      </w:tr>
      <w:tr w14:paraId="3E38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Merge w:val="continue"/>
            <w:tcBorders>
              <w:left w:val="single" w:color="auto" w:sz="4" w:space="0"/>
              <w:bottom w:val="single" w:color="auto" w:sz="4" w:space="0"/>
              <w:right w:val="single" w:color="auto" w:sz="4" w:space="0"/>
            </w:tcBorders>
            <w:noWrap w:val="0"/>
            <w:vAlign w:val="center"/>
          </w:tcPr>
          <w:p w14:paraId="183A32E7">
            <w:pPr>
              <w:keepNext w:val="0"/>
              <w:keepLines w:val="0"/>
              <w:suppressLineNumbers w:val="0"/>
              <w:spacing w:before="0" w:beforeAutospacing="0" w:after="0" w:afterAutospacing="0" w:line="360" w:lineRule="exact"/>
              <w:ind w:left="0" w:right="0"/>
              <w:jc w:val="center"/>
              <w:rPr>
                <w:rFonts w:hint="eastAsia" w:ascii="Calibri" w:hAnsi="宋体" w:eastAsia="宋体" w:cs="Times New Roman"/>
                <w:color w:val="auto"/>
                <w:szCs w:val="21"/>
                <w:highlight w:val="none"/>
              </w:rPr>
            </w:pPr>
          </w:p>
        </w:tc>
        <w:tc>
          <w:tcPr>
            <w:tcW w:w="7740" w:type="dxa"/>
            <w:gridSpan w:val="3"/>
            <w:tcBorders>
              <w:top w:val="single" w:color="auto" w:sz="4" w:space="0"/>
              <w:left w:val="single" w:color="auto" w:sz="4" w:space="0"/>
              <w:bottom w:val="single" w:color="auto" w:sz="4" w:space="0"/>
              <w:right w:val="single" w:color="auto" w:sz="4" w:space="0"/>
            </w:tcBorders>
            <w:noWrap w:val="0"/>
            <w:tcMar>
              <w:top w:w="0" w:type="dxa"/>
              <w:left w:w="75" w:type="dxa"/>
              <w:bottom w:w="0" w:type="dxa"/>
              <w:right w:w="0" w:type="dxa"/>
            </w:tcMar>
            <w:vAlign w:val="center"/>
          </w:tcPr>
          <w:p w14:paraId="0F0FC943">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项目概算投资额</w:t>
            </w:r>
            <w:r>
              <w:rPr>
                <w:rFonts w:hint="eastAsia" w:ascii="Calibri" w:hAnsi="宋体" w:eastAsia="宋体" w:cs="Times New Roman"/>
                <w:color w:val="auto"/>
                <w:szCs w:val="21"/>
                <w:highlight w:val="none"/>
              </w:rPr>
              <w:t xml:space="preserve">（或建筑安装工程费）：           万元    </w:t>
            </w:r>
          </w:p>
        </w:tc>
      </w:tr>
      <w:tr w14:paraId="4963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30FA72C">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szCs w:val="21"/>
                <w:highlight w:val="none"/>
              </w:rPr>
            </w:pPr>
            <w:r>
              <w:rPr>
                <w:rFonts w:hint="default" w:ascii="Calibri" w:hAnsi="宋体" w:eastAsia="宋体" w:cs="Times New Roman"/>
                <w:color w:val="auto"/>
                <w:szCs w:val="21"/>
                <w:highlight w:val="none"/>
              </w:rPr>
              <w:t>中标范围</w:t>
            </w:r>
          </w:p>
        </w:tc>
        <w:tc>
          <w:tcPr>
            <w:tcW w:w="7740" w:type="dxa"/>
            <w:gridSpan w:val="3"/>
            <w:noWrap w:val="0"/>
            <w:tcMar>
              <w:top w:w="0" w:type="dxa"/>
              <w:left w:w="75" w:type="dxa"/>
              <w:bottom w:w="0" w:type="dxa"/>
              <w:right w:w="0" w:type="dxa"/>
            </w:tcMar>
            <w:vAlign w:val="center"/>
          </w:tcPr>
          <w:p w14:paraId="3CC336DD">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szCs w:val="21"/>
                <w:highlight w:val="none"/>
              </w:rPr>
            </w:pPr>
          </w:p>
        </w:tc>
      </w:tr>
      <w:tr w14:paraId="02F8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6EA45889">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szCs w:val="21"/>
                <w:highlight w:val="none"/>
              </w:rPr>
            </w:pPr>
            <w:r>
              <w:rPr>
                <w:rFonts w:hint="eastAsia" w:ascii="Calibri" w:hAnsi="宋体" w:eastAsia="宋体" w:cs="Times New Roman"/>
                <w:color w:val="auto"/>
                <w:kern w:val="0"/>
                <w:szCs w:val="21"/>
                <w:highlight w:val="none"/>
              </w:rPr>
              <w:t>评标委员会成员</w:t>
            </w:r>
          </w:p>
        </w:tc>
        <w:tc>
          <w:tcPr>
            <w:tcW w:w="7740" w:type="dxa"/>
            <w:gridSpan w:val="3"/>
            <w:noWrap w:val="0"/>
            <w:tcMar>
              <w:top w:w="0" w:type="dxa"/>
              <w:left w:w="75" w:type="dxa"/>
              <w:bottom w:w="0" w:type="dxa"/>
              <w:right w:w="0" w:type="dxa"/>
            </w:tcMar>
            <w:vAlign w:val="center"/>
          </w:tcPr>
          <w:p w14:paraId="4E160910">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szCs w:val="21"/>
                <w:highlight w:val="none"/>
              </w:rPr>
            </w:pPr>
          </w:p>
        </w:tc>
      </w:tr>
      <w:tr w14:paraId="1AB5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B2B5411">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szCs w:val="21"/>
                <w:highlight w:val="none"/>
              </w:rPr>
            </w:pPr>
            <w:r>
              <w:rPr>
                <w:rFonts w:hint="default" w:ascii="Calibri" w:hAnsi="宋体" w:eastAsia="宋体" w:cs="Times New Roman"/>
                <w:color w:val="auto"/>
                <w:szCs w:val="21"/>
                <w:highlight w:val="none"/>
              </w:rPr>
              <w:t>中标价</w:t>
            </w:r>
          </w:p>
        </w:tc>
        <w:tc>
          <w:tcPr>
            <w:tcW w:w="7740" w:type="dxa"/>
            <w:gridSpan w:val="3"/>
            <w:noWrap w:val="0"/>
            <w:tcMar>
              <w:top w:w="0" w:type="dxa"/>
              <w:left w:w="75" w:type="dxa"/>
              <w:bottom w:w="0" w:type="dxa"/>
              <w:right w:w="0" w:type="dxa"/>
            </w:tcMar>
            <w:vAlign w:val="center"/>
          </w:tcPr>
          <w:p w14:paraId="4B7BFD15">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szCs w:val="21"/>
                <w:highlight w:val="none"/>
              </w:rPr>
            </w:pPr>
          </w:p>
        </w:tc>
      </w:tr>
      <w:tr w14:paraId="424E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7125019D">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szCs w:val="21"/>
                <w:highlight w:val="none"/>
              </w:rPr>
            </w:pPr>
            <w:r>
              <w:rPr>
                <w:rFonts w:hint="eastAsia" w:ascii="Calibri" w:hAnsi="宋体" w:eastAsia="宋体" w:cs="Times New Roman"/>
                <w:color w:val="auto"/>
                <w:szCs w:val="21"/>
                <w:highlight w:val="none"/>
              </w:rPr>
              <w:t>监理服务周期</w:t>
            </w:r>
          </w:p>
        </w:tc>
        <w:tc>
          <w:tcPr>
            <w:tcW w:w="7740" w:type="dxa"/>
            <w:gridSpan w:val="3"/>
            <w:noWrap w:val="0"/>
            <w:tcMar>
              <w:top w:w="0" w:type="dxa"/>
              <w:left w:w="75" w:type="dxa"/>
              <w:bottom w:w="0" w:type="dxa"/>
              <w:right w:w="0" w:type="dxa"/>
            </w:tcMar>
            <w:vAlign w:val="center"/>
          </w:tcPr>
          <w:p w14:paraId="39DC514F">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szCs w:val="21"/>
                <w:highlight w:val="none"/>
              </w:rPr>
            </w:pPr>
          </w:p>
        </w:tc>
      </w:tr>
      <w:tr w14:paraId="6555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Merge w:val="restart"/>
            <w:noWrap w:val="0"/>
            <w:vAlign w:val="center"/>
          </w:tcPr>
          <w:p w14:paraId="122C49C3">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szCs w:val="21"/>
                <w:highlight w:val="none"/>
              </w:rPr>
            </w:pPr>
            <w:r>
              <w:rPr>
                <w:rFonts w:hint="eastAsia" w:ascii="Calibri" w:hAnsi="宋体" w:eastAsia="宋体" w:cs="Times New Roman"/>
                <w:color w:val="auto"/>
                <w:kern w:val="0"/>
                <w:szCs w:val="21"/>
                <w:highlight w:val="none"/>
              </w:rPr>
              <w:t>项目总监理工程师</w:t>
            </w:r>
          </w:p>
        </w:tc>
        <w:tc>
          <w:tcPr>
            <w:tcW w:w="7740" w:type="dxa"/>
            <w:gridSpan w:val="3"/>
            <w:noWrap w:val="0"/>
            <w:tcMar>
              <w:top w:w="0" w:type="dxa"/>
              <w:left w:w="75" w:type="dxa"/>
              <w:bottom w:w="0" w:type="dxa"/>
              <w:right w:w="0" w:type="dxa"/>
            </w:tcMar>
            <w:vAlign w:val="center"/>
          </w:tcPr>
          <w:p w14:paraId="2031967A">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kern w:val="0"/>
                <w:szCs w:val="21"/>
                <w:highlight w:val="none"/>
              </w:rPr>
            </w:pPr>
            <w:r>
              <w:rPr>
                <w:rFonts w:hint="eastAsia" w:ascii="Calibri" w:hAnsi="Calibri" w:eastAsia="宋体" w:cs="Times New Roman"/>
                <w:color w:val="auto"/>
                <w:szCs w:val="21"/>
                <w:highlight w:val="none"/>
              </w:rPr>
              <w:t xml:space="preserve">姓名：                            </w:t>
            </w:r>
            <w:r>
              <w:rPr>
                <w:rFonts w:hint="eastAsia" w:ascii="Calibri" w:hAnsi="Calibri" w:eastAsia="宋体" w:cs="Times New Roman"/>
                <w:bCs/>
                <w:color w:val="auto"/>
                <w:szCs w:val="21"/>
                <w:highlight w:val="none"/>
              </w:rPr>
              <w:t xml:space="preserve">身份证号：            </w:t>
            </w:r>
          </w:p>
        </w:tc>
      </w:tr>
      <w:tr w14:paraId="600C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vMerge w:val="continue"/>
            <w:noWrap w:val="0"/>
            <w:vAlign w:val="center"/>
          </w:tcPr>
          <w:p w14:paraId="0883143A">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p>
        </w:tc>
        <w:tc>
          <w:tcPr>
            <w:tcW w:w="7740" w:type="dxa"/>
            <w:gridSpan w:val="3"/>
            <w:noWrap w:val="0"/>
            <w:tcMar>
              <w:top w:w="0" w:type="dxa"/>
              <w:left w:w="75" w:type="dxa"/>
              <w:bottom w:w="0" w:type="dxa"/>
              <w:right w:w="0" w:type="dxa"/>
            </w:tcMar>
            <w:vAlign w:val="center"/>
          </w:tcPr>
          <w:p w14:paraId="443E1E87">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kern w:val="0"/>
                <w:szCs w:val="21"/>
                <w:highlight w:val="none"/>
              </w:rPr>
            </w:pPr>
            <w:r>
              <w:rPr>
                <w:rFonts w:hint="eastAsia" w:ascii="Calibri" w:hAnsi="宋体" w:eastAsia="宋体" w:cs="Times New Roman"/>
                <w:color w:val="auto"/>
                <w:szCs w:val="21"/>
                <w:highlight w:val="none"/>
              </w:rPr>
              <w:t>注册号：</w:t>
            </w:r>
          </w:p>
        </w:tc>
      </w:tr>
      <w:tr w14:paraId="7B9A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D5DC274">
            <w:pPr>
              <w:keepNext w:val="0"/>
              <w:keepLines w:val="0"/>
              <w:widowControl/>
              <w:suppressLineNumbers w:val="0"/>
              <w:spacing w:before="0" w:beforeAutospacing="0" w:after="0" w:afterAutospacing="0" w:line="440" w:lineRule="exact"/>
              <w:ind w:left="0" w:right="0"/>
              <w:jc w:val="center"/>
              <w:rPr>
                <w:rFonts w:hint="eastAsia"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评标时间</w:t>
            </w:r>
          </w:p>
        </w:tc>
        <w:tc>
          <w:tcPr>
            <w:tcW w:w="7740" w:type="dxa"/>
            <w:gridSpan w:val="3"/>
            <w:noWrap w:val="0"/>
            <w:tcMar>
              <w:top w:w="0" w:type="dxa"/>
              <w:left w:w="75" w:type="dxa"/>
              <w:bottom w:w="0" w:type="dxa"/>
              <w:right w:w="0" w:type="dxa"/>
            </w:tcMar>
            <w:vAlign w:val="center"/>
          </w:tcPr>
          <w:p w14:paraId="6E029150">
            <w:pPr>
              <w:keepNext w:val="0"/>
              <w:keepLines w:val="0"/>
              <w:suppressLineNumbers w:val="0"/>
              <w:spacing w:before="0" w:beforeAutospacing="0" w:after="0" w:afterAutospacing="0" w:line="360" w:lineRule="exact"/>
              <w:ind w:left="0" w:right="0"/>
              <w:rPr>
                <w:rFonts w:hint="eastAsia" w:ascii="Calibri" w:hAnsi="宋体" w:eastAsia="宋体" w:cs="Times New Roman"/>
                <w:color w:val="auto"/>
                <w:szCs w:val="21"/>
                <w:highlight w:val="none"/>
              </w:rPr>
            </w:pPr>
          </w:p>
        </w:tc>
      </w:tr>
      <w:tr w14:paraId="0153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35DB60A">
            <w:pPr>
              <w:keepNext w:val="0"/>
              <w:keepLines w:val="0"/>
              <w:widowControl/>
              <w:suppressLineNumbers w:val="0"/>
              <w:spacing w:before="0" w:beforeAutospacing="0" w:after="0" w:afterAutospacing="0" w:line="440" w:lineRule="exact"/>
              <w:ind w:left="0" w:right="0"/>
              <w:jc w:val="center"/>
              <w:rPr>
                <w:rFonts w:hint="default" w:ascii="Calibri" w:hAnsi="宋体" w:eastAsia="宋体" w:cs="Times New Roman"/>
                <w:color w:val="auto"/>
                <w:kern w:val="0"/>
                <w:szCs w:val="21"/>
                <w:highlight w:val="none"/>
                <w:lang w:val="en-US" w:eastAsia="zh-CN"/>
              </w:rPr>
            </w:pPr>
            <w:r>
              <w:rPr>
                <w:rFonts w:hint="eastAsia" w:ascii="Calibri" w:hAnsi="宋体" w:cs="Times New Roman"/>
                <w:color w:val="auto"/>
                <w:kern w:val="0"/>
                <w:szCs w:val="21"/>
                <w:highlight w:val="none"/>
                <w:lang w:val="en-US" w:eastAsia="zh-CN"/>
              </w:rPr>
              <w:t>公告媒介</w:t>
            </w:r>
          </w:p>
        </w:tc>
        <w:tc>
          <w:tcPr>
            <w:tcW w:w="7740" w:type="dxa"/>
            <w:gridSpan w:val="3"/>
            <w:noWrap w:val="0"/>
            <w:tcMar>
              <w:top w:w="0" w:type="dxa"/>
              <w:left w:w="75" w:type="dxa"/>
              <w:bottom w:w="0" w:type="dxa"/>
              <w:right w:w="0" w:type="dxa"/>
            </w:tcMar>
            <w:vAlign w:val="center"/>
          </w:tcPr>
          <w:p w14:paraId="1FE02F9A">
            <w:pPr>
              <w:keepNext w:val="0"/>
              <w:keepLines w:val="0"/>
              <w:suppressLineNumbers w:val="0"/>
              <w:spacing w:before="0" w:beforeAutospacing="0" w:after="0" w:afterAutospacing="0" w:line="360" w:lineRule="exact"/>
              <w:ind w:left="0" w:right="0"/>
              <w:rPr>
                <w:rFonts w:hint="eastAsia" w:ascii="Calibri" w:hAnsi="宋体" w:eastAsia="宋体" w:cs="Times New Roman"/>
                <w:color w:val="auto"/>
                <w:szCs w:val="21"/>
                <w:highlight w:val="none"/>
              </w:rPr>
            </w:pPr>
          </w:p>
        </w:tc>
      </w:tr>
      <w:tr w14:paraId="781B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BC52635">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szCs w:val="21"/>
                <w:highlight w:val="none"/>
              </w:rPr>
            </w:pPr>
            <w:r>
              <w:rPr>
                <w:rFonts w:hint="eastAsia" w:ascii="Calibri" w:hAnsi="宋体" w:eastAsia="宋体" w:cs="Times New Roman"/>
                <w:color w:val="auto"/>
                <w:kern w:val="0"/>
                <w:szCs w:val="21"/>
                <w:highlight w:val="none"/>
              </w:rPr>
              <w:t>公告日期（即中标通知书签发日期）</w:t>
            </w:r>
          </w:p>
        </w:tc>
        <w:tc>
          <w:tcPr>
            <w:tcW w:w="7740" w:type="dxa"/>
            <w:gridSpan w:val="3"/>
            <w:noWrap w:val="0"/>
            <w:tcMar>
              <w:top w:w="0" w:type="dxa"/>
              <w:left w:w="75" w:type="dxa"/>
              <w:bottom w:w="0" w:type="dxa"/>
              <w:right w:w="0" w:type="dxa"/>
            </w:tcMar>
            <w:vAlign w:val="center"/>
          </w:tcPr>
          <w:p w14:paraId="7868FD63">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szCs w:val="21"/>
                <w:highlight w:val="none"/>
              </w:rPr>
            </w:pPr>
          </w:p>
        </w:tc>
      </w:tr>
    </w:tbl>
    <w:p w14:paraId="089164CF">
      <w:pPr>
        <w:pStyle w:val="18"/>
        <w:pBdr>
          <w:top w:val="none" w:color="auto" w:sz="0" w:space="0"/>
          <w:left w:val="none" w:color="auto" w:sz="0" w:space="0"/>
          <w:bottom w:val="none" w:color="auto" w:sz="0" w:space="0"/>
          <w:right w:val="none" w:color="auto" w:sz="0" w:space="0"/>
          <w:between w:val="none" w:color="auto" w:sz="0" w:space="0"/>
        </w:pBdr>
        <w:rPr>
          <w:rFonts w:hint="eastAsia"/>
          <w:color w:val="auto"/>
          <w:highlight w:val="none"/>
          <w:u w:val="single"/>
          <w:lang w:val="en-US" w:eastAsia="zh-CN"/>
        </w:rPr>
      </w:pPr>
      <w:r>
        <w:rPr>
          <w:rFonts w:hint="eastAsia"/>
          <w:color w:val="auto"/>
          <w:highlight w:val="none"/>
          <w:u w:val="none"/>
          <w:lang w:val="en-US" w:eastAsia="zh-CN"/>
        </w:rPr>
        <w:t xml:space="preserve">                                   </w:t>
      </w:r>
    </w:p>
    <w:p w14:paraId="091619E1">
      <w:pPr>
        <w:pStyle w:val="18"/>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sz w:val="21"/>
          <w:szCs w:val="21"/>
          <w:highlight w:val="none"/>
          <w:u w:val="none"/>
          <w:lang w:val="en-US" w:eastAsia="zh-CN"/>
        </w:rPr>
        <w:t xml:space="preserve">                   招标人（或招标代理机构）法定代表人（或其授权项目负责人）： </w:t>
      </w:r>
      <w:r>
        <w:rPr>
          <w:rFonts w:hint="eastAsia"/>
          <w:color w:val="auto"/>
          <w:sz w:val="21"/>
          <w:szCs w:val="21"/>
          <w:highlight w:val="none"/>
          <w:u w:val="single"/>
          <w:lang w:val="en-US" w:eastAsia="zh-CN"/>
        </w:rPr>
        <w:t>（签名）</w:t>
      </w:r>
    </w:p>
    <w:p w14:paraId="5CEC417C">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1DE10CA">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1"/>
          <w:highlight w:val="none"/>
        </w:rPr>
        <w:t>备注：</w:t>
      </w:r>
      <w:r>
        <w:rPr>
          <w:rFonts w:hint="eastAsia" w:ascii="方正楷体_GB2312" w:hAnsi="方正楷体_GB2312" w:eastAsia="方正楷体_GB2312" w:cs="方正楷体_GB2312"/>
          <w:color w:val="auto"/>
          <w:highlight w:val="none"/>
        </w:rPr>
        <w:t>1、招标人应在发布媒介上发布</w:t>
      </w:r>
      <w:r>
        <w:rPr>
          <w:rFonts w:hint="eastAsia" w:ascii="方正楷体_GB2312" w:hAnsi="方正楷体_GB2312" w:eastAsia="方正楷体_GB2312" w:cs="方正楷体_GB2312"/>
          <w:color w:val="auto"/>
          <w:highlight w:val="none"/>
          <w:lang w:eastAsia="zh-CN"/>
        </w:rPr>
        <w:t>中标结果公告</w:t>
      </w:r>
      <w:r>
        <w:rPr>
          <w:rFonts w:hint="eastAsia" w:ascii="方正楷体_GB2312" w:hAnsi="方正楷体_GB2312" w:eastAsia="方正楷体_GB2312" w:cs="方正楷体_GB2312"/>
          <w:color w:val="auto"/>
          <w:highlight w:val="none"/>
        </w:rPr>
        <w:t>；</w:t>
      </w:r>
    </w:p>
    <w:p w14:paraId="586C0A13">
      <w:pPr>
        <w:spacing w:line="360" w:lineRule="auto"/>
        <w:ind w:firstLine="630" w:firstLineChars="300"/>
        <w:rPr>
          <w:rFonts w:hint="eastAsia" w:ascii="方正楷体_GB2312" w:hAnsi="方正楷体_GB2312" w:eastAsia="方正楷体_GB2312" w:cs="方正楷体_GB2312"/>
          <w:color w:val="auto"/>
          <w:highlight w:val="none"/>
        </w:rPr>
        <w:sectPr>
          <w:footerReference r:id="rId11" w:type="default"/>
          <w:pgSz w:w="11906" w:h="16838"/>
          <w:pgMar w:top="1440" w:right="1440" w:bottom="1440" w:left="1797" w:header="851" w:footer="851" w:gutter="0"/>
          <w:pgNumType w:fmt="decimal"/>
          <w:cols w:space="720" w:num="1"/>
          <w:docGrid w:linePitch="312" w:charSpace="0"/>
        </w:sect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p>
    <w:p w14:paraId="7D47369E">
      <w:pPr>
        <w:pStyle w:val="4"/>
        <w:rPr>
          <w:color w:val="auto"/>
          <w:highlight w:val="none"/>
        </w:rPr>
      </w:pPr>
      <w:bookmarkStart w:id="371" w:name="_Toc12423"/>
      <w:bookmarkStart w:id="372" w:name="_Toc28889"/>
      <w:bookmarkStart w:id="373" w:name="_Toc459567799"/>
      <w:bookmarkStart w:id="374" w:name="_Toc392940989"/>
      <w:bookmarkStart w:id="375" w:name="_Toc10735"/>
      <w:bookmarkStart w:id="376" w:name="_Toc15539"/>
      <w:r>
        <w:rPr>
          <w:color w:val="auto"/>
          <w:highlight w:val="none"/>
        </w:rPr>
        <w:t>第四章  合同条款及格式</w:t>
      </w:r>
      <w:bookmarkEnd w:id="371"/>
      <w:bookmarkEnd w:id="372"/>
      <w:bookmarkEnd w:id="373"/>
      <w:bookmarkEnd w:id="374"/>
      <w:bookmarkEnd w:id="375"/>
      <w:bookmarkEnd w:id="376"/>
    </w:p>
    <w:p w14:paraId="2D9A01D0">
      <w:pPr>
        <w:spacing w:line="360" w:lineRule="auto"/>
        <w:jc w:val="center"/>
        <w:rPr>
          <w:b/>
          <w:bCs/>
          <w:color w:val="auto"/>
          <w:sz w:val="52"/>
          <w:szCs w:val="52"/>
          <w:highlight w:val="none"/>
        </w:rPr>
      </w:pPr>
    </w:p>
    <w:p w14:paraId="752A23CB">
      <w:pPr>
        <w:spacing w:line="360" w:lineRule="auto"/>
        <w:jc w:val="center"/>
        <w:rPr>
          <w:b/>
          <w:bCs/>
          <w:color w:val="auto"/>
          <w:sz w:val="52"/>
          <w:szCs w:val="52"/>
          <w:highlight w:val="none"/>
        </w:rPr>
        <w:sectPr>
          <w:pgSz w:w="11907" w:h="16840"/>
          <w:pgMar w:top="1440" w:right="1440" w:bottom="1440" w:left="1797" w:header="567" w:footer="851" w:gutter="0"/>
          <w:pgNumType w:fmt="decimal"/>
          <w:cols w:space="720" w:num="1"/>
          <w:titlePg/>
          <w:docGrid w:linePitch="312" w:charSpace="0"/>
        </w:sectPr>
      </w:pPr>
    </w:p>
    <w:p w14:paraId="1E256C30">
      <w:pPr>
        <w:spacing w:line="360" w:lineRule="auto"/>
        <w:rPr>
          <w:b/>
          <w:bCs/>
          <w:color w:val="auto"/>
          <w:sz w:val="30"/>
          <w:szCs w:val="30"/>
          <w:highlight w:val="none"/>
        </w:rPr>
      </w:pPr>
      <w:r>
        <w:rPr>
          <w:rFonts w:hint="eastAsia" w:hAnsi="宋体"/>
          <w:b/>
          <w:color w:val="auto"/>
          <w:sz w:val="32"/>
          <w:szCs w:val="32"/>
          <w:highlight w:val="none"/>
          <w:lang w:eastAsia="zh-CN"/>
        </w:rPr>
        <w:t>(GF-</w:t>
      </w:r>
      <w:r>
        <w:rPr>
          <w:b/>
          <w:color w:val="auto"/>
          <w:sz w:val="32"/>
          <w:szCs w:val="32"/>
          <w:highlight w:val="none"/>
        </w:rPr>
        <w:t>2012</w:t>
      </w:r>
      <w:r>
        <w:rPr>
          <w:rFonts w:hint="eastAsia"/>
          <w:b/>
          <w:color w:val="auto"/>
          <w:sz w:val="32"/>
          <w:szCs w:val="32"/>
          <w:highlight w:val="none"/>
          <w:lang w:eastAsia="zh-CN"/>
        </w:rPr>
        <w:t>-</w:t>
      </w:r>
      <w:r>
        <w:rPr>
          <w:b/>
          <w:color w:val="auto"/>
          <w:sz w:val="32"/>
          <w:szCs w:val="32"/>
          <w:highlight w:val="none"/>
        </w:rPr>
        <w:t>0202</w:t>
      </w:r>
      <w:r>
        <w:rPr>
          <w:rFonts w:hint="eastAsia"/>
          <w:b/>
          <w:color w:val="auto"/>
          <w:sz w:val="32"/>
          <w:szCs w:val="32"/>
          <w:highlight w:val="none"/>
          <w:lang w:eastAsia="zh-CN"/>
        </w:rPr>
        <w:t>)</w:t>
      </w:r>
    </w:p>
    <w:p w14:paraId="1A417FC9">
      <w:pPr>
        <w:spacing w:line="360" w:lineRule="auto"/>
        <w:jc w:val="center"/>
        <w:rPr>
          <w:b/>
          <w:bCs/>
          <w:color w:val="auto"/>
          <w:sz w:val="52"/>
          <w:szCs w:val="52"/>
          <w:highlight w:val="none"/>
        </w:rPr>
      </w:pPr>
    </w:p>
    <w:p w14:paraId="26AB2144">
      <w:pPr>
        <w:spacing w:line="360" w:lineRule="auto"/>
        <w:jc w:val="center"/>
        <w:rPr>
          <w:b/>
          <w:bCs/>
          <w:color w:val="auto"/>
          <w:sz w:val="48"/>
          <w:szCs w:val="48"/>
          <w:highlight w:val="none"/>
        </w:rPr>
      </w:pPr>
    </w:p>
    <w:p w14:paraId="1AAC5E96">
      <w:pPr>
        <w:spacing w:line="360" w:lineRule="auto"/>
        <w:jc w:val="center"/>
        <w:rPr>
          <w:b/>
          <w:bCs/>
          <w:color w:val="auto"/>
          <w:sz w:val="48"/>
          <w:szCs w:val="48"/>
          <w:highlight w:val="none"/>
        </w:rPr>
      </w:pPr>
    </w:p>
    <w:p w14:paraId="33BC4E4B">
      <w:pPr>
        <w:spacing w:line="360" w:lineRule="auto"/>
        <w:jc w:val="center"/>
        <w:rPr>
          <w:b/>
          <w:bCs/>
          <w:color w:val="auto"/>
          <w:sz w:val="52"/>
          <w:szCs w:val="52"/>
          <w:highlight w:val="none"/>
        </w:rPr>
      </w:pPr>
      <w:r>
        <w:rPr>
          <w:rFonts w:hAnsi="宋体"/>
          <w:b/>
          <w:bCs/>
          <w:color w:val="auto"/>
          <w:sz w:val="52"/>
          <w:szCs w:val="52"/>
          <w:highlight w:val="none"/>
        </w:rPr>
        <w:t>建设工程监理合同</w:t>
      </w:r>
    </w:p>
    <w:p w14:paraId="0C9F9D9A">
      <w:pPr>
        <w:spacing w:line="360" w:lineRule="auto"/>
        <w:jc w:val="center"/>
        <w:rPr>
          <w:bCs/>
          <w:color w:val="auto"/>
          <w:sz w:val="48"/>
          <w:szCs w:val="48"/>
          <w:highlight w:val="none"/>
        </w:rPr>
      </w:pPr>
    </w:p>
    <w:p w14:paraId="6646F5EF">
      <w:pPr>
        <w:spacing w:line="360" w:lineRule="auto"/>
        <w:jc w:val="center"/>
        <w:rPr>
          <w:b/>
          <w:bCs/>
          <w:color w:val="auto"/>
          <w:sz w:val="24"/>
          <w:highlight w:val="none"/>
        </w:rPr>
      </w:pPr>
    </w:p>
    <w:p w14:paraId="1C783349">
      <w:pPr>
        <w:spacing w:line="360" w:lineRule="auto"/>
        <w:jc w:val="center"/>
        <w:rPr>
          <w:b/>
          <w:bCs/>
          <w:color w:val="auto"/>
          <w:sz w:val="24"/>
          <w:highlight w:val="none"/>
        </w:rPr>
      </w:pPr>
    </w:p>
    <w:p w14:paraId="014D1002">
      <w:pPr>
        <w:spacing w:line="360" w:lineRule="auto"/>
        <w:jc w:val="center"/>
        <w:rPr>
          <w:b/>
          <w:bCs/>
          <w:color w:val="auto"/>
          <w:sz w:val="24"/>
          <w:highlight w:val="none"/>
        </w:rPr>
      </w:pPr>
    </w:p>
    <w:p w14:paraId="5DFDFD59">
      <w:pPr>
        <w:spacing w:line="360" w:lineRule="auto"/>
        <w:rPr>
          <w:b/>
          <w:bCs/>
          <w:color w:val="auto"/>
          <w:sz w:val="24"/>
          <w:highlight w:val="none"/>
        </w:rPr>
      </w:pPr>
    </w:p>
    <w:p w14:paraId="6D025147">
      <w:pPr>
        <w:spacing w:line="360" w:lineRule="auto"/>
        <w:jc w:val="center"/>
        <w:rPr>
          <w:b/>
          <w:bCs/>
          <w:color w:val="auto"/>
          <w:sz w:val="24"/>
          <w:highlight w:val="none"/>
        </w:rPr>
      </w:pPr>
    </w:p>
    <w:p w14:paraId="61D24E26">
      <w:pPr>
        <w:spacing w:line="360" w:lineRule="auto"/>
        <w:jc w:val="center"/>
        <w:rPr>
          <w:b/>
          <w:bCs/>
          <w:color w:val="auto"/>
          <w:sz w:val="24"/>
          <w:highlight w:val="none"/>
        </w:rPr>
      </w:pPr>
    </w:p>
    <w:p w14:paraId="7665F6B0">
      <w:pPr>
        <w:spacing w:line="360" w:lineRule="auto"/>
        <w:jc w:val="center"/>
        <w:rPr>
          <w:b/>
          <w:bCs/>
          <w:color w:val="auto"/>
          <w:sz w:val="24"/>
          <w:highlight w:val="none"/>
        </w:rPr>
      </w:pPr>
    </w:p>
    <w:p w14:paraId="72DFA322">
      <w:pPr>
        <w:spacing w:line="360" w:lineRule="auto"/>
        <w:jc w:val="center"/>
        <w:rPr>
          <w:b/>
          <w:bCs/>
          <w:color w:val="auto"/>
          <w:sz w:val="24"/>
          <w:highlight w:val="none"/>
        </w:rPr>
      </w:pPr>
    </w:p>
    <w:p w14:paraId="239C1180">
      <w:pPr>
        <w:spacing w:line="360" w:lineRule="auto"/>
        <w:jc w:val="center"/>
        <w:rPr>
          <w:b/>
          <w:bCs/>
          <w:color w:val="auto"/>
          <w:sz w:val="24"/>
          <w:highlight w:val="none"/>
        </w:rPr>
      </w:pPr>
    </w:p>
    <w:p w14:paraId="46646AB4">
      <w:pPr>
        <w:spacing w:line="360" w:lineRule="auto"/>
        <w:jc w:val="center"/>
        <w:rPr>
          <w:b/>
          <w:bCs/>
          <w:color w:val="auto"/>
          <w:sz w:val="24"/>
          <w:highlight w:val="none"/>
        </w:rPr>
      </w:pPr>
    </w:p>
    <w:p w14:paraId="1549AA62">
      <w:pPr>
        <w:spacing w:line="360" w:lineRule="auto"/>
        <w:rPr>
          <w:b/>
          <w:bCs/>
          <w:color w:val="auto"/>
          <w:sz w:val="24"/>
          <w:highlight w:val="none"/>
        </w:rPr>
      </w:pPr>
    </w:p>
    <w:p w14:paraId="09131F4C">
      <w:pPr>
        <w:spacing w:line="360" w:lineRule="auto"/>
        <w:rPr>
          <w:b/>
          <w:bCs/>
          <w:color w:val="auto"/>
          <w:sz w:val="24"/>
          <w:highlight w:val="none"/>
        </w:rPr>
      </w:pPr>
    </w:p>
    <w:p w14:paraId="2FEE791C">
      <w:pPr>
        <w:spacing w:line="360" w:lineRule="auto"/>
        <w:rPr>
          <w:b/>
          <w:bCs/>
          <w:color w:val="auto"/>
          <w:sz w:val="24"/>
          <w:highlight w:val="none"/>
        </w:rPr>
      </w:pPr>
    </w:p>
    <w:p w14:paraId="16F02AB2">
      <w:pPr>
        <w:jc w:val="center"/>
        <w:rPr>
          <w:b/>
          <w:color w:val="auto"/>
          <w:highlight w:val="none"/>
        </w:rPr>
      </w:pPr>
      <w:r>
        <w:rPr>
          <w:b/>
          <w:bCs/>
          <w:color w:val="auto"/>
          <w:sz w:val="32"/>
          <w:szCs w:val="32"/>
          <w:highlight w:val="none"/>
        </w:rPr>
        <w:t xml:space="preserve">  </w:t>
      </w:r>
      <w:r>
        <w:rPr>
          <w:rFonts w:hAnsi="宋体"/>
          <w:b/>
          <w:bCs/>
          <w:color w:val="auto"/>
          <w:sz w:val="32"/>
          <w:szCs w:val="32"/>
          <w:highlight w:val="none"/>
        </w:rPr>
        <w:t>住房和城乡建设部</w:t>
      </w:r>
    </w:p>
    <w:p w14:paraId="7EBDEC2B">
      <w:pPr>
        <w:jc w:val="center"/>
        <w:rPr>
          <w:b/>
          <w:color w:val="auto"/>
          <w:sz w:val="32"/>
          <w:szCs w:val="32"/>
          <w:highlight w:val="none"/>
        </w:rPr>
      </w:pPr>
      <w:r>
        <w:rPr>
          <w:b/>
          <w:color w:val="auto"/>
          <w:highlight w:val="none"/>
        </w:rPr>
        <w:t xml:space="preserve">                                               </w:t>
      </w:r>
      <w:r>
        <w:rPr>
          <w:rFonts w:hAnsi="宋体"/>
          <w:b/>
          <w:color w:val="auto"/>
          <w:sz w:val="32"/>
          <w:szCs w:val="32"/>
          <w:highlight w:val="none"/>
        </w:rPr>
        <w:t>制定</w:t>
      </w:r>
    </w:p>
    <w:p w14:paraId="75C7373B">
      <w:pPr>
        <w:jc w:val="center"/>
        <w:rPr>
          <w:b/>
          <w:color w:val="auto"/>
          <w:highlight w:val="none"/>
        </w:rPr>
      </w:pPr>
      <w:r>
        <w:rPr>
          <w:b/>
          <w:bCs/>
          <w:color w:val="auto"/>
          <w:sz w:val="32"/>
          <w:szCs w:val="32"/>
          <w:highlight w:val="none"/>
        </w:rPr>
        <w:t xml:space="preserve">   </w:t>
      </w:r>
      <w:r>
        <w:rPr>
          <w:rFonts w:hAnsi="宋体"/>
          <w:b/>
          <w:bCs/>
          <w:color w:val="auto"/>
          <w:sz w:val="32"/>
          <w:szCs w:val="32"/>
          <w:highlight w:val="none"/>
        </w:rPr>
        <w:t>国家工商行政管理总局</w:t>
      </w:r>
    </w:p>
    <w:p w14:paraId="4FFBFB27">
      <w:pPr>
        <w:pStyle w:val="4"/>
        <w:keepNext w:val="0"/>
        <w:keepLines w:val="0"/>
        <w:rPr>
          <w:color w:val="auto"/>
          <w:highlight w:val="none"/>
        </w:rPr>
        <w:sectPr>
          <w:pgSz w:w="11907" w:h="16840"/>
          <w:pgMar w:top="1440" w:right="1440" w:bottom="1440" w:left="1797" w:header="567" w:footer="591" w:gutter="0"/>
          <w:pgNumType w:fmt="decimal"/>
          <w:cols w:space="720" w:num="1"/>
          <w:docGrid w:linePitch="312" w:charSpace="0"/>
        </w:sectPr>
      </w:pPr>
    </w:p>
    <w:p w14:paraId="039DF07C">
      <w:pPr>
        <w:pStyle w:val="4"/>
        <w:rPr>
          <w:color w:val="auto"/>
          <w:highlight w:val="none"/>
        </w:rPr>
      </w:pPr>
      <w:bookmarkStart w:id="377" w:name="_Toc459567800"/>
      <w:bookmarkStart w:id="378" w:name="_Toc29926"/>
      <w:bookmarkStart w:id="379" w:name="_Toc392940990"/>
      <w:r>
        <w:rPr>
          <w:color w:val="auto"/>
          <w:highlight w:val="none"/>
        </w:rPr>
        <w:t>第一部分  协议书</w:t>
      </w:r>
      <w:bookmarkEnd w:id="377"/>
      <w:bookmarkEnd w:id="378"/>
      <w:bookmarkEnd w:id="379"/>
    </w:p>
    <w:p w14:paraId="5F13C96D">
      <w:pPr>
        <w:adjustRightInd w:val="0"/>
        <w:snapToGrid w:val="0"/>
        <w:spacing w:line="360" w:lineRule="auto"/>
        <w:ind w:firstLine="422" w:firstLineChars="200"/>
        <w:rPr>
          <w:b/>
          <w:color w:val="auto"/>
          <w:szCs w:val="21"/>
          <w:highlight w:val="none"/>
        </w:rPr>
      </w:pPr>
      <w:r>
        <w:rPr>
          <w:rFonts w:hAnsi="宋体"/>
          <w:b/>
          <w:color w:val="auto"/>
          <w:szCs w:val="21"/>
          <w:highlight w:val="none"/>
        </w:rPr>
        <w:t>委托人（全称）：</w:t>
      </w:r>
      <w:r>
        <w:rPr>
          <w:b/>
          <w:color w:val="auto"/>
          <w:szCs w:val="21"/>
          <w:highlight w:val="none"/>
          <w:u w:val="single"/>
        </w:rPr>
        <w:t xml:space="preserve">                                      </w:t>
      </w:r>
    </w:p>
    <w:p w14:paraId="5DC0BED6">
      <w:pPr>
        <w:adjustRightInd w:val="0"/>
        <w:snapToGrid w:val="0"/>
        <w:spacing w:line="360" w:lineRule="auto"/>
        <w:ind w:firstLine="422" w:firstLineChars="200"/>
        <w:rPr>
          <w:color w:val="auto"/>
          <w:szCs w:val="21"/>
          <w:highlight w:val="none"/>
        </w:rPr>
      </w:pPr>
      <w:r>
        <w:rPr>
          <w:rFonts w:hAnsi="宋体"/>
          <w:b/>
          <w:color w:val="auto"/>
          <w:szCs w:val="21"/>
          <w:highlight w:val="none"/>
        </w:rPr>
        <w:t>监理人（全称）：</w:t>
      </w:r>
      <w:r>
        <w:rPr>
          <w:b/>
          <w:color w:val="auto"/>
          <w:szCs w:val="21"/>
          <w:highlight w:val="none"/>
          <w:u w:val="single"/>
        </w:rPr>
        <w:t xml:space="preserve">                                   </w:t>
      </w:r>
      <w:r>
        <w:rPr>
          <w:color w:val="auto"/>
          <w:szCs w:val="21"/>
          <w:highlight w:val="none"/>
          <w:u w:val="single"/>
        </w:rPr>
        <w:t xml:space="preserve">   </w:t>
      </w:r>
    </w:p>
    <w:p w14:paraId="0A387FB8">
      <w:pPr>
        <w:adjustRightInd w:val="0"/>
        <w:snapToGrid w:val="0"/>
        <w:spacing w:line="360" w:lineRule="auto"/>
        <w:ind w:firstLine="420" w:firstLineChars="200"/>
        <w:rPr>
          <w:b/>
          <w:color w:val="auto"/>
          <w:szCs w:val="21"/>
          <w:highlight w:val="none"/>
        </w:rPr>
      </w:pPr>
      <w:r>
        <w:rPr>
          <w:rFonts w:hAnsi="宋体"/>
          <w:color w:val="auto"/>
          <w:szCs w:val="21"/>
          <w:highlight w:val="none"/>
        </w:rPr>
        <w:t>根据《中华人民共和国</w:t>
      </w:r>
      <w:r>
        <w:rPr>
          <w:rFonts w:hint="eastAsia" w:hAnsi="宋体"/>
          <w:color w:val="auto"/>
          <w:szCs w:val="21"/>
          <w:highlight w:val="none"/>
          <w:lang w:val="en-US" w:eastAsia="zh-CN"/>
        </w:rPr>
        <w:t>民法典》《</w:t>
      </w:r>
      <w:r>
        <w:rPr>
          <w:rFonts w:hAnsi="宋体"/>
          <w:color w:val="auto"/>
          <w:szCs w:val="21"/>
          <w:highlight w:val="none"/>
        </w:rPr>
        <w:t>中华人民共和国建筑法》及其他有关</w:t>
      </w:r>
      <w:r>
        <w:rPr>
          <w:rFonts w:hint="eastAsia" w:hAnsi="宋体"/>
          <w:color w:val="auto"/>
          <w:szCs w:val="21"/>
          <w:highlight w:val="none"/>
          <w:lang w:eastAsia="zh-CN"/>
        </w:rPr>
        <w:t>法律法规</w:t>
      </w:r>
      <w:r>
        <w:rPr>
          <w:rFonts w:hAnsi="宋体"/>
          <w:color w:val="auto"/>
          <w:szCs w:val="21"/>
          <w:highlight w:val="none"/>
        </w:rPr>
        <w:t>，遵循平等、自愿、公平和诚信的原则，双方就下述工程委托监理与相关服务事项协商一致，订立本合同</w:t>
      </w:r>
      <w:r>
        <w:rPr>
          <w:rFonts w:hAnsi="宋体"/>
          <w:b/>
          <w:color w:val="auto"/>
          <w:szCs w:val="21"/>
          <w:highlight w:val="none"/>
        </w:rPr>
        <w:t>。</w:t>
      </w:r>
    </w:p>
    <w:p w14:paraId="50812AF6">
      <w:pPr>
        <w:spacing w:line="360" w:lineRule="auto"/>
        <w:ind w:firstLine="422" w:firstLineChars="200"/>
        <w:outlineLvl w:val="0"/>
        <w:rPr>
          <w:b/>
          <w:color w:val="auto"/>
          <w:highlight w:val="none"/>
        </w:rPr>
      </w:pPr>
      <w:bookmarkStart w:id="380" w:name="_Toc349554752"/>
      <w:bookmarkStart w:id="381" w:name="_Toc473030494"/>
      <w:bookmarkStart w:id="382" w:name="_Toc18658"/>
      <w:bookmarkStart w:id="383" w:name="_Toc459567801"/>
      <w:bookmarkStart w:id="384" w:name="_Toc488850360"/>
      <w:r>
        <w:rPr>
          <w:b/>
          <w:color w:val="auto"/>
          <w:highlight w:val="none"/>
        </w:rPr>
        <w:t>一、工程概况</w:t>
      </w:r>
      <w:bookmarkEnd w:id="380"/>
      <w:bookmarkEnd w:id="381"/>
      <w:bookmarkEnd w:id="382"/>
      <w:bookmarkEnd w:id="383"/>
      <w:bookmarkEnd w:id="384"/>
    </w:p>
    <w:p w14:paraId="6067CE3E">
      <w:pPr>
        <w:adjustRightInd w:val="0"/>
        <w:snapToGrid w:val="0"/>
        <w:spacing w:line="360" w:lineRule="auto"/>
        <w:ind w:firstLine="420" w:firstLineChars="200"/>
        <w:rPr>
          <w:color w:val="auto"/>
          <w:szCs w:val="21"/>
          <w:highlight w:val="none"/>
        </w:rPr>
      </w:pPr>
      <w:r>
        <w:rPr>
          <w:color w:val="auto"/>
          <w:szCs w:val="21"/>
          <w:highlight w:val="none"/>
        </w:rPr>
        <w:t xml:space="preserve">1. </w:t>
      </w:r>
      <w:r>
        <w:rPr>
          <w:rFonts w:hint="eastAsia"/>
          <w:color w:val="auto"/>
          <w:szCs w:val="21"/>
          <w:highlight w:val="none"/>
          <w:lang w:val="en-US" w:eastAsia="zh-CN"/>
        </w:rPr>
        <w:t>招标</w:t>
      </w:r>
      <w:r>
        <w:rPr>
          <w:rFonts w:hint="eastAsia" w:hAnsi="宋体"/>
          <w:color w:val="auto"/>
          <w:szCs w:val="21"/>
          <w:highlight w:val="none"/>
        </w:rPr>
        <w:t>项目</w:t>
      </w:r>
      <w:r>
        <w:rPr>
          <w:rFonts w:hAnsi="宋体"/>
          <w:color w:val="auto"/>
          <w:szCs w:val="21"/>
          <w:highlight w:val="none"/>
        </w:rPr>
        <w:t>名称：</w:t>
      </w:r>
      <w:r>
        <w:rPr>
          <w:color w:val="auto"/>
          <w:szCs w:val="21"/>
          <w:highlight w:val="none"/>
          <w:u w:val="single"/>
        </w:rPr>
        <w:t xml:space="preserve">                                        </w:t>
      </w:r>
      <w:r>
        <w:rPr>
          <w:rFonts w:hAnsi="宋体"/>
          <w:color w:val="auto"/>
          <w:szCs w:val="21"/>
          <w:highlight w:val="none"/>
        </w:rPr>
        <w:t>；</w:t>
      </w:r>
    </w:p>
    <w:p w14:paraId="7E22B6F9">
      <w:pPr>
        <w:adjustRightInd w:val="0"/>
        <w:snapToGrid w:val="0"/>
        <w:spacing w:line="360" w:lineRule="auto"/>
        <w:ind w:firstLine="420" w:firstLineChars="200"/>
        <w:rPr>
          <w:color w:val="auto"/>
          <w:szCs w:val="21"/>
          <w:highlight w:val="none"/>
        </w:rPr>
      </w:pPr>
      <w:r>
        <w:rPr>
          <w:color w:val="auto"/>
          <w:szCs w:val="21"/>
          <w:highlight w:val="none"/>
        </w:rPr>
        <w:t xml:space="preserve">2. </w:t>
      </w:r>
      <w:r>
        <w:rPr>
          <w:rFonts w:hAnsi="宋体"/>
          <w:color w:val="auto"/>
          <w:szCs w:val="21"/>
          <w:highlight w:val="none"/>
        </w:rPr>
        <w:t>工程地点：</w:t>
      </w:r>
      <w:r>
        <w:rPr>
          <w:color w:val="auto"/>
          <w:szCs w:val="21"/>
          <w:highlight w:val="none"/>
          <w:u w:val="single"/>
        </w:rPr>
        <w:t xml:space="preserve">                                        </w:t>
      </w:r>
      <w:r>
        <w:rPr>
          <w:rFonts w:hAnsi="宋体"/>
          <w:color w:val="auto"/>
          <w:szCs w:val="21"/>
          <w:highlight w:val="none"/>
        </w:rPr>
        <w:t>；</w:t>
      </w:r>
    </w:p>
    <w:p w14:paraId="389BA74A">
      <w:pPr>
        <w:adjustRightInd w:val="0"/>
        <w:snapToGrid w:val="0"/>
        <w:spacing w:line="360" w:lineRule="auto"/>
        <w:ind w:firstLine="420" w:firstLineChars="200"/>
        <w:rPr>
          <w:color w:val="auto"/>
          <w:szCs w:val="21"/>
          <w:highlight w:val="none"/>
        </w:rPr>
      </w:pPr>
      <w:r>
        <w:rPr>
          <w:color w:val="auto"/>
          <w:szCs w:val="21"/>
          <w:highlight w:val="none"/>
        </w:rPr>
        <w:t xml:space="preserve">3. </w:t>
      </w:r>
      <w:r>
        <w:rPr>
          <w:rFonts w:hAnsi="宋体"/>
          <w:color w:val="auto"/>
          <w:szCs w:val="21"/>
          <w:highlight w:val="none"/>
        </w:rPr>
        <w:t>工程规模：</w:t>
      </w:r>
      <w:r>
        <w:rPr>
          <w:color w:val="auto"/>
          <w:szCs w:val="21"/>
          <w:highlight w:val="none"/>
          <w:u w:val="single"/>
        </w:rPr>
        <w:t xml:space="preserve">                                        </w:t>
      </w:r>
      <w:r>
        <w:rPr>
          <w:rFonts w:hAnsi="宋体"/>
          <w:color w:val="auto"/>
          <w:szCs w:val="21"/>
          <w:highlight w:val="none"/>
        </w:rPr>
        <w:t>；</w:t>
      </w:r>
    </w:p>
    <w:p w14:paraId="2FA350DE">
      <w:pPr>
        <w:adjustRightInd w:val="0"/>
        <w:snapToGrid w:val="0"/>
        <w:spacing w:line="360" w:lineRule="auto"/>
        <w:ind w:firstLine="420" w:firstLineChars="200"/>
        <w:jc w:val="left"/>
        <w:rPr>
          <w:color w:val="auto"/>
          <w:szCs w:val="21"/>
          <w:highlight w:val="none"/>
        </w:rPr>
      </w:pPr>
      <w:r>
        <w:rPr>
          <w:color w:val="auto"/>
          <w:szCs w:val="21"/>
          <w:highlight w:val="none"/>
        </w:rPr>
        <w:t xml:space="preserve">4. </w:t>
      </w:r>
      <w:r>
        <w:rPr>
          <w:rFonts w:hAnsi="宋体"/>
          <w:color w:val="auto"/>
          <w:szCs w:val="21"/>
          <w:highlight w:val="none"/>
        </w:rPr>
        <w:t>工程</w:t>
      </w:r>
      <w:r>
        <w:rPr>
          <w:rFonts w:hAnsi="宋体"/>
          <w:color w:val="auto"/>
          <w:kern w:val="0"/>
          <w:szCs w:val="21"/>
          <w:highlight w:val="none"/>
        </w:rPr>
        <w:t>概算投资额</w:t>
      </w:r>
      <w:r>
        <w:rPr>
          <w:rFonts w:hint="eastAsia" w:hAnsi="宋体"/>
          <w:color w:val="auto"/>
          <w:kern w:val="0"/>
          <w:szCs w:val="21"/>
          <w:highlight w:val="none"/>
        </w:rPr>
        <w:t>（</w:t>
      </w:r>
      <w:r>
        <w:rPr>
          <w:rFonts w:hAnsi="宋体"/>
          <w:color w:val="auto"/>
          <w:kern w:val="0"/>
          <w:szCs w:val="21"/>
          <w:highlight w:val="none"/>
        </w:rPr>
        <w:t>或建筑安装工程费</w:t>
      </w:r>
      <w:r>
        <w:rPr>
          <w:rFonts w:hint="eastAsia" w:hAnsi="宋体"/>
          <w:color w:val="auto"/>
          <w:kern w:val="0"/>
          <w:szCs w:val="21"/>
          <w:highlight w:val="none"/>
        </w:rPr>
        <w:t>）</w:t>
      </w:r>
      <w:r>
        <w:rPr>
          <w:rFonts w:hAnsi="宋体"/>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5F6DE417">
      <w:pPr>
        <w:spacing w:line="360" w:lineRule="auto"/>
        <w:ind w:firstLine="422" w:firstLineChars="200"/>
        <w:outlineLvl w:val="0"/>
        <w:rPr>
          <w:b/>
          <w:color w:val="auto"/>
          <w:highlight w:val="none"/>
        </w:rPr>
      </w:pPr>
      <w:bookmarkStart w:id="385" w:name="_Toc459567802"/>
      <w:bookmarkStart w:id="386" w:name="_Toc25556"/>
      <w:bookmarkStart w:id="387" w:name="_Toc473030495"/>
      <w:bookmarkStart w:id="388" w:name="_Toc488850361"/>
      <w:r>
        <w:rPr>
          <w:b/>
          <w:color w:val="auto"/>
          <w:highlight w:val="none"/>
        </w:rPr>
        <w:t>二、词语限定</w:t>
      </w:r>
      <w:bookmarkEnd w:id="385"/>
      <w:bookmarkEnd w:id="386"/>
      <w:bookmarkEnd w:id="387"/>
      <w:bookmarkEnd w:id="388"/>
    </w:p>
    <w:p w14:paraId="065D8DA0">
      <w:pPr>
        <w:adjustRightInd w:val="0"/>
        <w:snapToGrid w:val="0"/>
        <w:spacing w:line="360" w:lineRule="auto"/>
        <w:ind w:firstLine="420" w:firstLineChars="200"/>
        <w:rPr>
          <w:color w:val="auto"/>
          <w:szCs w:val="21"/>
          <w:highlight w:val="none"/>
        </w:rPr>
      </w:pPr>
      <w:r>
        <w:rPr>
          <w:rFonts w:hAnsi="宋体"/>
          <w:color w:val="auto"/>
          <w:szCs w:val="21"/>
          <w:highlight w:val="none"/>
        </w:rPr>
        <w:t>协议书中相关词语的含义与通用条件中的定义与解释相同。</w:t>
      </w:r>
    </w:p>
    <w:p w14:paraId="39A8B086">
      <w:pPr>
        <w:spacing w:line="360" w:lineRule="auto"/>
        <w:ind w:firstLine="422" w:firstLineChars="200"/>
        <w:outlineLvl w:val="0"/>
        <w:rPr>
          <w:b/>
          <w:color w:val="auto"/>
          <w:highlight w:val="none"/>
        </w:rPr>
      </w:pPr>
      <w:bookmarkStart w:id="389" w:name="_Toc459567803"/>
      <w:bookmarkStart w:id="390" w:name="_Toc488850362"/>
      <w:bookmarkStart w:id="391" w:name="_Toc349554753"/>
      <w:bookmarkStart w:id="392" w:name="_Toc473030496"/>
      <w:bookmarkStart w:id="393" w:name="_Toc8125"/>
      <w:r>
        <w:rPr>
          <w:b/>
          <w:color w:val="auto"/>
          <w:highlight w:val="none"/>
        </w:rPr>
        <w:t>三、组成本合同的文件</w:t>
      </w:r>
      <w:bookmarkEnd w:id="389"/>
      <w:bookmarkEnd w:id="390"/>
      <w:bookmarkEnd w:id="391"/>
      <w:bookmarkEnd w:id="392"/>
      <w:bookmarkEnd w:id="393"/>
    </w:p>
    <w:p w14:paraId="223BDF6B">
      <w:pPr>
        <w:adjustRightInd w:val="0"/>
        <w:snapToGrid w:val="0"/>
        <w:spacing w:line="360" w:lineRule="auto"/>
        <w:ind w:firstLine="420" w:firstLineChars="200"/>
        <w:rPr>
          <w:rFonts w:hint="eastAsia" w:hAnsi="宋体"/>
          <w:color w:val="auto"/>
          <w:szCs w:val="21"/>
          <w:highlight w:val="none"/>
        </w:rPr>
      </w:pPr>
      <w:r>
        <w:rPr>
          <w:color w:val="auto"/>
          <w:szCs w:val="21"/>
          <w:highlight w:val="none"/>
        </w:rPr>
        <w:t xml:space="preserve">1. </w:t>
      </w:r>
      <w:r>
        <w:rPr>
          <w:rFonts w:hAnsi="宋体"/>
          <w:color w:val="auto"/>
          <w:szCs w:val="21"/>
          <w:highlight w:val="none"/>
        </w:rPr>
        <w:t>协议书；</w:t>
      </w:r>
    </w:p>
    <w:p w14:paraId="1BA3307F">
      <w:pPr>
        <w:adjustRightInd w:val="0"/>
        <w:snapToGrid w:val="0"/>
        <w:spacing w:line="360" w:lineRule="auto"/>
        <w:ind w:firstLine="420" w:firstLineChars="200"/>
        <w:rPr>
          <w:rFonts w:hint="eastAsia" w:hAnsi="宋体"/>
          <w:color w:val="auto"/>
          <w:szCs w:val="21"/>
          <w:highlight w:val="none"/>
        </w:rPr>
      </w:pPr>
      <w:r>
        <w:rPr>
          <w:color w:val="auto"/>
          <w:szCs w:val="21"/>
          <w:highlight w:val="none"/>
        </w:rPr>
        <w:t xml:space="preserve">2. </w:t>
      </w:r>
      <w:r>
        <w:rPr>
          <w:rFonts w:hAnsi="宋体"/>
          <w:color w:val="auto"/>
          <w:szCs w:val="21"/>
          <w:highlight w:val="none"/>
        </w:rPr>
        <w:t>中标通知书（适用于招标工程）或委托书（适用于非招标工程）；</w:t>
      </w:r>
    </w:p>
    <w:p w14:paraId="19C1E83F">
      <w:pPr>
        <w:adjustRightInd w:val="0"/>
        <w:snapToGrid w:val="0"/>
        <w:spacing w:line="360" w:lineRule="auto"/>
        <w:ind w:firstLine="420" w:firstLineChars="200"/>
        <w:rPr>
          <w:rFonts w:hint="eastAsia" w:hAnsi="宋体"/>
          <w:color w:val="auto"/>
          <w:szCs w:val="21"/>
          <w:highlight w:val="none"/>
        </w:rPr>
      </w:pPr>
      <w:r>
        <w:rPr>
          <w:color w:val="auto"/>
          <w:szCs w:val="21"/>
          <w:highlight w:val="none"/>
        </w:rPr>
        <w:t xml:space="preserve">3. </w:t>
      </w:r>
      <w:r>
        <w:rPr>
          <w:rFonts w:hAnsi="宋体"/>
          <w:color w:val="auto"/>
          <w:szCs w:val="21"/>
          <w:highlight w:val="none"/>
        </w:rPr>
        <w:t>投标文件（适用于招标工程）或监理与相关服务建议书（适用于非招标工程）；</w:t>
      </w:r>
    </w:p>
    <w:p w14:paraId="36D2477E">
      <w:pPr>
        <w:adjustRightInd w:val="0"/>
        <w:snapToGrid w:val="0"/>
        <w:spacing w:line="360" w:lineRule="auto"/>
        <w:ind w:firstLine="420" w:firstLineChars="200"/>
        <w:rPr>
          <w:color w:val="auto"/>
          <w:szCs w:val="21"/>
          <w:highlight w:val="none"/>
        </w:rPr>
      </w:pPr>
      <w:r>
        <w:rPr>
          <w:color w:val="auto"/>
          <w:szCs w:val="21"/>
          <w:highlight w:val="none"/>
        </w:rPr>
        <w:t xml:space="preserve">4. </w:t>
      </w:r>
      <w:r>
        <w:rPr>
          <w:rFonts w:hAnsi="宋体"/>
          <w:color w:val="auto"/>
          <w:szCs w:val="21"/>
          <w:highlight w:val="none"/>
        </w:rPr>
        <w:t>专用条件；</w:t>
      </w:r>
    </w:p>
    <w:p w14:paraId="0817F432">
      <w:pPr>
        <w:adjustRightInd w:val="0"/>
        <w:snapToGrid w:val="0"/>
        <w:spacing w:line="360" w:lineRule="auto"/>
        <w:ind w:firstLine="420" w:firstLineChars="200"/>
        <w:rPr>
          <w:rFonts w:hint="eastAsia" w:hAnsi="宋体"/>
          <w:color w:val="auto"/>
          <w:szCs w:val="21"/>
          <w:highlight w:val="none"/>
        </w:rPr>
      </w:pPr>
      <w:r>
        <w:rPr>
          <w:color w:val="auto"/>
          <w:szCs w:val="21"/>
          <w:highlight w:val="none"/>
        </w:rPr>
        <w:t xml:space="preserve">5. </w:t>
      </w:r>
      <w:r>
        <w:rPr>
          <w:rFonts w:hAnsi="宋体"/>
          <w:color w:val="auto"/>
          <w:szCs w:val="21"/>
          <w:highlight w:val="none"/>
        </w:rPr>
        <w:t>通用条件；</w:t>
      </w:r>
    </w:p>
    <w:p w14:paraId="07695ED4">
      <w:pPr>
        <w:adjustRightInd w:val="0"/>
        <w:snapToGrid w:val="0"/>
        <w:spacing w:line="360" w:lineRule="auto"/>
        <w:ind w:firstLine="420" w:firstLineChars="200"/>
        <w:rPr>
          <w:color w:val="auto"/>
          <w:szCs w:val="21"/>
          <w:highlight w:val="none"/>
        </w:rPr>
      </w:pPr>
      <w:r>
        <w:rPr>
          <w:color w:val="auto"/>
          <w:szCs w:val="21"/>
          <w:highlight w:val="none"/>
        </w:rPr>
        <w:t xml:space="preserve">6. </w:t>
      </w:r>
      <w:r>
        <w:rPr>
          <w:rFonts w:hAnsi="宋体"/>
          <w:color w:val="auto"/>
          <w:szCs w:val="21"/>
          <w:highlight w:val="none"/>
        </w:rPr>
        <w:t>附录，即：</w:t>
      </w:r>
    </w:p>
    <w:p w14:paraId="6AEB6855">
      <w:pPr>
        <w:adjustRightInd w:val="0"/>
        <w:snapToGrid w:val="0"/>
        <w:spacing w:line="360" w:lineRule="auto"/>
        <w:ind w:firstLine="420" w:firstLineChars="200"/>
        <w:rPr>
          <w:color w:val="auto"/>
          <w:szCs w:val="21"/>
          <w:highlight w:val="none"/>
        </w:rPr>
      </w:pPr>
      <w:r>
        <w:rPr>
          <w:rFonts w:hAnsi="宋体"/>
          <w:color w:val="auto"/>
          <w:szCs w:val="21"/>
          <w:highlight w:val="none"/>
        </w:rPr>
        <w:t>附录</w:t>
      </w:r>
      <w:r>
        <w:rPr>
          <w:color w:val="auto"/>
          <w:szCs w:val="21"/>
          <w:highlight w:val="none"/>
        </w:rPr>
        <w:t xml:space="preserve">A  </w:t>
      </w:r>
      <w:r>
        <w:rPr>
          <w:rFonts w:hAnsi="宋体"/>
          <w:color w:val="auto"/>
          <w:szCs w:val="21"/>
          <w:highlight w:val="none"/>
        </w:rPr>
        <w:t>相关服务的范围和内容</w:t>
      </w:r>
    </w:p>
    <w:p w14:paraId="6F4428FD">
      <w:pPr>
        <w:adjustRightInd w:val="0"/>
        <w:snapToGrid w:val="0"/>
        <w:spacing w:line="360" w:lineRule="auto"/>
        <w:ind w:firstLine="420" w:firstLineChars="200"/>
        <w:rPr>
          <w:color w:val="auto"/>
          <w:szCs w:val="21"/>
          <w:highlight w:val="none"/>
        </w:rPr>
      </w:pPr>
      <w:r>
        <w:rPr>
          <w:rFonts w:hAnsi="宋体"/>
          <w:color w:val="auto"/>
          <w:szCs w:val="21"/>
          <w:highlight w:val="none"/>
        </w:rPr>
        <w:t>附录</w:t>
      </w:r>
      <w:r>
        <w:rPr>
          <w:color w:val="auto"/>
          <w:szCs w:val="21"/>
          <w:highlight w:val="none"/>
        </w:rPr>
        <w:t xml:space="preserve">B  </w:t>
      </w:r>
      <w:r>
        <w:rPr>
          <w:rFonts w:hAnsi="宋体"/>
          <w:color w:val="auto"/>
          <w:szCs w:val="21"/>
          <w:highlight w:val="none"/>
        </w:rPr>
        <w:t>委托人派遣的人员和提供的</w:t>
      </w:r>
      <w:r>
        <w:rPr>
          <w:rFonts w:hAnsi="宋体"/>
          <w:bCs/>
          <w:color w:val="auto"/>
          <w:szCs w:val="21"/>
          <w:highlight w:val="none"/>
        </w:rPr>
        <w:t>房屋、资料</w:t>
      </w:r>
      <w:r>
        <w:rPr>
          <w:rFonts w:hAnsi="宋体"/>
          <w:color w:val="auto"/>
          <w:szCs w:val="21"/>
          <w:highlight w:val="none"/>
        </w:rPr>
        <w:t>、设备</w:t>
      </w:r>
    </w:p>
    <w:p w14:paraId="75414BA9">
      <w:pPr>
        <w:adjustRightInd w:val="0"/>
        <w:snapToGrid w:val="0"/>
        <w:spacing w:line="360" w:lineRule="auto"/>
        <w:ind w:firstLine="420" w:firstLineChars="200"/>
        <w:rPr>
          <w:color w:val="auto"/>
          <w:szCs w:val="21"/>
          <w:highlight w:val="none"/>
        </w:rPr>
      </w:pPr>
      <w:r>
        <w:rPr>
          <w:rFonts w:hAnsi="宋体"/>
          <w:color w:val="auto"/>
          <w:szCs w:val="21"/>
          <w:highlight w:val="none"/>
        </w:rPr>
        <w:t>本合同签订后，双方依法签订的补充协议也是本合同文件的组成部分。</w:t>
      </w:r>
    </w:p>
    <w:p w14:paraId="5E4DB2A5">
      <w:pPr>
        <w:spacing w:line="360" w:lineRule="auto"/>
        <w:ind w:firstLine="422" w:firstLineChars="200"/>
        <w:outlineLvl w:val="0"/>
        <w:rPr>
          <w:b/>
          <w:color w:val="auto"/>
          <w:highlight w:val="none"/>
        </w:rPr>
      </w:pPr>
      <w:bookmarkStart w:id="394" w:name="_Toc459567804"/>
      <w:bookmarkStart w:id="395" w:name="_Toc349554754"/>
      <w:bookmarkStart w:id="396" w:name="_Toc4468"/>
      <w:bookmarkStart w:id="397" w:name="_Toc473030497"/>
      <w:bookmarkStart w:id="398" w:name="_Toc488850363"/>
      <w:r>
        <w:rPr>
          <w:b/>
          <w:color w:val="auto"/>
          <w:highlight w:val="none"/>
        </w:rPr>
        <w:t>四、总监理工程师</w:t>
      </w:r>
      <w:bookmarkEnd w:id="394"/>
      <w:bookmarkEnd w:id="395"/>
      <w:bookmarkEnd w:id="396"/>
      <w:bookmarkEnd w:id="397"/>
      <w:bookmarkEnd w:id="398"/>
    </w:p>
    <w:p w14:paraId="07E3B4C2">
      <w:pPr>
        <w:adjustRightInd w:val="0"/>
        <w:snapToGrid w:val="0"/>
        <w:spacing w:line="360" w:lineRule="auto"/>
        <w:ind w:firstLine="420" w:firstLineChars="200"/>
        <w:rPr>
          <w:rFonts w:hint="eastAsia"/>
          <w:color w:val="auto"/>
          <w:kern w:val="0"/>
          <w:szCs w:val="21"/>
          <w:highlight w:val="none"/>
        </w:rPr>
      </w:pPr>
      <w:r>
        <w:rPr>
          <w:rFonts w:hAnsi="宋体"/>
          <w:color w:val="auto"/>
          <w:kern w:val="0"/>
          <w:szCs w:val="21"/>
          <w:highlight w:val="none"/>
        </w:rPr>
        <w:t>总监理工程师姓名：</w:t>
      </w:r>
      <w:r>
        <w:rPr>
          <w:color w:val="auto"/>
          <w:kern w:val="0"/>
          <w:szCs w:val="21"/>
          <w:highlight w:val="none"/>
          <w:u w:val="single"/>
        </w:rPr>
        <w:t xml:space="preserve">       </w:t>
      </w:r>
      <w:r>
        <w:rPr>
          <w:rFonts w:hint="eastAsia"/>
          <w:color w:val="auto"/>
          <w:kern w:val="0"/>
          <w:szCs w:val="21"/>
          <w:highlight w:val="none"/>
          <w:u w:val="single"/>
        </w:rPr>
        <w:t xml:space="preserve">   </w:t>
      </w:r>
      <w:r>
        <w:rPr>
          <w:rFonts w:hAnsi="宋体"/>
          <w:color w:val="auto"/>
          <w:kern w:val="0"/>
          <w:szCs w:val="21"/>
          <w:highlight w:val="none"/>
        </w:rPr>
        <w:t>，身份证号码：</w:t>
      </w:r>
      <w:r>
        <w:rPr>
          <w:color w:val="auto"/>
          <w:kern w:val="0"/>
          <w:szCs w:val="21"/>
          <w:highlight w:val="none"/>
          <w:u w:val="single"/>
        </w:rPr>
        <w:t xml:space="preserve">        </w:t>
      </w:r>
      <w:r>
        <w:rPr>
          <w:rFonts w:hint="eastAsia"/>
          <w:color w:val="auto"/>
          <w:kern w:val="0"/>
          <w:szCs w:val="21"/>
          <w:highlight w:val="none"/>
          <w:u w:val="single"/>
        </w:rPr>
        <w:t xml:space="preserve">                 </w:t>
      </w:r>
      <w:r>
        <w:rPr>
          <w:rFonts w:hAnsi="宋体"/>
          <w:color w:val="auto"/>
          <w:kern w:val="0"/>
          <w:szCs w:val="21"/>
          <w:highlight w:val="none"/>
        </w:rPr>
        <w:t>，注册号：</w:t>
      </w:r>
      <w:r>
        <w:rPr>
          <w:color w:val="auto"/>
          <w:kern w:val="0"/>
          <w:szCs w:val="21"/>
          <w:highlight w:val="none"/>
          <w:u w:val="single"/>
        </w:rPr>
        <w:t xml:space="preserve">              </w:t>
      </w:r>
      <w:r>
        <w:rPr>
          <w:rFonts w:hAnsi="宋体"/>
          <w:color w:val="auto"/>
          <w:kern w:val="0"/>
          <w:szCs w:val="21"/>
          <w:highlight w:val="none"/>
        </w:rPr>
        <w:t>。</w:t>
      </w:r>
    </w:p>
    <w:p w14:paraId="52B516A0">
      <w:pPr>
        <w:spacing w:line="360" w:lineRule="auto"/>
        <w:ind w:firstLine="422" w:firstLineChars="200"/>
        <w:outlineLvl w:val="0"/>
        <w:rPr>
          <w:b/>
          <w:color w:val="auto"/>
          <w:highlight w:val="none"/>
        </w:rPr>
      </w:pPr>
      <w:bookmarkStart w:id="399" w:name="_Toc488850364"/>
      <w:bookmarkStart w:id="400" w:name="_Toc459567805"/>
      <w:bookmarkStart w:id="401" w:name="_Toc349554755"/>
      <w:bookmarkStart w:id="402" w:name="_Toc10473"/>
      <w:bookmarkStart w:id="403" w:name="_Toc473030498"/>
      <w:r>
        <w:rPr>
          <w:b/>
          <w:color w:val="auto"/>
          <w:highlight w:val="none"/>
        </w:rPr>
        <w:t>五、签约酬金</w:t>
      </w:r>
      <w:bookmarkEnd w:id="399"/>
      <w:bookmarkEnd w:id="400"/>
      <w:bookmarkEnd w:id="401"/>
      <w:bookmarkEnd w:id="402"/>
      <w:bookmarkEnd w:id="403"/>
    </w:p>
    <w:p w14:paraId="6D1C5093">
      <w:pPr>
        <w:adjustRightInd w:val="0"/>
        <w:snapToGrid w:val="0"/>
        <w:spacing w:line="360" w:lineRule="auto"/>
        <w:ind w:firstLine="420" w:firstLineChars="200"/>
        <w:rPr>
          <w:color w:val="auto"/>
          <w:szCs w:val="21"/>
          <w:highlight w:val="none"/>
        </w:rPr>
      </w:pPr>
      <w:r>
        <w:rPr>
          <w:rFonts w:hAnsi="宋体"/>
          <w:color w:val="auto"/>
          <w:szCs w:val="21"/>
          <w:highlight w:val="none"/>
        </w:rPr>
        <w:t>签约酬金（大写）：</w:t>
      </w:r>
      <w:r>
        <w:rPr>
          <w:color w:val="auto"/>
          <w:szCs w:val="21"/>
          <w:highlight w:val="none"/>
          <w:u w:val="single"/>
        </w:rPr>
        <w:t xml:space="preserve">                       </w:t>
      </w:r>
      <w:r>
        <w:rPr>
          <w:rFonts w:hAnsi="宋体"/>
          <w:color w:val="auto"/>
          <w:szCs w:val="21"/>
          <w:highlight w:val="none"/>
        </w:rPr>
        <w:t>（</w:t>
      </w:r>
      <w:r>
        <w:rPr>
          <w:color w:val="auto"/>
          <w:szCs w:val="21"/>
          <w:highlight w:val="none"/>
        </w:rPr>
        <w:t xml:space="preserve">¥        </w:t>
      </w:r>
      <w:r>
        <w:rPr>
          <w:rFonts w:hAnsi="宋体"/>
          <w:color w:val="auto"/>
          <w:szCs w:val="21"/>
          <w:highlight w:val="none"/>
        </w:rPr>
        <w:t>）。</w:t>
      </w:r>
    </w:p>
    <w:p w14:paraId="314A3FEA">
      <w:pPr>
        <w:adjustRightInd w:val="0"/>
        <w:snapToGrid w:val="0"/>
        <w:spacing w:line="360" w:lineRule="auto"/>
        <w:ind w:firstLine="420" w:firstLineChars="200"/>
        <w:rPr>
          <w:color w:val="auto"/>
          <w:szCs w:val="21"/>
          <w:highlight w:val="none"/>
        </w:rPr>
      </w:pPr>
      <w:r>
        <w:rPr>
          <w:rFonts w:hAnsi="宋体"/>
          <w:color w:val="auto"/>
          <w:szCs w:val="21"/>
          <w:highlight w:val="none"/>
        </w:rPr>
        <w:t>包括：</w:t>
      </w:r>
    </w:p>
    <w:p w14:paraId="0A1501FA">
      <w:pPr>
        <w:adjustRightInd w:val="0"/>
        <w:snapToGrid w:val="0"/>
        <w:spacing w:line="360" w:lineRule="auto"/>
        <w:ind w:firstLine="420" w:firstLineChars="200"/>
        <w:rPr>
          <w:color w:val="auto"/>
          <w:szCs w:val="21"/>
          <w:highlight w:val="none"/>
        </w:rPr>
      </w:pPr>
      <w:r>
        <w:rPr>
          <w:color w:val="auto"/>
          <w:szCs w:val="21"/>
          <w:highlight w:val="none"/>
        </w:rPr>
        <w:t xml:space="preserve">1. </w:t>
      </w:r>
      <w:r>
        <w:rPr>
          <w:rFonts w:hint="eastAsia"/>
          <w:color w:val="auto"/>
          <w:szCs w:val="21"/>
          <w:highlight w:val="none"/>
        </w:rPr>
        <w:t>暂定</w:t>
      </w:r>
      <w:r>
        <w:rPr>
          <w:rFonts w:hAnsi="宋体"/>
          <w:color w:val="auto"/>
          <w:szCs w:val="21"/>
          <w:highlight w:val="none"/>
        </w:rPr>
        <w:t>施工阶段监理酬金：</w:t>
      </w:r>
      <w:r>
        <w:rPr>
          <w:color w:val="auto"/>
          <w:szCs w:val="21"/>
          <w:highlight w:val="none"/>
          <w:u w:val="single"/>
        </w:rPr>
        <w:t xml:space="preserve">                        </w:t>
      </w:r>
      <w:r>
        <w:rPr>
          <w:rFonts w:hAnsi="宋体"/>
          <w:color w:val="auto"/>
          <w:szCs w:val="21"/>
          <w:highlight w:val="none"/>
        </w:rPr>
        <w:t>。</w:t>
      </w:r>
    </w:p>
    <w:p w14:paraId="759C566B">
      <w:pPr>
        <w:adjustRightInd w:val="0"/>
        <w:snapToGrid w:val="0"/>
        <w:spacing w:line="360" w:lineRule="auto"/>
        <w:ind w:firstLine="420" w:firstLineChars="200"/>
        <w:rPr>
          <w:color w:val="auto"/>
          <w:szCs w:val="21"/>
          <w:highlight w:val="none"/>
        </w:rPr>
      </w:pPr>
      <w:r>
        <w:rPr>
          <w:color w:val="auto"/>
          <w:szCs w:val="21"/>
          <w:highlight w:val="none"/>
        </w:rPr>
        <w:t xml:space="preserve">2. </w:t>
      </w:r>
      <w:r>
        <w:rPr>
          <w:rFonts w:hAnsi="宋体"/>
          <w:color w:val="auto"/>
          <w:szCs w:val="21"/>
          <w:highlight w:val="none"/>
        </w:rPr>
        <w:t>相关服务酬金：</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0535EBFD">
      <w:pPr>
        <w:adjustRightInd w:val="0"/>
        <w:snapToGrid w:val="0"/>
        <w:spacing w:line="360" w:lineRule="auto"/>
        <w:ind w:firstLine="420" w:firstLineChars="200"/>
        <w:rPr>
          <w:color w:val="auto"/>
          <w:szCs w:val="21"/>
          <w:highlight w:val="none"/>
        </w:rPr>
      </w:pPr>
      <w:r>
        <w:rPr>
          <w:rFonts w:hAnsi="宋体"/>
          <w:color w:val="auto"/>
          <w:szCs w:val="21"/>
          <w:highlight w:val="none"/>
        </w:rPr>
        <w:t>其中：</w:t>
      </w:r>
    </w:p>
    <w:p w14:paraId="3F4A341A">
      <w:pPr>
        <w:adjustRightInd w:val="0"/>
        <w:snapToGrid w:val="0"/>
        <w:spacing w:line="360" w:lineRule="auto"/>
        <w:ind w:firstLine="840" w:firstLineChars="400"/>
        <w:rPr>
          <w:color w:val="auto"/>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）保修阶段服务</w:t>
      </w:r>
      <w:r>
        <w:rPr>
          <w:rFonts w:hAnsi="宋体"/>
          <w:color w:val="auto"/>
          <w:szCs w:val="21"/>
          <w:highlight w:val="none"/>
        </w:rPr>
        <w:t>酬金：</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08C66426">
      <w:pPr>
        <w:adjustRightInd w:val="0"/>
        <w:snapToGrid w:val="0"/>
        <w:spacing w:line="360" w:lineRule="auto"/>
        <w:ind w:firstLine="840" w:firstLineChars="400"/>
        <w:rPr>
          <w:rFonts w:hint="eastAsia" w:hAnsi="宋体"/>
          <w:color w:val="auto"/>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w:t>
      </w:r>
      <w:r>
        <w:rPr>
          <w:rFonts w:hAnsi="宋体"/>
          <w:color w:val="auto"/>
          <w:szCs w:val="21"/>
          <w:highlight w:val="none"/>
        </w:rPr>
        <w:t>其他相关服务酬金：</w:t>
      </w:r>
      <w:bookmarkStart w:id="404" w:name="_Toc349554756"/>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048CB41F">
      <w:pPr>
        <w:spacing w:line="360" w:lineRule="auto"/>
        <w:ind w:firstLine="422" w:firstLineChars="200"/>
        <w:outlineLvl w:val="0"/>
        <w:rPr>
          <w:b/>
          <w:color w:val="auto"/>
          <w:highlight w:val="none"/>
        </w:rPr>
      </w:pPr>
      <w:bookmarkStart w:id="405" w:name="_Toc17903"/>
      <w:bookmarkStart w:id="406" w:name="_Toc488850365"/>
      <w:r>
        <w:rPr>
          <w:b/>
          <w:color w:val="auto"/>
          <w:highlight w:val="none"/>
        </w:rPr>
        <w:t>六、期限</w:t>
      </w:r>
      <w:bookmarkEnd w:id="404"/>
      <w:bookmarkEnd w:id="405"/>
      <w:bookmarkEnd w:id="406"/>
    </w:p>
    <w:p w14:paraId="2015FAD8">
      <w:pPr>
        <w:adjustRightInd w:val="0"/>
        <w:snapToGrid w:val="0"/>
        <w:spacing w:line="360" w:lineRule="auto"/>
        <w:ind w:firstLine="525" w:firstLineChars="250"/>
        <w:jc w:val="left"/>
        <w:rPr>
          <w:color w:val="auto"/>
          <w:szCs w:val="21"/>
          <w:highlight w:val="none"/>
        </w:rPr>
      </w:pPr>
      <w:r>
        <w:rPr>
          <w:color w:val="auto"/>
          <w:kern w:val="0"/>
          <w:szCs w:val="21"/>
          <w:highlight w:val="none"/>
        </w:rPr>
        <w:t xml:space="preserve">1. </w:t>
      </w:r>
      <w:r>
        <w:rPr>
          <w:rFonts w:hAnsi="宋体"/>
          <w:color w:val="auto"/>
          <w:kern w:val="0"/>
          <w:szCs w:val="21"/>
          <w:highlight w:val="none"/>
        </w:rPr>
        <w:t>施工阶段</w:t>
      </w:r>
      <w:r>
        <w:rPr>
          <w:rFonts w:hAnsi="宋体"/>
          <w:color w:val="auto"/>
          <w:szCs w:val="21"/>
          <w:highlight w:val="none"/>
        </w:rPr>
        <w:t>监理</w:t>
      </w:r>
      <w:r>
        <w:rPr>
          <w:rFonts w:hint="eastAsia" w:hAnsi="宋体"/>
          <w:color w:val="auto"/>
          <w:szCs w:val="21"/>
          <w:highlight w:val="none"/>
        </w:rPr>
        <w:t>服务</w:t>
      </w:r>
      <w:r>
        <w:rPr>
          <w:rFonts w:hAnsi="宋体"/>
          <w:color w:val="auto"/>
          <w:szCs w:val="21"/>
          <w:highlight w:val="none"/>
        </w:rPr>
        <w:t>期限：</w:t>
      </w:r>
    </w:p>
    <w:p w14:paraId="24EBF0B6">
      <w:pPr>
        <w:adjustRightInd w:val="0"/>
        <w:snapToGrid w:val="0"/>
        <w:spacing w:line="360" w:lineRule="auto"/>
        <w:ind w:firstLine="525" w:firstLineChars="250"/>
        <w:jc w:val="left"/>
        <w:rPr>
          <w:color w:val="auto"/>
          <w:szCs w:val="21"/>
          <w:highlight w:val="none"/>
        </w:rPr>
      </w:pPr>
      <w:r>
        <w:rPr>
          <w:rFonts w:hAnsi="宋体"/>
          <w:color w:val="auto"/>
          <w:szCs w:val="21"/>
          <w:highlight w:val="none"/>
        </w:rPr>
        <w:t>自</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日始，至</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日止。</w:t>
      </w:r>
      <w:r>
        <w:rPr>
          <w:rFonts w:hint="eastAsia" w:hAnsi="宋体"/>
          <w:color w:val="auto"/>
          <w:szCs w:val="21"/>
          <w:highlight w:val="none"/>
        </w:rPr>
        <w:t>（施工阶</w:t>
      </w:r>
      <w:r>
        <w:rPr>
          <w:rFonts w:hint="eastAsia"/>
          <w:color w:val="auto"/>
          <w:highlight w:val="none"/>
        </w:rPr>
        <w:t>段监理服务期限应为</w:t>
      </w:r>
      <w:r>
        <w:rPr>
          <w:color w:val="auto"/>
          <w:highlight w:val="none"/>
        </w:rPr>
        <w:t>自委托人通知监理进场</w:t>
      </w:r>
      <w:r>
        <w:rPr>
          <w:rFonts w:hint="eastAsia"/>
          <w:color w:val="auto"/>
          <w:highlight w:val="none"/>
        </w:rPr>
        <w:t>之日始至工程竣工验收合格之日止，</w:t>
      </w:r>
      <w:r>
        <w:rPr>
          <w:color w:val="auto"/>
          <w:highlight w:val="none"/>
        </w:rPr>
        <w:t>原则上招标人应设定为与所监理项目的施工工期一致，特殊情况下</w:t>
      </w:r>
      <w:r>
        <w:rPr>
          <w:rFonts w:hint="eastAsia"/>
          <w:color w:val="auto"/>
          <w:highlight w:val="none"/>
        </w:rPr>
        <w:t>施工阶段</w:t>
      </w:r>
      <w:r>
        <w:rPr>
          <w:color w:val="auto"/>
          <w:highlight w:val="none"/>
        </w:rPr>
        <w:t>监理</w:t>
      </w:r>
      <w:r>
        <w:rPr>
          <w:rFonts w:hint="eastAsia"/>
          <w:color w:val="auto"/>
          <w:highlight w:val="none"/>
        </w:rPr>
        <w:t>服务</w:t>
      </w:r>
      <w:r>
        <w:rPr>
          <w:color w:val="auto"/>
          <w:highlight w:val="none"/>
        </w:rPr>
        <w:t>期均不能大于施工工期的110%</w:t>
      </w:r>
      <w:r>
        <w:rPr>
          <w:rFonts w:hint="eastAsia"/>
          <w:color w:val="auto"/>
          <w:highlight w:val="none"/>
        </w:rPr>
        <w:t>且不得超过90天。如施工工期超过110%或90天，施工阶段监理服务期相应延长但要追加延期费用。</w:t>
      </w:r>
      <w:r>
        <w:rPr>
          <w:rFonts w:hint="eastAsia" w:hAnsi="宋体"/>
          <w:color w:val="auto"/>
          <w:szCs w:val="21"/>
          <w:highlight w:val="none"/>
        </w:rPr>
        <w:t>）</w:t>
      </w:r>
    </w:p>
    <w:p w14:paraId="16BD68EC">
      <w:pPr>
        <w:adjustRightInd w:val="0"/>
        <w:snapToGrid w:val="0"/>
        <w:spacing w:line="360" w:lineRule="auto"/>
        <w:ind w:firstLine="525" w:firstLineChars="250"/>
        <w:rPr>
          <w:color w:val="auto"/>
          <w:szCs w:val="21"/>
          <w:highlight w:val="none"/>
        </w:rPr>
      </w:pPr>
      <w:r>
        <w:rPr>
          <w:color w:val="auto"/>
          <w:kern w:val="0"/>
          <w:szCs w:val="21"/>
          <w:highlight w:val="none"/>
        </w:rPr>
        <w:t xml:space="preserve">2. </w:t>
      </w:r>
      <w:r>
        <w:rPr>
          <w:rFonts w:hAnsi="宋体"/>
          <w:color w:val="auto"/>
          <w:szCs w:val="21"/>
          <w:highlight w:val="none"/>
        </w:rPr>
        <w:t>相关服务期限：</w:t>
      </w:r>
    </w:p>
    <w:p w14:paraId="17459F99">
      <w:pPr>
        <w:adjustRightInd w:val="0"/>
        <w:snapToGrid w:val="0"/>
        <w:spacing w:line="360" w:lineRule="auto"/>
        <w:ind w:firstLine="525" w:firstLineChars="250"/>
        <w:rPr>
          <w:color w:val="auto"/>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）保修阶段</w:t>
      </w:r>
      <w:r>
        <w:rPr>
          <w:rFonts w:hAnsi="宋体"/>
          <w:color w:val="auto"/>
          <w:szCs w:val="21"/>
          <w:highlight w:val="none"/>
        </w:rPr>
        <w:t>服务期限自</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日始，至</w:t>
      </w:r>
      <w:r>
        <w:rPr>
          <w:color w:val="auto"/>
          <w:szCs w:val="21"/>
          <w:highlight w:val="none"/>
          <w:u w:val="single"/>
        </w:rPr>
        <w:t xml:space="preserve">    </w:t>
      </w:r>
      <w:r>
        <w:rPr>
          <w:rFonts w:hint="eastAsia"/>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日止。</w:t>
      </w:r>
    </w:p>
    <w:p w14:paraId="0E5E3912">
      <w:pPr>
        <w:adjustRightInd w:val="0"/>
        <w:snapToGrid w:val="0"/>
        <w:spacing w:line="360" w:lineRule="auto"/>
        <w:ind w:firstLine="525" w:firstLineChars="250"/>
        <w:rPr>
          <w:color w:val="auto"/>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w:t>
      </w:r>
      <w:r>
        <w:rPr>
          <w:rFonts w:hAnsi="宋体"/>
          <w:color w:val="auto"/>
          <w:szCs w:val="21"/>
          <w:highlight w:val="none"/>
        </w:rPr>
        <w:t>其他相关服务期限自</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日始，至</w:t>
      </w:r>
      <w:r>
        <w:rPr>
          <w:color w:val="auto"/>
          <w:szCs w:val="21"/>
          <w:highlight w:val="none"/>
          <w:u w:val="single"/>
        </w:rPr>
        <w:t xml:space="preserve">    </w:t>
      </w:r>
      <w:r>
        <w:rPr>
          <w:rFonts w:hint="eastAsia"/>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日止。</w:t>
      </w:r>
    </w:p>
    <w:p w14:paraId="4EFF854D">
      <w:pPr>
        <w:spacing w:line="360" w:lineRule="auto"/>
        <w:ind w:firstLine="422" w:firstLineChars="200"/>
        <w:outlineLvl w:val="0"/>
        <w:rPr>
          <w:b/>
          <w:color w:val="auto"/>
          <w:highlight w:val="none"/>
        </w:rPr>
      </w:pPr>
      <w:bookmarkStart w:id="407" w:name="_Toc488850366"/>
      <w:bookmarkStart w:id="408" w:name="_Toc473030499"/>
      <w:bookmarkStart w:id="409" w:name="_Toc459567806"/>
      <w:bookmarkStart w:id="410" w:name="_Toc349554757"/>
      <w:bookmarkStart w:id="411" w:name="_Toc2331"/>
      <w:r>
        <w:rPr>
          <w:b/>
          <w:color w:val="auto"/>
          <w:highlight w:val="none"/>
        </w:rPr>
        <w:t>七、双方承诺</w:t>
      </w:r>
      <w:bookmarkEnd w:id="407"/>
      <w:bookmarkEnd w:id="408"/>
      <w:bookmarkEnd w:id="409"/>
      <w:bookmarkEnd w:id="410"/>
      <w:bookmarkEnd w:id="411"/>
    </w:p>
    <w:p w14:paraId="29DD3495">
      <w:pPr>
        <w:adjustRightInd w:val="0"/>
        <w:snapToGrid w:val="0"/>
        <w:spacing w:line="360" w:lineRule="auto"/>
        <w:ind w:firstLine="420" w:firstLineChars="200"/>
        <w:rPr>
          <w:color w:val="auto"/>
          <w:szCs w:val="21"/>
          <w:highlight w:val="none"/>
        </w:rPr>
      </w:pPr>
      <w:bookmarkStart w:id="412" w:name="_Toc349554758"/>
      <w:r>
        <w:rPr>
          <w:color w:val="auto"/>
          <w:szCs w:val="21"/>
          <w:highlight w:val="none"/>
        </w:rPr>
        <w:t xml:space="preserve">1. </w:t>
      </w:r>
      <w:r>
        <w:rPr>
          <w:rFonts w:hAnsi="宋体"/>
          <w:color w:val="auto"/>
          <w:szCs w:val="21"/>
          <w:highlight w:val="none"/>
        </w:rPr>
        <w:t>监理人向委托人承诺，按照本合同约定提供监理与相关服务。</w:t>
      </w:r>
      <w:bookmarkEnd w:id="412"/>
    </w:p>
    <w:p w14:paraId="121ECB4C">
      <w:pPr>
        <w:adjustRightInd w:val="0"/>
        <w:snapToGrid w:val="0"/>
        <w:spacing w:line="360" w:lineRule="auto"/>
        <w:ind w:firstLine="420" w:firstLineChars="200"/>
        <w:rPr>
          <w:color w:val="auto"/>
          <w:szCs w:val="21"/>
          <w:highlight w:val="none"/>
        </w:rPr>
      </w:pPr>
      <w:bookmarkStart w:id="413" w:name="_Toc349554759"/>
      <w:r>
        <w:rPr>
          <w:color w:val="auto"/>
          <w:szCs w:val="21"/>
          <w:highlight w:val="none"/>
        </w:rPr>
        <w:t xml:space="preserve">2. </w:t>
      </w:r>
      <w:r>
        <w:rPr>
          <w:rFonts w:hAnsi="宋体"/>
          <w:color w:val="auto"/>
          <w:szCs w:val="21"/>
          <w:highlight w:val="none"/>
        </w:rPr>
        <w:t>委托人向监理人承诺，按照本合同约定派遣相应的人员，提供房屋、资料、设备，并按本合同约定支付酬金。</w:t>
      </w:r>
      <w:bookmarkEnd w:id="413"/>
    </w:p>
    <w:p w14:paraId="0255AEA4">
      <w:pPr>
        <w:spacing w:line="360" w:lineRule="auto"/>
        <w:ind w:firstLine="422" w:firstLineChars="200"/>
        <w:outlineLvl w:val="0"/>
        <w:rPr>
          <w:b/>
          <w:color w:val="auto"/>
          <w:highlight w:val="none"/>
        </w:rPr>
      </w:pPr>
      <w:bookmarkStart w:id="414" w:name="_Toc459567807"/>
      <w:bookmarkStart w:id="415" w:name="_Toc349554760"/>
      <w:bookmarkStart w:id="416" w:name="_Toc25488"/>
      <w:bookmarkStart w:id="417" w:name="_Toc488850367"/>
      <w:bookmarkStart w:id="418" w:name="_Toc473030500"/>
      <w:r>
        <w:rPr>
          <w:b/>
          <w:color w:val="auto"/>
          <w:highlight w:val="none"/>
        </w:rPr>
        <w:t>八、合同订立</w:t>
      </w:r>
      <w:bookmarkEnd w:id="414"/>
      <w:bookmarkEnd w:id="415"/>
      <w:bookmarkEnd w:id="416"/>
      <w:bookmarkEnd w:id="417"/>
      <w:bookmarkEnd w:id="418"/>
    </w:p>
    <w:p w14:paraId="7EE8D719">
      <w:pPr>
        <w:adjustRightInd w:val="0"/>
        <w:snapToGrid w:val="0"/>
        <w:spacing w:line="360" w:lineRule="auto"/>
        <w:ind w:firstLine="420" w:firstLineChars="200"/>
        <w:rPr>
          <w:color w:val="auto"/>
          <w:szCs w:val="21"/>
          <w:highlight w:val="none"/>
        </w:rPr>
      </w:pPr>
      <w:r>
        <w:rPr>
          <w:color w:val="auto"/>
          <w:szCs w:val="21"/>
          <w:highlight w:val="none"/>
        </w:rPr>
        <w:t xml:space="preserve">1. </w:t>
      </w:r>
      <w:r>
        <w:rPr>
          <w:rFonts w:hAnsi="宋体"/>
          <w:color w:val="auto"/>
          <w:szCs w:val="21"/>
          <w:highlight w:val="none"/>
        </w:rPr>
        <w:t>订立时间：</w:t>
      </w:r>
      <w:r>
        <w:rPr>
          <w:color w:val="auto"/>
          <w:szCs w:val="21"/>
          <w:highlight w:val="none"/>
          <w:u w:val="single"/>
        </w:rPr>
        <w:t xml:space="preserve">         </w:t>
      </w:r>
      <w:r>
        <w:rPr>
          <w:rFonts w:hAnsi="宋体"/>
          <w:color w:val="auto"/>
          <w:szCs w:val="21"/>
          <w:highlight w:val="none"/>
        </w:rPr>
        <w:t>年</w:t>
      </w:r>
      <w:r>
        <w:rPr>
          <w:color w:val="auto"/>
          <w:szCs w:val="21"/>
          <w:highlight w:val="none"/>
          <w:u w:val="single"/>
        </w:rPr>
        <w:t xml:space="preserve">      </w:t>
      </w:r>
      <w:r>
        <w:rPr>
          <w:rFonts w:hAnsi="宋体"/>
          <w:color w:val="auto"/>
          <w:szCs w:val="21"/>
          <w:highlight w:val="none"/>
        </w:rPr>
        <w:t>月</w:t>
      </w:r>
      <w:r>
        <w:rPr>
          <w:color w:val="auto"/>
          <w:szCs w:val="21"/>
          <w:highlight w:val="none"/>
          <w:u w:val="single"/>
        </w:rPr>
        <w:t xml:space="preserve">    </w:t>
      </w:r>
      <w:r>
        <w:rPr>
          <w:rFonts w:hAnsi="宋体"/>
          <w:color w:val="auto"/>
          <w:szCs w:val="21"/>
          <w:highlight w:val="none"/>
        </w:rPr>
        <w:t>日。</w:t>
      </w:r>
    </w:p>
    <w:p w14:paraId="57956CB1">
      <w:pPr>
        <w:adjustRightInd w:val="0"/>
        <w:snapToGrid w:val="0"/>
        <w:spacing w:line="360" w:lineRule="auto"/>
        <w:ind w:firstLine="420" w:firstLineChars="200"/>
        <w:rPr>
          <w:color w:val="auto"/>
          <w:szCs w:val="21"/>
          <w:highlight w:val="none"/>
        </w:rPr>
      </w:pPr>
      <w:r>
        <w:rPr>
          <w:color w:val="auto"/>
          <w:szCs w:val="21"/>
          <w:highlight w:val="none"/>
        </w:rPr>
        <w:t xml:space="preserve">2. </w:t>
      </w:r>
      <w:r>
        <w:rPr>
          <w:rFonts w:hAnsi="宋体"/>
          <w:color w:val="auto"/>
          <w:szCs w:val="21"/>
          <w:highlight w:val="none"/>
        </w:rPr>
        <w:t>订立地点：</w:t>
      </w:r>
      <w:r>
        <w:rPr>
          <w:color w:val="auto"/>
          <w:szCs w:val="21"/>
          <w:highlight w:val="none"/>
          <w:u w:val="single"/>
        </w:rPr>
        <w:t xml:space="preserve">                         </w:t>
      </w:r>
      <w:r>
        <w:rPr>
          <w:rFonts w:hAnsi="宋体"/>
          <w:color w:val="auto"/>
          <w:szCs w:val="21"/>
          <w:highlight w:val="none"/>
        </w:rPr>
        <w:t>。</w:t>
      </w:r>
    </w:p>
    <w:p w14:paraId="43EABB45">
      <w:pPr>
        <w:adjustRightInd w:val="0"/>
        <w:snapToGrid w:val="0"/>
        <w:spacing w:line="360" w:lineRule="auto"/>
        <w:ind w:firstLine="420" w:firstLineChars="200"/>
        <w:rPr>
          <w:color w:val="auto"/>
          <w:szCs w:val="21"/>
          <w:highlight w:val="none"/>
        </w:rPr>
      </w:pPr>
      <w:r>
        <w:rPr>
          <w:color w:val="auto"/>
          <w:szCs w:val="21"/>
          <w:highlight w:val="none"/>
        </w:rPr>
        <w:t xml:space="preserve">3. </w:t>
      </w:r>
      <w:r>
        <w:rPr>
          <w:rFonts w:hAnsi="宋体"/>
          <w:color w:val="auto"/>
          <w:szCs w:val="21"/>
          <w:highlight w:val="none"/>
        </w:rPr>
        <w:t>本合同一式</w:t>
      </w:r>
      <w:r>
        <w:rPr>
          <w:color w:val="auto"/>
          <w:szCs w:val="21"/>
          <w:highlight w:val="none"/>
          <w:u w:val="single"/>
        </w:rPr>
        <w:t xml:space="preserve">    </w:t>
      </w:r>
      <w:r>
        <w:rPr>
          <w:rFonts w:hAnsi="宋体"/>
          <w:color w:val="auto"/>
          <w:szCs w:val="21"/>
          <w:highlight w:val="none"/>
        </w:rPr>
        <w:t>份，具有同等法律效力，双方各执</w:t>
      </w:r>
      <w:r>
        <w:rPr>
          <w:color w:val="auto"/>
          <w:szCs w:val="21"/>
          <w:highlight w:val="none"/>
          <w:u w:val="single"/>
        </w:rPr>
        <w:t xml:space="preserve">     </w:t>
      </w:r>
      <w:r>
        <w:rPr>
          <w:rFonts w:hAnsi="宋体"/>
          <w:color w:val="auto"/>
          <w:szCs w:val="21"/>
          <w:highlight w:val="none"/>
        </w:rPr>
        <w:t>份。</w:t>
      </w:r>
    </w:p>
    <w:p w14:paraId="40BDF31A">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委托人：</w:t>
      </w:r>
      <w:r>
        <w:rPr>
          <w:color w:val="auto"/>
          <w:szCs w:val="21"/>
          <w:highlight w:val="none"/>
          <w:u w:val="single"/>
        </w:rPr>
        <w:t xml:space="preserve">       </w:t>
      </w:r>
      <w:r>
        <w:rPr>
          <w:rFonts w:hAnsi="宋体"/>
          <w:color w:val="auto"/>
          <w:szCs w:val="21"/>
          <w:highlight w:val="none"/>
          <w:u w:val="single"/>
        </w:rPr>
        <w:t>（盖章）</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监理人：</w:t>
      </w:r>
      <w:r>
        <w:rPr>
          <w:color w:val="auto"/>
          <w:szCs w:val="21"/>
          <w:highlight w:val="none"/>
          <w:u w:val="single"/>
        </w:rPr>
        <w:t xml:space="preserve">        </w:t>
      </w:r>
      <w:r>
        <w:rPr>
          <w:rFonts w:hAnsi="宋体"/>
          <w:color w:val="auto"/>
          <w:szCs w:val="21"/>
          <w:highlight w:val="none"/>
          <w:u w:val="single"/>
        </w:rPr>
        <w:t>（盖章）</w:t>
      </w:r>
      <w:r>
        <w:rPr>
          <w:color w:val="auto"/>
          <w:szCs w:val="21"/>
          <w:highlight w:val="none"/>
          <w:u w:val="single"/>
        </w:rPr>
        <w:t xml:space="preserve">           </w:t>
      </w:r>
    </w:p>
    <w:p w14:paraId="720DAD2B">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住所：</w:t>
      </w:r>
      <w:r>
        <w:rPr>
          <w:color w:val="auto"/>
          <w:szCs w:val="21"/>
          <w:highlight w:val="none"/>
        </w:rPr>
        <w:t xml:space="preserve"> </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住所：</w:t>
      </w:r>
      <w:r>
        <w:rPr>
          <w:color w:val="auto"/>
          <w:szCs w:val="21"/>
          <w:highlight w:val="none"/>
        </w:rPr>
        <w:t xml:space="preserve"> </w:t>
      </w:r>
      <w:r>
        <w:rPr>
          <w:color w:val="auto"/>
          <w:szCs w:val="21"/>
          <w:highlight w:val="none"/>
          <w:u w:val="single"/>
        </w:rPr>
        <w:t xml:space="preserve">                            </w:t>
      </w:r>
    </w:p>
    <w:p w14:paraId="5F8BBFB3">
      <w:pPr>
        <w:adjustRightInd w:val="0"/>
        <w:snapToGrid w:val="0"/>
        <w:spacing w:line="360" w:lineRule="auto"/>
        <w:ind w:right="-126" w:rightChars="-60" w:firstLine="420" w:firstLineChars="200"/>
        <w:rPr>
          <w:color w:val="auto"/>
          <w:szCs w:val="21"/>
          <w:highlight w:val="none"/>
        </w:rPr>
      </w:pPr>
      <w:r>
        <w:rPr>
          <w:rFonts w:hAnsi="宋体"/>
          <w:color w:val="auto"/>
          <w:szCs w:val="21"/>
          <w:highlight w:val="none"/>
        </w:rPr>
        <w:t>邮政编码：</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邮政编码：</w:t>
      </w:r>
      <w:r>
        <w:rPr>
          <w:color w:val="auto"/>
          <w:szCs w:val="21"/>
          <w:highlight w:val="none"/>
          <w:u w:val="single"/>
        </w:rPr>
        <w:t xml:space="preserve">                         </w:t>
      </w:r>
    </w:p>
    <w:p w14:paraId="6EECD719">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法定代表人或其授权代理人：</w:t>
      </w:r>
      <w:r>
        <w:rPr>
          <w:rFonts w:hAnsi="宋体"/>
          <w:color w:val="auto"/>
          <w:szCs w:val="21"/>
          <w:highlight w:val="none"/>
          <w:u w:val="single"/>
        </w:rPr>
        <w:t>（签字）</w:t>
      </w:r>
      <w:r>
        <w:rPr>
          <w:color w:val="auto"/>
          <w:szCs w:val="21"/>
          <w:highlight w:val="none"/>
        </w:rPr>
        <w:t xml:space="preserve">        </w:t>
      </w:r>
      <w:r>
        <w:rPr>
          <w:rFonts w:hAnsi="宋体"/>
          <w:color w:val="auto"/>
          <w:szCs w:val="21"/>
          <w:highlight w:val="none"/>
        </w:rPr>
        <w:t>法定代表人或其授权代理人：</w:t>
      </w:r>
      <w:r>
        <w:rPr>
          <w:rFonts w:hAnsi="宋体"/>
          <w:color w:val="auto"/>
          <w:szCs w:val="21"/>
          <w:highlight w:val="none"/>
          <w:u w:val="single"/>
        </w:rPr>
        <w:t>（签字）</w:t>
      </w:r>
    </w:p>
    <w:p w14:paraId="3951D119">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开户银行：</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开户银行：</w:t>
      </w:r>
      <w:r>
        <w:rPr>
          <w:color w:val="auto"/>
          <w:szCs w:val="21"/>
          <w:highlight w:val="none"/>
          <w:u w:val="single"/>
        </w:rPr>
        <w:t xml:space="preserve">                         </w:t>
      </w:r>
    </w:p>
    <w:p w14:paraId="2D18C44A">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账号：</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账号：</w:t>
      </w:r>
      <w:r>
        <w:rPr>
          <w:color w:val="auto"/>
          <w:szCs w:val="21"/>
          <w:highlight w:val="none"/>
          <w:u w:val="single"/>
        </w:rPr>
        <w:t xml:space="preserve">                             </w:t>
      </w:r>
    </w:p>
    <w:p w14:paraId="353E87B7">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电话：</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电话：</w:t>
      </w:r>
      <w:r>
        <w:rPr>
          <w:color w:val="auto"/>
          <w:szCs w:val="21"/>
          <w:highlight w:val="none"/>
          <w:u w:val="single"/>
        </w:rPr>
        <w:t xml:space="preserve">                             </w:t>
      </w:r>
    </w:p>
    <w:p w14:paraId="2970565B">
      <w:pPr>
        <w:adjustRightInd w:val="0"/>
        <w:snapToGrid w:val="0"/>
        <w:spacing w:line="360" w:lineRule="auto"/>
        <w:ind w:right="-126" w:rightChars="-60" w:firstLine="415" w:firstLineChars="198"/>
        <w:rPr>
          <w:color w:val="auto"/>
          <w:szCs w:val="21"/>
          <w:highlight w:val="none"/>
        </w:rPr>
      </w:pPr>
      <w:r>
        <w:rPr>
          <w:rFonts w:hAnsi="宋体"/>
          <w:color w:val="auto"/>
          <w:szCs w:val="21"/>
          <w:highlight w:val="none"/>
        </w:rPr>
        <w:t>传真：</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传真：</w:t>
      </w:r>
      <w:r>
        <w:rPr>
          <w:color w:val="auto"/>
          <w:szCs w:val="21"/>
          <w:highlight w:val="none"/>
          <w:u w:val="single"/>
        </w:rPr>
        <w:t xml:space="preserve">                             </w:t>
      </w:r>
    </w:p>
    <w:p w14:paraId="18E3C003">
      <w:pPr>
        <w:adjustRightInd w:val="0"/>
        <w:snapToGrid w:val="0"/>
        <w:spacing w:line="360" w:lineRule="auto"/>
        <w:ind w:right="-126" w:rightChars="-60" w:firstLine="415" w:firstLineChars="198"/>
        <w:rPr>
          <w:color w:val="auto"/>
          <w:szCs w:val="21"/>
          <w:highlight w:val="none"/>
          <w:u w:val="single"/>
        </w:rPr>
      </w:pPr>
      <w:r>
        <w:rPr>
          <w:rFonts w:hAnsi="宋体"/>
          <w:color w:val="auto"/>
          <w:szCs w:val="21"/>
          <w:highlight w:val="none"/>
        </w:rPr>
        <w:t>电子邮箱：</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电子邮箱：</w:t>
      </w:r>
      <w:r>
        <w:rPr>
          <w:color w:val="auto"/>
          <w:szCs w:val="21"/>
          <w:highlight w:val="none"/>
          <w:u w:val="single"/>
        </w:rPr>
        <w:t xml:space="preserve">                         </w:t>
      </w:r>
    </w:p>
    <w:p w14:paraId="6386D443">
      <w:pPr>
        <w:adjustRightInd w:val="0"/>
        <w:snapToGrid w:val="0"/>
        <w:spacing w:line="360" w:lineRule="auto"/>
        <w:ind w:right="-126" w:rightChars="-60" w:firstLine="475" w:firstLineChars="198"/>
        <w:rPr>
          <w:rFonts w:hint="eastAsia"/>
          <w:color w:val="auto"/>
          <w:sz w:val="24"/>
          <w:highlight w:val="none"/>
          <w:u w:val="single"/>
        </w:rPr>
      </w:pPr>
    </w:p>
    <w:p w14:paraId="567FF938">
      <w:pPr>
        <w:adjustRightInd w:val="0"/>
        <w:snapToGrid w:val="0"/>
        <w:spacing w:line="360" w:lineRule="auto"/>
        <w:ind w:right="-126" w:rightChars="-60" w:firstLine="475" w:firstLineChars="198"/>
        <w:rPr>
          <w:color w:val="auto"/>
          <w:sz w:val="24"/>
          <w:highlight w:val="none"/>
          <w:u w:val="single"/>
        </w:rPr>
        <w:sectPr>
          <w:pgSz w:w="11907" w:h="16840"/>
          <w:pgMar w:top="1440" w:right="1440" w:bottom="1440" w:left="1797" w:header="567" w:footer="591" w:gutter="0"/>
          <w:pgNumType w:fmt="decimal"/>
          <w:cols w:space="720" w:num="1"/>
          <w:docGrid w:linePitch="312" w:charSpace="0"/>
        </w:sectPr>
      </w:pPr>
    </w:p>
    <w:p w14:paraId="18E14AF8">
      <w:pPr>
        <w:pStyle w:val="4"/>
        <w:rPr>
          <w:color w:val="auto"/>
          <w:highlight w:val="none"/>
        </w:rPr>
      </w:pPr>
      <w:bookmarkStart w:id="419" w:name="_Toc459567808"/>
      <w:bookmarkStart w:id="420" w:name="_Toc392940991"/>
      <w:bookmarkStart w:id="421" w:name="_Toc20532"/>
      <w:r>
        <w:rPr>
          <w:color w:val="auto"/>
          <w:highlight w:val="none"/>
        </w:rPr>
        <w:t>第二部分  通用条件</w:t>
      </w:r>
      <w:bookmarkEnd w:id="419"/>
      <w:bookmarkEnd w:id="420"/>
      <w:bookmarkEnd w:id="421"/>
    </w:p>
    <w:p w14:paraId="0824C02B">
      <w:pPr>
        <w:spacing w:line="360" w:lineRule="auto"/>
        <w:rPr>
          <w:rFonts w:hAnsi="宋体"/>
          <w:b/>
          <w:color w:val="auto"/>
          <w:kern w:val="0"/>
          <w:szCs w:val="21"/>
          <w:highlight w:val="none"/>
        </w:rPr>
      </w:pPr>
      <w:r>
        <w:rPr>
          <w:rFonts w:hint="eastAsia" w:hAnsi="宋体"/>
          <w:b/>
          <w:color w:val="auto"/>
          <w:kern w:val="0"/>
          <w:szCs w:val="21"/>
          <w:highlight w:val="none"/>
        </w:rPr>
        <w:t>采用《</w:t>
      </w:r>
      <w:r>
        <w:rPr>
          <w:rFonts w:hAnsi="宋体"/>
          <w:b/>
          <w:color w:val="auto"/>
          <w:kern w:val="0"/>
          <w:szCs w:val="21"/>
          <w:highlight w:val="none"/>
        </w:rPr>
        <w:t>建设工程</w:t>
      </w:r>
      <w:r>
        <w:rPr>
          <w:rFonts w:hint="eastAsia" w:hAnsi="宋体"/>
          <w:b/>
          <w:color w:val="auto"/>
          <w:kern w:val="0"/>
          <w:szCs w:val="21"/>
          <w:highlight w:val="none"/>
        </w:rPr>
        <w:t>监理</w:t>
      </w:r>
      <w:r>
        <w:rPr>
          <w:rFonts w:hAnsi="宋体"/>
          <w:b/>
          <w:color w:val="auto"/>
          <w:kern w:val="0"/>
          <w:szCs w:val="21"/>
          <w:highlight w:val="none"/>
        </w:rPr>
        <w:t>合同（示范文本）</w:t>
      </w:r>
      <w:r>
        <w:rPr>
          <w:rFonts w:hint="eastAsia" w:hAnsi="宋体"/>
          <w:b/>
          <w:color w:val="auto"/>
          <w:kern w:val="0"/>
          <w:szCs w:val="21"/>
          <w:highlight w:val="none"/>
        </w:rPr>
        <w:t>》</w:t>
      </w:r>
      <w:r>
        <w:rPr>
          <w:rFonts w:hAnsi="宋体"/>
          <w:b/>
          <w:color w:val="auto"/>
          <w:kern w:val="0"/>
          <w:szCs w:val="21"/>
          <w:highlight w:val="none"/>
        </w:rPr>
        <w:t>（</w:t>
      </w:r>
      <w:r>
        <w:rPr>
          <w:rFonts w:hint="eastAsia" w:hAnsi="宋体"/>
          <w:b/>
          <w:color w:val="auto"/>
          <w:kern w:val="0"/>
          <w:szCs w:val="21"/>
          <w:highlight w:val="none"/>
          <w:lang w:eastAsia="zh-CN"/>
        </w:rPr>
        <w:t>GF</w:t>
      </w:r>
      <w:r>
        <w:rPr>
          <w:rFonts w:hAnsi="宋体"/>
          <w:b/>
          <w:color w:val="auto"/>
          <w:kern w:val="0"/>
          <w:szCs w:val="21"/>
          <w:highlight w:val="none"/>
        </w:rPr>
        <w:t>－2012－0202）</w:t>
      </w:r>
      <w:r>
        <w:rPr>
          <w:rFonts w:hint="eastAsia" w:hAnsi="宋体"/>
          <w:b/>
          <w:color w:val="auto"/>
          <w:kern w:val="0"/>
          <w:szCs w:val="21"/>
          <w:highlight w:val="none"/>
        </w:rPr>
        <w:t>。</w:t>
      </w:r>
    </w:p>
    <w:p w14:paraId="5BD4E9E9">
      <w:pPr>
        <w:pStyle w:val="4"/>
        <w:rPr>
          <w:color w:val="auto"/>
          <w:highlight w:val="none"/>
        </w:rPr>
      </w:pPr>
      <w:bookmarkStart w:id="422" w:name="_Toc459567809"/>
      <w:bookmarkStart w:id="423" w:name="_Toc392940992"/>
      <w:bookmarkStart w:id="424" w:name="_Toc7789"/>
      <w:r>
        <w:rPr>
          <w:color w:val="auto"/>
          <w:highlight w:val="none"/>
        </w:rPr>
        <w:t>第三部分  专用条件</w:t>
      </w:r>
      <w:bookmarkEnd w:id="422"/>
      <w:bookmarkEnd w:id="423"/>
      <w:bookmarkEnd w:id="424"/>
    </w:p>
    <w:p w14:paraId="0F5B29D0">
      <w:pPr>
        <w:pStyle w:val="5"/>
        <w:rPr>
          <w:color w:val="auto"/>
          <w:highlight w:val="none"/>
        </w:rPr>
      </w:pPr>
      <w:bookmarkStart w:id="425" w:name="_Toc7879"/>
      <w:bookmarkStart w:id="426" w:name="_Toc459567810"/>
      <w:r>
        <w:rPr>
          <w:color w:val="auto"/>
          <w:highlight w:val="none"/>
        </w:rPr>
        <w:t>1. 定义与解释</w:t>
      </w:r>
      <w:bookmarkEnd w:id="425"/>
      <w:bookmarkEnd w:id="426"/>
    </w:p>
    <w:p w14:paraId="5DDF3BC6">
      <w:pPr>
        <w:adjustRightInd w:val="0"/>
        <w:snapToGrid w:val="0"/>
        <w:spacing w:line="360" w:lineRule="auto"/>
        <w:rPr>
          <w:color w:val="auto"/>
          <w:szCs w:val="21"/>
          <w:highlight w:val="none"/>
        </w:rPr>
      </w:pPr>
      <w:r>
        <w:rPr>
          <w:color w:val="auto"/>
          <w:szCs w:val="21"/>
          <w:highlight w:val="none"/>
        </w:rPr>
        <w:t xml:space="preserve">1.2  </w:t>
      </w:r>
      <w:r>
        <w:rPr>
          <w:rFonts w:hAnsi="宋体"/>
          <w:color w:val="auto"/>
          <w:szCs w:val="21"/>
          <w:highlight w:val="none"/>
        </w:rPr>
        <w:t>解释</w:t>
      </w:r>
    </w:p>
    <w:p w14:paraId="58174451">
      <w:pPr>
        <w:adjustRightInd w:val="0"/>
        <w:snapToGrid w:val="0"/>
        <w:spacing w:line="360" w:lineRule="auto"/>
        <w:ind w:firstLine="420" w:firstLineChars="200"/>
        <w:rPr>
          <w:color w:val="auto"/>
          <w:szCs w:val="21"/>
          <w:highlight w:val="none"/>
        </w:rPr>
      </w:pPr>
      <w:r>
        <w:rPr>
          <w:color w:val="auto"/>
          <w:szCs w:val="21"/>
          <w:highlight w:val="none"/>
        </w:rPr>
        <w:t xml:space="preserve">1.2.1 </w:t>
      </w:r>
      <w:r>
        <w:rPr>
          <w:rFonts w:hAnsi="宋体"/>
          <w:color w:val="auto"/>
          <w:szCs w:val="21"/>
          <w:highlight w:val="none"/>
        </w:rPr>
        <w:t>本合同文件除使用中文外，还可用</w:t>
      </w:r>
      <w:r>
        <w:rPr>
          <w:color w:val="auto"/>
          <w:szCs w:val="21"/>
          <w:highlight w:val="none"/>
          <w:u w:val="single"/>
        </w:rPr>
        <w:t xml:space="preserve">  </w:t>
      </w:r>
      <w:r>
        <w:rPr>
          <w:rFonts w:hint="eastAsia" w:hAnsi="宋体"/>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29085F8A">
      <w:pPr>
        <w:adjustRightInd w:val="0"/>
        <w:snapToGrid w:val="0"/>
        <w:spacing w:line="360" w:lineRule="auto"/>
        <w:ind w:firstLine="420" w:firstLineChars="200"/>
        <w:rPr>
          <w:color w:val="auto"/>
          <w:szCs w:val="21"/>
          <w:highlight w:val="none"/>
          <w:u w:val="single"/>
        </w:rPr>
      </w:pPr>
      <w:r>
        <w:rPr>
          <w:color w:val="auto"/>
          <w:szCs w:val="21"/>
          <w:highlight w:val="none"/>
        </w:rPr>
        <w:t xml:space="preserve">1.2.2 </w:t>
      </w:r>
      <w:r>
        <w:rPr>
          <w:rFonts w:hAnsi="宋体"/>
          <w:color w:val="auto"/>
          <w:szCs w:val="21"/>
          <w:highlight w:val="none"/>
        </w:rPr>
        <w:t>约定本合同文件的解释顺序为：</w:t>
      </w:r>
      <w:r>
        <w:rPr>
          <w:rFonts w:hint="eastAsia" w:hAnsi="宋体"/>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69996582">
      <w:pPr>
        <w:pStyle w:val="5"/>
        <w:rPr>
          <w:color w:val="auto"/>
          <w:highlight w:val="none"/>
        </w:rPr>
      </w:pPr>
      <w:bookmarkStart w:id="427" w:name="_Toc9815"/>
      <w:bookmarkStart w:id="428" w:name="_Toc459567811"/>
      <w:r>
        <w:rPr>
          <w:color w:val="auto"/>
          <w:highlight w:val="none"/>
        </w:rPr>
        <w:t>2. 监理人义务</w:t>
      </w:r>
      <w:bookmarkEnd w:id="427"/>
      <w:bookmarkEnd w:id="428"/>
    </w:p>
    <w:p w14:paraId="3366AB52">
      <w:pPr>
        <w:spacing w:line="360" w:lineRule="auto"/>
        <w:outlineLvl w:val="0"/>
        <w:rPr>
          <w:color w:val="auto"/>
          <w:highlight w:val="none"/>
        </w:rPr>
      </w:pPr>
      <w:bookmarkStart w:id="429" w:name="_Toc488850372"/>
      <w:bookmarkStart w:id="430" w:name="_Toc473030505"/>
      <w:bookmarkStart w:id="431" w:name="_Toc22721"/>
      <w:bookmarkStart w:id="432" w:name="_Toc459567812"/>
      <w:r>
        <w:rPr>
          <w:color w:val="auto"/>
          <w:highlight w:val="none"/>
        </w:rPr>
        <w:t>2.1 监理的范围和</w:t>
      </w:r>
      <w:r>
        <w:rPr>
          <w:bCs/>
          <w:color w:val="auto"/>
          <w:highlight w:val="none"/>
        </w:rPr>
        <w:t>内容</w:t>
      </w:r>
      <w:bookmarkEnd w:id="429"/>
      <w:bookmarkEnd w:id="430"/>
      <w:bookmarkEnd w:id="431"/>
      <w:bookmarkEnd w:id="432"/>
    </w:p>
    <w:p w14:paraId="316B0403">
      <w:pPr>
        <w:adjustRightInd w:val="0"/>
        <w:snapToGrid w:val="0"/>
        <w:spacing w:line="360" w:lineRule="auto"/>
        <w:ind w:firstLine="420" w:firstLineChars="200"/>
        <w:rPr>
          <w:color w:val="auto"/>
          <w:szCs w:val="21"/>
          <w:highlight w:val="none"/>
          <w:u w:val="single"/>
        </w:rPr>
      </w:pPr>
      <w:r>
        <w:rPr>
          <w:color w:val="auto"/>
          <w:szCs w:val="21"/>
          <w:highlight w:val="none"/>
        </w:rPr>
        <w:t xml:space="preserve">2.1.1 </w:t>
      </w:r>
      <w:r>
        <w:rPr>
          <w:rFonts w:hAnsi="宋体"/>
          <w:color w:val="auto"/>
          <w:szCs w:val="21"/>
          <w:highlight w:val="none"/>
        </w:rPr>
        <w:t>监理范围包括：本合同约定的监理服务，</w:t>
      </w:r>
      <w:r>
        <w:rPr>
          <w:rFonts w:hint="eastAsia" w:hAnsi="宋体"/>
          <w:b/>
          <w:bCs/>
          <w:color w:val="auto"/>
          <w:szCs w:val="21"/>
          <w:highlight w:val="none"/>
        </w:rPr>
        <w:t>包括</w:t>
      </w:r>
      <w:r>
        <w:rPr>
          <w:rFonts w:hint="eastAsia" w:hAnsi="宋体"/>
          <w:b/>
          <w:bCs/>
          <w:color w:val="auto"/>
          <w:szCs w:val="21"/>
          <w:highlight w:val="none"/>
          <w:u w:val="single"/>
        </w:rPr>
        <w:t xml:space="preserve">           </w:t>
      </w:r>
      <w:r>
        <w:rPr>
          <w:rFonts w:hint="eastAsia" w:hAnsi="宋体"/>
          <w:b/>
          <w:bCs/>
          <w:color w:val="auto"/>
          <w:szCs w:val="21"/>
          <w:highlight w:val="none"/>
        </w:rPr>
        <w:t>阶段的监理，</w:t>
      </w:r>
      <w:r>
        <w:rPr>
          <w:rFonts w:hint="eastAsia" w:hAnsi="宋体"/>
          <w:color w:val="auto"/>
          <w:szCs w:val="21"/>
          <w:highlight w:val="none"/>
        </w:rPr>
        <w:t>但</w:t>
      </w:r>
      <w:r>
        <w:rPr>
          <w:rFonts w:hAnsi="宋体"/>
          <w:color w:val="auto"/>
          <w:szCs w:val="21"/>
          <w:highlight w:val="none"/>
        </w:rPr>
        <w:t>不包括非监理人原因引起的工程延期阶段的监理服务。</w:t>
      </w:r>
    </w:p>
    <w:p w14:paraId="58D4FA09">
      <w:pPr>
        <w:adjustRightInd w:val="0"/>
        <w:snapToGrid w:val="0"/>
        <w:spacing w:line="360" w:lineRule="auto"/>
        <w:ind w:firstLine="420" w:firstLineChars="200"/>
        <w:rPr>
          <w:color w:val="auto"/>
          <w:szCs w:val="21"/>
          <w:highlight w:val="none"/>
          <w:u w:val="single"/>
        </w:rPr>
      </w:pPr>
      <w:r>
        <w:rPr>
          <w:color w:val="auto"/>
          <w:szCs w:val="21"/>
          <w:highlight w:val="none"/>
        </w:rPr>
        <w:t xml:space="preserve">2.1.2 </w:t>
      </w:r>
      <w:r>
        <w:rPr>
          <w:rFonts w:hAnsi="宋体"/>
          <w:color w:val="auto"/>
          <w:szCs w:val="21"/>
          <w:highlight w:val="none"/>
        </w:rPr>
        <w:t>监理工作内容还包括：</w:t>
      </w:r>
      <w:r>
        <w:rPr>
          <w:color w:val="auto"/>
          <w:szCs w:val="21"/>
          <w:highlight w:val="none"/>
          <w:u w:val="single"/>
        </w:rPr>
        <w:t xml:space="preserve">                                          </w:t>
      </w:r>
      <w:r>
        <w:rPr>
          <w:rFonts w:hAnsi="宋体"/>
          <w:color w:val="auto"/>
          <w:szCs w:val="21"/>
          <w:highlight w:val="none"/>
        </w:rPr>
        <w:t>。</w:t>
      </w:r>
    </w:p>
    <w:p w14:paraId="5C88FDEA">
      <w:pPr>
        <w:spacing w:line="360" w:lineRule="auto"/>
        <w:outlineLvl w:val="0"/>
        <w:rPr>
          <w:color w:val="auto"/>
          <w:highlight w:val="none"/>
        </w:rPr>
      </w:pPr>
      <w:bookmarkStart w:id="433" w:name="_Toc473030506"/>
      <w:bookmarkStart w:id="434" w:name="_Toc32095"/>
      <w:bookmarkStart w:id="435" w:name="_Toc459567813"/>
      <w:bookmarkStart w:id="436" w:name="_Toc488850373"/>
      <w:r>
        <w:rPr>
          <w:color w:val="auto"/>
          <w:highlight w:val="none"/>
        </w:rPr>
        <w:t>2.2 监理与相关服务依据</w:t>
      </w:r>
      <w:bookmarkEnd w:id="433"/>
      <w:bookmarkEnd w:id="434"/>
      <w:bookmarkEnd w:id="435"/>
      <w:bookmarkEnd w:id="436"/>
    </w:p>
    <w:p w14:paraId="4F77CFA5">
      <w:pPr>
        <w:spacing w:line="360" w:lineRule="auto"/>
        <w:ind w:firstLine="420" w:firstLineChars="200"/>
        <w:rPr>
          <w:color w:val="auto"/>
          <w:szCs w:val="21"/>
          <w:highlight w:val="none"/>
        </w:rPr>
      </w:pPr>
      <w:r>
        <w:rPr>
          <w:color w:val="auto"/>
          <w:szCs w:val="21"/>
          <w:highlight w:val="none"/>
        </w:rPr>
        <w:t xml:space="preserve">2.2.1 </w:t>
      </w:r>
      <w:r>
        <w:rPr>
          <w:rFonts w:hAnsi="宋体"/>
          <w:color w:val="auto"/>
          <w:szCs w:val="21"/>
          <w:highlight w:val="none"/>
        </w:rPr>
        <w:t>监理依据包括：</w:t>
      </w:r>
      <w:r>
        <w:rPr>
          <w:color w:val="auto"/>
          <w:szCs w:val="21"/>
          <w:highlight w:val="none"/>
          <w:u w:val="single"/>
        </w:rPr>
        <w:t xml:space="preserve">                                                </w:t>
      </w:r>
      <w:r>
        <w:rPr>
          <w:rFonts w:hAnsi="宋体"/>
          <w:color w:val="auto"/>
          <w:szCs w:val="21"/>
          <w:highlight w:val="none"/>
        </w:rPr>
        <w:t>。</w:t>
      </w:r>
    </w:p>
    <w:p w14:paraId="35843E4C">
      <w:pPr>
        <w:adjustRightInd w:val="0"/>
        <w:snapToGrid w:val="0"/>
        <w:spacing w:line="360" w:lineRule="auto"/>
        <w:ind w:firstLine="420" w:firstLineChars="200"/>
        <w:rPr>
          <w:dstrike/>
          <w:color w:val="auto"/>
          <w:szCs w:val="21"/>
          <w:highlight w:val="none"/>
        </w:rPr>
      </w:pPr>
      <w:r>
        <w:rPr>
          <w:color w:val="auto"/>
          <w:szCs w:val="21"/>
          <w:highlight w:val="none"/>
        </w:rPr>
        <w:t xml:space="preserve">2.2.2 </w:t>
      </w:r>
      <w:r>
        <w:rPr>
          <w:rFonts w:hAnsi="宋体"/>
          <w:color w:val="auto"/>
          <w:szCs w:val="21"/>
          <w:highlight w:val="none"/>
        </w:rPr>
        <w:t>相关服务依据包括：</w:t>
      </w:r>
      <w:r>
        <w:rPr>
          <w:color w:val="auto"/>
          <w:szCs w:val="21"/>
          <w:highlight w:val="none"/>
          <w:u w:val="single"/>
        </w:rPr>
        <w:t xml:space="preserve">                                            </w:t>
      </w:r>
      <w:r>
        <w:rPr>
          <w:rFonts w:hAnsi="宋体"/>
          <w:color w:val="auto"/>
          <w:szCs w:val="21"/>
          <w:highlight w:val="none"/>
        </w:rPr>
        <w:t>。</w:t>
      </w:r>
    </w:p>
    <w:p w14:paraId="60F4ACE5">
      <w:pPr>
        <w:spacing w:line="360" w:lineRule="auto"/>
        <w:rPr>
          <w:color w:val="auto"/>
          <w:szCs w:val="21"/>
          <w:highlight w:val="none"/>
        </w:rPr>
      </w:pPr>
      <w:r>
        <w:rPr>
          <w:color w:val="auto"/>
          <w:szCs w:val="21"/>
          <w:highlight w:val="none"/>
        </w:rPr>
        <w:t>2.3</w:t>
      </w:r>
      <w:r>
        <w:rPr>
          <w:rFonts w:hAnsi="宋体"/>
          <w:color w:val="auto"/>
          <w:kern w:val="0"/>
          <w:szCs w:val="21"/>
          <w:highlight w:val="none"/>
        </w:rPr>
        <w:t>项目监理机构和人员</w:t>
      </w:r>
    </w:p>
    <w:p w14:paraId="6EE7B95D">
      <w:pPr>
        <w:adjustRightInd w:val="0"/>
        <w:snapToGrid w:val="0"/>
        <w:spacing w:line="360" w:lineRule="auto"/>
        <w:ind w:firstLine="420" w:firstLineChars="200"/>
        <w:rPr>
          <w:color w:val="auto"/>
          <w:kern w:val="0"/>
          <w:szCs w:val="21"/>
          <w:highlight w:val="none"/>
          <w:u w:val="single"/>
        </w:rPr>
      </w:pPr>
      <w:r>
        <w:rPr>
          <w:rFonts w:hAnsi="宋体"/>
          <w:color w:val="auto"/>
          <w:kern w:val="0"/>
          <w:szCs w:val="21"/>
          <w:highlight w:val="none"/>
        </w:rPr>
        <w:t>更换监理人员的其他情形：</w:t>
      </w:r>
      <w:r>
        <w:rPr>
          <w:rFonts w:hint="eastAsia" w:hAnsi="宋体"/>
          <w:color w:val="auto"/>
          <w:kern w:val="0"/>
          <w:szCs w:val="21"/>
          <w:highlight w:val="none"/>
          <w:u w:val="single"/>
        </w:rPr>
        <w:t xml:space="preserve">  </w:t>
      </w:r>
      <w:r>
        <w:rPr>
          <w:rFonts w:hAnsi="宋体"/>
          <w:color w:val="auto"/>
          <w:kern w:val="0"/>
          <w:szCs w:val="21"/>
          <w:highlight w:val="none"/>
          <w:u w:val="single"/>
        </w:rPr>
        <w:t>如监理人需要调换施工现场监理人员时，须经委托人与监理人双方协商，报委托人同意后生效</w:t>
      </w:r>
      <w:r>
        <w:rPr>
          <w:rFonts w:hint="eastAsia" w:hAnsi="宋体"/>
          <w:color w:val="auto"/>
          <w:kern w:val="0"/>
          <w:szCs w:val="21"/>
          <w:highlight w:val="none"/>
          <w:u w:val="single"/>
        </w:rPr>
        <w:t xml:space="preserve"> </w:t>
      </w:r>
      <w:r>
        <w:rPr>
          <w:color w:val="auto"/>
          <w:kern w:val="0"/>
          <w:szCs w:val="21"/>
          <w:highlight w:val="none"/>
          <w:u w:val="single"/>
        </w:rPr>
        <w:t xml:space="preserve"> </w:t>
      </w:r>
      <w:r>
        <w:rPr>
          <w:rFonts w:hAnsi="宋体"/>
          <w:color w:val="auto"/>
          <w:kern w:val="0"/>
          <w:szCs w:val="21"/>
          <w:highlight w:val="none"/>
          <w:u w:val="single"/>
        </w:rPr>
        <w:t>。</w:t>
      </w:r>
      <w:r>
        <w:rPr>
          <w:rFonts w:hint="eastAsia" w:hAnsi="宋体"/>
          <w:color w:val="auto"/>
          <w:kern w:val="0"/>
          <w:szCs w:val="21"/>
          <w:highlight w:val="none"/>
          <w:u w:val="single"/>
        </w:rPr>
        <w:t>总监理工程师须按要求到岗履职，每月的实际出勤到岗率不得</w:t>
      </w:r>
      <w:r>
        <w:rPr>
          <w:rFonts w:hint="eastAsia" w:hAnsi="宋体"/>
          <w:color w:val="auto"/>
          <w:kern w:val="0"/>
          <w:szCs w:val="21"/>
          <w:highlight w:val="none"/>
          <w:u w:val="single"/>
          <w:lang w:val="en-US" w:eastAsia="zh-CN"/>
        </w:rPr>
        <w:t>少于     天</w:t>
      </w:r>
      <w:r>
        <w:rPr>
          <w:rFonts w:hint="eastAsia" w:hAnsi="宋体"/>
          <w:color w:val="auto"/>
          <w:kern w:val="0"/>
          <w:szCs w:val="21"/>
          <w:highlight w:val="none"/>
          <w:u w:val="single"/>
        </w:rPr>
        <w:t>。总监理工程师考勤到岗率以</w:t>
      </w:r>
      <w:r>
        <w:rPr>
          <w:rFonts w:hint="eastAsia" w:hAnsi="宋体"/>
          <w:color w:val="auto"/>
          <w:kern w:val="0"/>
          <w:szCs w:val="21"/>
          <w:highlight w:val="none"/>
          <w:u w:val="single"/>
          <w:lang w:eastAsia="zh-CN"/>
        </w:rPr>
        <w:t>“</w:t>
      </w:r>
      <w:r>
        <w:rPr>
          <w:rFonts w:hint="eastAsia" w:hAnsi="宋体"/>
          <w:color w:val="auto"/>
          <w:kern w:val="0"/>
          <w:szCs w:val="21"/>
          <w:highlight w:val="none"/>
          <w:u w:val="single"/>
        </w:rPr>
        <w:t>广西建筑工人管理服务信息平台</w:t>
      </w:r>
      <w:r>
        <w:rPr>
          <w:rFonts w:hint="eastAsia" w:hAnsi="宋体"/>
          <w:color w:val="auto"/>
          <w:kern w:val="0"/>
          <w:szCs w:val="21"/>
          <w:highlight w:val="none"/>
          <w:u w:val="single"/>
          <w:lang w:eastAsia="zh-CN"/>
        </w:rPr>
        <w:t>”</w:t>
      </w:r>
      <w:r>
        <w:rPr>
          <w:rFonts w:hint="eastAsia" w:hAnsi="宋体"/>
          <w:color w:val="auto"/>
          <w:kern w:val="0"/>
          <w:szCs w:val="21"/>
          <w:highlight w:val="none"/>
          <w:u w:val="single"/>
        </w:rPr>
        <w:t>数据为准。</w:t>
      </w:r>
    </w:p>
    <w:p w14:paraId="563E2E23">
      <w:pPr>
        <w:spacing w:line="360" w:lineRule="auto"/>
        <w:outlineLvl w:val="0"/>
        <w:rPr>
          <w:color w:val="auto"/>
          <w:highlight w:val="none"/>
        </w:rPr>
      </w:pPr>
      <w:bookmarkStart w:id="437" w:name="_Toc22115"/>
      <w:bookmarkStart w:id="438" w:name="_Toc488850374"/>
      <w:bookmarkStart w:id="439" w:name="_Toc459567814"/>
      <w:bookmarkStart w:id="440" w:name="_Toc473030507"/>
      <w:r>
        <w:rPr>
          <w:color w:val="auto"/>
          <w:highlight w:val="none"/>
        </w:rPr>
        <w:t>2.4 履行职责</w:t>
      </w:r>
      <w:bookmarkEnd w:id="437"/>
      <w:bookmarkEnd w:id="438"/>
      <w:bookmarkEnd w:id="439"/>
      <w:bookmarkEnd w:id="440"/>
    </w:p>
    <w:p w14:paraId="0FB9AA3C">
      <w:pPr>
        <w:adjustRightInd w:val="0"/>
        <w:snapToGrid w:val="0"/>
        <w:spacing w:line="360" w:lineRule="auto"/>
        <w:ind w:firstLine="420" w:firstLineChars="200"/>
        <w:rPr>
          <w:color w:val="auto"/>
          <w:szCs w:val="21"/>
          <w:highlight w:val="none"/>
          <w:u w:val="single"/>
        </w:rPr>
      </w:pPr>
      <w:r>
        <w:rPr>
          <w:color w:val="auto"/>
          <w:szCs w:val="21"/>
          <w:highlight w:val="none"/>
        </w:rPr>
        <w:t>2.4.</w:t>
      </w:r>
      <w:r>
        <w:rPr>
          <w:rFonts w:hint="eastAsia"/>
          <w:color w:val="auto"/>
          <w:szCs w:val="21"/>
          <w:highlight w:val="none"/>
        </w:rPr>
        <w:t>1</w:t>
      </w:r>
      <w:r>
        <w:rPr>
          <w:color w:val="auto"/>
          <w:szCs w:val="21"/>
          <w:highlight w:val="none"/>
        </w:rPr>
        <w:t xml:space="preserve"> </w:t>
      </w:r>
      <w:r>
        <w:rPr>
          <w:rFonts w:hAnsi="宋体"/>
          <w:color w:val="auto"/>
          <w:szCs w:val="21"/>
          <w:highlight w:val="none"/>
        </w:rPr>
        <w:t>对监理人的授权范围：</w:t>
      </w:r>
      <w:r>
        <w:rPr>
          <w:color w:val="auto"/>
          <w:szCs w:val="21"/>
          <w:highlight w:val="none"/>
          <w:u w:val="single"/>
        </w:rPr>
        <w:t xml:space="preserve">                                          </w:t>
      </w:r>
      <w:r>
        <w:rPr>
          <w:rFonts w:hAnsi="宋体"/>
          <w:color w:val="auto"/>
          <w:szCs w:val="21"/>
          <w:highlight w:val="none"/>
        </w:rPr>
        <w:t>。</w:t>
      </w:r>
    </w:p>
    <w:p w14:paraId="7E5F93BE">
      <w:pPr>
        <w:spacing w:line="360" w:lineRule="auto"/>
        <w:ind w:firstLine="413" w:firstLineChars="197"/>
        <w:rPr>
          <w:color w:val="auto"/>
          <w:kern w:val="0"/>
          <w:szCs w:val="21"/>
          <w:highlight w:val="none"/>
        </w:rPr>
      </w:pPr>
      <w:bookmarkStart w:id="441" w:name="_Toc349554763"/>
      <w:r>
        <w:rPr>
          <w:rFonts w:hAnsi="宋体"/>
          <w:color w:val="auto"/>
          <w:kern w:val="0"/>
          <w:szCs w:val="21"/>
          <w:highlight w:val="none"/>
        </w:rPr>
        <w:t>在涉及工程延期</w:t>
      </w:r>
      <w:r>
        <w:rPr>
          <w:color w:val="auto"/>
          <w:kern w:val="0"/>
          <w:szCs w:val="21"/>
          <w:highlight w:val="none"/>
          <w:u w:val="single"/>
        </w:rPr>
        <w:t xml:space="preserve">      </w:t>
      </w:r>
      <w:r>
        <w:rPr>
          <w:rFonts w:hAnsi="宋体"/>
          <w:color w:val="auto"/>
          <w:kern w:val="0"/>
          <w:szCs w:val="21"/>
          <w:highlight w:val="none"/>
        </w:rPr>
        <w:t>天内和（或）金额</w:t>
      </w:r>
      <w:r>
        <w:rPr>
          <w:color w:val="auto"/>
          <w:kern w:val="0"/>
          <w:szCs w:val="21"/>
          <w:highlight w:val="none"/>
          <w:u w:val="single"/>
        </w:rPr>
        <w:t xml:space="preserve">       </w:t>
      </w:r>
      <w:r>
        <w:rPr>
          <w:rFonts w:hAnsi="宋体"/>
          <w:color w:val="auto"/>
          <w:kern w:val="0"/>
          <w:szCs w:val="21"/>
          <w:highlight w:val="none"/>
        </w:rPr>
        <w:t>万元内的变更，监理人不需请示委托人即可向承包人发布变更通知。</w:t>
      </w:r>
      <w:bookmarkEnd w:id="441"/>
    </w:p>
    <w:p w14:paraId="428A1533">
      <w:pPr>
        <w:adjustRightInd w:val="0"/>
        <w:snapToGrid w:val="0"/>
        <w:spacing w:line="360" w:lineRule="auto"/>
        <w:ind w:firstLine="315" w:firstLineChars="150"/>
        <w:rPr>
          <w:color w:val="auto"/>
          <w:szCs w:val="21"/>
          <w:highlight w:val="none"/>
        </w:rPr>
      </w:pPr>
      <w:r>
        <w:rPr>
          <w:color w:val="auto"/>
          <w:kern w:val="0"/>
          <w:szCs w:val="21"/>
          <w:highlight w:val="none"/>
        </w:rPr>
        <w:t>2.4.</w:t>
      </w:r>
      <w:r>
        <w:rPr>
          <w:rFonts w:hint="eastAsia"/>
          <w:color w:val="auto"/>
          <w:kern w:val="0"/>
          <w:szCs w:val="21"/>
          <w:highlight w:val="none"/>
        </w:rPr>
        <w:t>2</w:t>
      </w:r>
      <w:r>
        <w:rPr>
          <w:color w:val="auto"/>
          <w:kern w:val="0"/>
          <w:szCs w:val="21"/>
          <w:highlight w:val="none"/>
        </w:rPr>
        <w:t xml:space="preserve"> </w:t>
      </w:r>
      <w:r>
        <w:rPr>
          <w:rFonts w:hAnsi="宋体"/>
          <w:color w:val="auto"/>
          <w:kern w:val="0"/>
          <w:szCs w:val="21"/>
          <w:highlight w:val="none"/>
        </w:rPr>
        <w:t>监理人有权要求承包人调换其人员</w:t>
      </w:r>
      <w:r>
        <w:rPr>
          <w:rFonts w:hAnsi="宋体"/>
          <w:color w:val="auto"/>
          <w:szCs w:val="21"/>
          <w:highlight w:val="none"/>
        </w:rPr>
        <w:t>的限制条件：</w:t>
      </w:r>
      <w:r>
        <w:rPr>
          <w:color w:val="auto"/>
          <w:szCs w:val="21"/>
          <w:highlight w:val="none"/>
          <w:u w:val="single"/>
        </w:rPr>
        <w:t xml:space="preserve">                           </w:t>
      </w:r>
      <w:r>
        <w:rPr>
          <w:rFonts w:hAnsi="宋体"/>
          <w:color w:val="auto"/>
          <w:szCs w:val="21"/>
          <w:highlight w:val="none"/>
        </w:rPr>
        <w:t>。</w:t>
      </w:r>
    </w:p>
    <w:p w14:paraId="4EF4FB6A">
      <w:pPr>
        <w:spacing w:line="360" w:lineRule="auto"/>
        <w:outlineLvl w:val="0"/>
        <w:rPr>
          <w:color w:val="auto"/>
          <w:highlight w:val="none"/>
        </w:rPr>
      </w:pPr>
      <w:bookmarkStart w:id="442" w:name="_Toc488850375"/>
      <w:bookmarkStart w:id="443" w:name="_Toc18289"/>
      <w:bookmarkStart w:id="444" w:name="_Toc473030508"/>
      <w:bookmarkStart w:id="445" w:name="_Toc459567815"/>
      <w:r>
        <w:rPr>
          <w:color w:val="auto"/>
          <w:highlight w:val="none"/>
        </w:rPr>
        <w:t>2.5 提交报告</w:t>
      </w:r>
      <w:bookmarkEnd w:id="442"/>
      <w:bookmarkEnd w:id="443"/>
      <w:bookmarkEnd w:id="444"/>
      <w:bookmarkEnd w:id="445"/>
    </w:p>
    <w:p w14:paraId="68B26A0D">
      <w:pPr>
        <w:adjustRightInd w:val="0"/>
        <w:snapToGrid w:val="0"/>
        <w:spacing w:line="360" w:lineRule="auto"/>
        <w:ind w:firstLine="420" w:firstLineChars="200"/>
        <w:rPr>
          <w:color w:val="auto"/>
          <w:szCs w:val="21"/>
          <w:highlight w:val="none"/>
          <w:u w:val="single"/>
        </w:rPr>
      </w:pPr>
      <w:r>
        <w:rPr>
          <w:rFonts w:hAnsi="宋体"/>
          <w:color w:val="auto"/>
          <w:szCs w:val="21"/>
          <w:highlight w:val="none"/>
        </w:rPr>
        <w:t>监理人应提交报告的种类</w:t>
      </w:r>
      <w:r>
        <w:rPr>
          <w:color w:val="auto"/>
          <w:szCs w:val="21"/>
          <w:highlight w:val="none"/>
        </w:rPr>
        <w:t>（</w:t>
      </w:r>
      <w:r>
        <w:rPr>
          <w:rFonts w:hAnsi="宋体"/>
          <w:color w:val="auto"/>
          <w:kern w:val="0"/>
          <w:szCs w:val="21"/>
          <w:highlight w:val="none"/>
        </w:rPr>
        <w:t>包括监理规划、监理月报及约定的专项报告</w:t>
      </w:r>
      <w:r>
        <w:rPr>
          <w:color w:val="auto"/>
          <w:kern w:val="0"/>
          <w:szCs w:val="21"/>
          <w:highlight w:val="none"/>
        </w:rPr>
        <w:t>）</w:t>
      </w:r>
      <w:r>
        <w:rPr>
          <w:rFonts w:hAnsi="宋体"/>
          <w:color w:val="auto"/>
          <w:szCs w:val="21"/>
          <w:highlight w:val="none"/>
        </w:rPr>
        <w:t>、时间和份数</w:t>
      </w:r>
      <w:r>
        <w:rPr>
          <w:rFonts w:hAnsi="宋体"/>
          <w:color w:val="auto"/>
          <w:kern w:val="0"/>
          <w:szCs w:val="21"/>
          <w:highlight w:val="none"/>
        </w:rPr>
        <w:t>：</w:t>
      </w:r>
      <w:r>
        <w:rPr>
          <w:color w:val="auto"/>
          <w:szCs w:val="21"/>
          <w:highlight w:val="none"/>
          <w:u w:val="single"/>
        </w:rPr>
        <w:t xml:space="preserve">          </w:t>
      </w:r>
    </w:p>
    <w:p w14:paraId="6363CFE5">
      <w:pPr>
        <w:adjustRightInd w:val="0"/>
        <w:snapToGrid w:val="0"/>
        <w:spacing w:line="360" w:lineRule="auto"/>
        <w:rPr>
          <w:color w:val="auto"/>
          <w:szCs w:val="21"/>
          <w:highlight w:val="none"/>
          <w:u w:val="single"/>
        </w:rPr>
      </w:pPr>
      <w:r>
        <w:rPr>
          <w:color w:val="auto"/>
          <w:szCs w:val="21"/>
          <w:highlight w:val="none"/>
          <w:u w:val="single"/>
        </w:rPr>
        <w:t xml:space="preserve">                                                                               </w:t>
      </w:r>
      <w:r>
        <w:rPr>
          <w:rFonts w:hAnsi="宋体"/>
          <w:color w:val="auto"/>
          <w:szCs w:val="21"/>
          <w:highlight w:val="none"/>
        </w:rPr>
        <w:t>。</w:t>
      </w:r>
    </w:p>
    <w:p w14:paraId="63770DC1">
      <w:pPr>
        <w:spacing w:line="360" w:lineRule="auto"/>
        <w:outlineLvl w:val="0"/>
        <w:rPr>
          <w:color w:val="auto"/>
          <w:highlight w:val="none"/>
        </w:rPr>
      </w:pPr>
      <w:bookmarkStart w:id="446" w:name="_Toc19944"/>
      <w:bookmarkStart w:id="447" w:name="_Toc473030509"/>
      <w:bookmarkStart w:id="448" w:name="_Toc488850376"/>
      <w:bookmarkStart w:id="449" w:name="_Toc459567816"/>
      <w:r>
        <w:rPr>
          <w:color w:val="auto"/>
          <w:highlight w:val="none"/>
        </w:rPr>
        <w:t>2.</w:t>
      </w:r>
      <w:r>
        <w:rPr>
          <w:rFonts w:hint="eastAsia"/>
          <w:color w:val="auto"/>
          <w:highlight w:val="none"/>
        </w:rPr>
        <w:t>6</w:t>
      </w:r>
      <w:r>
        <w:rPr>
          <w:color w:val="auto"/>
          <w:highlight w:val="none"/>
        </w:rPr>
        <w:t xml:space="preserve"> 使用委托人的财产</w:t>
      </w:r>
      <w:bookmarkEnd w:id="446"/>
      <w:bookmarkEnd w:id="447"/>
      <w:bookmarkEnd w:id="448"/>
      <w:bookmarkEnd w:id="449"/>
    </w:p>
    <w:p w14:paraId="7D9F5273">
      <w:pPr>
        <w:spacing w:line="360" w:lineRule="auto"/>
        <w:rPr>
          <w:color w:val="auto"/>
          <w:kern w:val="0"/>
          <w:szCs w:val="21"/>
          <w:highlight w:val="none"/>
        </w:rPr>
      </w:pPr>
      <w:r>
        <w:rPr>
          <w:color w:val="auto"/>
          <w:kern w:val="0"/>
          <w:szCs w:val="21"/>
          <w:highlight w:val="none"/>
        </w:rPr>
        <w:t xml:space="preserve">    </w:t>
      </w:r>
      <w:r>
        <w:rPr>
          <w:rFonts w:hAnsi="宋体"/>
          <w:color w:val="auto"/>
          <w:szCs w:val="21"/>
          <w:highlight w:val="none"/>
        </w:rPr>
        <w:t>附录</w:t>
      </w:r>
      <w:r>
        <w:rPr>
          <w:color w:val="auto"/>
          <w:szCs w:val="21"/>
          <w:highlight w:val="none"/>
        </w:rPr>
        <w:t>B</w:t>
      </w:r>
      <w:r>
        <w:rPr>
          <w:rFonts w:hAnsi="宋体"/>
          <w:color w:val="auto"/>
          <w:szCs w:val="21"/>
          <w:highlight w:val="none"/>
        </w:rPr>
        <w:t>中由委托人无偿提供的房屋、设备的所有权属于：</w:t>
      </w:r>
      <w:r>
        <w:rPr>
          <w:color w:val="auto"/>
          <w:szCs w:val="21"/>
          <w:highlight w:val="none"/>
          <w:u w:val="single"/>
        </w:rPr>
        <w:t xml:space="preserve">                        </w:t>
      </w:r>
      <w:r>
        <w:rPr>
          <w:rFonts w:hAnsi="宋体"/>
          <w:color w:val="auto"/>
          <w:szCs w:val="21"/>
          <w:highlight w:val="none"/>
        </w:rPr>
        <w:t>。</w:t>
      </w:r>
    </w:p>
    <w:p w14:paraId="0B328AC5">
      <w:pPr>
        <w:spacing w:line="360" w:lineRule="auto"/>
        <w:ind w:firstLine="420" w:firstLineChars="200"/>
        <w:rPr>
          <w:color w:val="auto"/>
          <w:kern w:val="0"/>
          <w:szCs w:val="21"/>
          <w:highlight w:val="none"/>
        </w:rPr>
      </w:pPr>
      <w:r>
        <w:rPr>
          <w:rFonts w:hAnsi="宋体"/>
          <w:color w:val="auto"/>
          <w:szCs w:val="21"/>
          <w:highlight w:val="none"/>
        </w:rPr>
        <w:t>监理人应在本合同终止后</w:t>
      </w:r>
      <w:r>
        <w:rPr>
          <w:color w:val="auto"/>
          <w:szCs w:val="21"/>
          <w:highlight w:val="none"/>
          <w:u w:val="single"/>
        </w:rPr>
        <w:t xml:space="preserve">     </w:t>
      </w:r>
      <w:r>
        <w:rPr>
          <w:rFonts w:hAnsi="宋体"/>
          <w:color w:val="auto"/>
          <w:szCs w:val="21"/>
          <w:highlight w:val="none"/>
        </w:rPr>
        <w:t>天内移交委托人无偿提供的房屋、设备，移交的时间和方式为：</w:t>
      </w:r>
      <w:r>
        <w:rPr>
          <w:color w:val="auto"/>
          <w:szCs w:val="21"/>
          <w:highlight w:val="none"/>
          <w:u w:val="single"/>
        </w:rPr>
        <w:t xml:space="preserve">               </w:t>
      </w:r>
      <w:r>
        <w:rPr>
          <w:rFonts w:hAnsi="宋体"/>
          <w:color w:val="auto"/>
          <w:szCs w:val="21"/>
          <w:highlight w:val="none"/>
        </w:rPr>
        <w:t>。</w:t>
      </w:r>
    </w:p>
    <w:p w14:paraId="66A73D7F">
      <w:pPr>
        <w:pStyle w:val="5"/>
        <w:rPr>
          <w:rFonts w:hint="eastAsia"/>
          <w:color w:val="auto"/>
          <w:highlight w:val="none"/>
        </w:rPr>
      </w:pPr>
      <w:bookmarkStart w:id="450" w:name="_Toc459567817"/>
      <w:bookmarkStart w:id="451" w:name="_Toc978"/>
      <w:r>
        <w:rPr>
          <w:color w:val="auto"/>
          <w:highlight w:val="none"/>
        </w:rPr>
        <w:t>3. 委托人义务</w:t>
      </w:r>
      <w:bookmarkEnd w:id="450"/>
      <w:bookmarkEnd w:id="451"/>
    </w:p>
    <w:p w14:paraId="4785F978">
      <w:pPr>
        <w:snapToGrid w:val="0"/>
        <w:spacing w:line="360" w:lineRule="auto"/>
        <w:rPr>
          <w:color w:val="auto"/>
          <w:szCs w:val="21"/>
          <w:highlight w:val="none"/>
        </w:rPr>
      </w:pPr>
      <w:r>
        <w:rPr>
          <w:color w:val="auto"/>
          <w:kern w:val="0"/>
          <w:szCs w:val="21"/>
          <w:highlight w:val="none"/>
        </w:rPr>
        <w:t>3.</w:t>
      </w:r>
      <w:r>
        <w:rPr>
          <w:rFonts w:hint="eastAsia"/>
          <w:color w:val="auto"/>
          <w:kern w:val="0"/>
          <w:szCs w:val="21"/>
          <w:highlight w:val="none"/>
        </w:rPr>
        <w:t>1</w:t>
      </w:r>
      <w:r>
        <w:rPr>
          <w:color w:val="auto"/>
          <w:kern w:val="0"/>
          <w:szCs w:val="21"/>
          <w:highlight w:val="none"/>
        </w:rPr>
        <w:t xml:space="preserve"> </w:t>
      </w:r>
      <w:r>
        <w:rPr>
          <w:rFonts w:hAnsi="宋体"/>
          <w:color w:val="auto"/>
          <w:kern w:val="0"/>
          <w:szCs w:val="21"/>
          <w:highlight w:val="none"/>
        </w:rPr>
        <w:t>委托人代表</w:t>
      </w:r>
    </w:p>
    <w:p w14:paraId="252D438D">
      <w:pPr>
        <w:adjustRightInd w:val="0"/>
        <w:snapToGrid w:val="0"/>
        <w:spacing w:line="360" w:lineRule="auto"/>
        <w:ind w:firstLine="420" w:firstLineChars="200"/>
        <w:rPr>
          <w:color w:val="auto"/>
          <w:szCs w:val="21"/>
          <w:highlight w:val="none"/>
          <w:u w:val="single"/>
        </w:rPr>
      </w:pPr>
      <w:r>
        <w:rPr>
          <w:rFonts w:hAnsi="宋体"/>
          <w:color w:val="auto"/>
          <w:szCs w:val="21"/>
          <w:highlight w:val="none"/>
        </w:rPr>
        <w:t>委托人代表为：</w:t>
      </w:r>
      <w:r>
        <w:rPr>
          <w:color w:val="auto"/>
          <w:szCs w:val="21"/>
          <w:highlight w:val="none"/>
          <w:u w:val="single"/>
        </w:rPr>
        <w:t xml:space="preserve">                                        </w:t>
      </w:r>
      <w:r>
        <w:rPr>
          <w:rFonts w:hAnsi="宋体"/>
          <w:color w:val="auto"/>
          <w:szCs w:val="21"/>
          <w:highlight w:val="none"/>
        </w:rPr>
        <w:t>。</w:t>
      </w:r>
    </w:p>
    <w:p w14:paraId="0C999F70">
      <w:pPr>
        <w:adjustRightInd w:val="0"/>
        <w:snapToGrid w:val="0"/>
        <w:spacing w:line="360" w:lineRule="auto"/>
        <w:rPr>
          <w:color w:val="auto"/>
          <w:kern w:val="0"/>
          <w:szCs w:val="21"/>
          <w:highlight w:val="none"/>
        </w:rPr>
      </w:pPr>
      <w:r>
        <w:rPr>
          <w:color w:val="auto"/>
          <w:kern w:val="0"/>
          <w:szCs w:val="21"/>
          <w:highlight w:val="none"/>
        </w:rPr>
        <w:t>3.</w:t>
      </w:r>
      <w:r>
        <w:rPr>
          <w:rFonts w:hint="eastAsia"/>
          <w:color w:val="auto"/>
          <w:kern w:val="0"/>
          <w:szCs w:val="21"/>
          <w:highlight w:val="none"/>
        </w:rPr>
        <w:t>2</w:t>
      </w:r>
      <w:r>
        <w:rPr>
          <w:color w:val="auto"/>
          <w:kern w:val="0"/>
          <w:szCs w:val="21"/>
          <w:highlight w:val="none"/>
        </w:rPr>
        <w:t xml:space="preserve"> </w:t>
      </w:r>
      <w:r>
        <w:rPr>
          <w:rFonts w:hAnsi="宋体"/>
          <w:color w:val="auto"/>
          <w:kern w:val="0"/>
          <w:szCs w:val="21"/>
          <w:highlight w:val="none"/>
        </w:rPr>
        <w:t>答复</w:t>
      </w:r>
    </w:p>
    <w:p w14:paraId="3D68C2FD">
      <w:pPr>
        <w:adjustRightInd w:val="0"/>
        <w:snapToGrid w:val="0"/>
        <w:spacing w:line="360" w:lineRule="auto"/>
        <w:ind w:firstLine="420" w:firstLineChars="200"/>
        <w:rPr>
          <w:color w:val="auto"/>
          <w:szCs w:val="21"/>
          <w:highlight w:val="none"/>
        </w:rPr>
      </w:pPr>
      <w:r>
        <w:rPr>
          <w:rFonts w:hAnsi="宋体"/>
          <w:color w:val="auto"/>
          <w:szCs w:val="21"/>
          <w:highlight w:val="none"/>
        </w:rPr>
        <w:t>委托人同意在</w:t>
      </w:r>
      <w:r>
        <w:rPr>
          <w:color w:val="auto"/>
          <w:szCs w:val="21"/>
          <w:highlight w:val="none"/>
          <w:u w:val="single"/>
        </w:rPr>
        <w:t xml:space="preserve">        </w:t>
      </w:r>
      <w:r>
        <w:rPr>
          <w:rFonts w:hAnsi="宋体"/>
          <w:color w:val="auto"/>
          <w:szCs w:val="21"/>
          <w:highlight w:val="none"/>
        </w:rPr>
        <w:t>天内，对监理人书面提交并要求做出决定的事宜给予书面答复。</w:t>
      </w:r>
    </w:p>
    <w:p w14:paraId="5FDCB5C8">
      <w:pPr>
        <w:pStyle w:val="5"/>
        <w:rPr>
          <w:color w:val="auto"/>
          <w:highlight w:val="none"/>
        </w:rPr>
      </w:pPr>
      <w:bookmarkStart w:id="452" w:name="_Toc17298"/>
      <w:bookmarkStart w:id="453" w:name="_Toc459567818"/>
      <w:r>
        <w:rPr>
          <w:color w:val="auto"/>
          <w:highlight w:val="none"/>
        </w:rPr>
        <w:t xml:space="preserve">4. </w:t>
      </w:r>
      <w:r>
        <w:rPr>
          <w:rFonts w:hAnsi="宋体"/>
          <w:color w:val="auto"/>
          <w:highlight w:val="none"/>
        </w:rPr>
        <w:t>违约责任</w:t>
      </w:r>
      <w:bookmarkEnd w:id="452"/>
      <w:bookmarkEnd w:id="453"/>
    </w:p>
    <w:p w14:paraId="4A0B9BCB">
      <w:pPr>
        <w:spacing w:line="360" w:lineRule="auto"/>
        <w:rPr>
          <w:color w:val="auto"/>
          <w:kern w:val="0"/>
          <w:szCs w:val="21"/>
          <w:highlight w:val="none"/>
        </w:rPr>
      </w:pPr>
      <w:r>
        <w:rPr>
          <w:color w:val="auto"/>
          <w:kern w:val="0"/>
          <w:szCs w:val="21"/>
          <w:highlight w:val="none"/>
        </w:rPr>
        <w:t xml:space="preserve">4.1 </w:t>
      </w:r>
      <w:r>
        <w:rPr>
          <w:rFonts w:hAnsi="宋体"/>
          <w:color w:val="auto"/>
          <w:kern w:val="0"/>
          <w:szCs w:val="21"/>
          <w:highlight w:val="none"/>
        </w:rPr>
        <w:t>监理人的违约责任</w:t>
      </w:r>
    </w:p>
    <w:p w14:paraId="0A2ADBAE">
      <w:pPr>
        <w:adjustRightInd w:val="0"/>
        <w:snapToGrid w:val="0"/>
        <w:spacing w:line="360" w:lineRule="auto"/>
        <w:ind w:firstLine="420" w:firstLineChars="200"/>
        <w:rPr>
          <w:color w:val="auto"/>
          <w:kern w:val="0"/>
          <w:szCs w:val="21"/>
          <w:highlight w:val="none"/>
        </w:rPr>
      </w:pPr>
      <w:r>
        <w:rPr>
          <w:rFonts w:hAnsi="宋体"/>
          <w:color w:val="auto"/>
          <w:kern w:val="0"/>
          <w:szCs w:val="21"/>
          <w:highlight w:val="none"/>
        </w:rPr>
        <w:t>监理人赔偿金额按下列方法确定：</w:t>
      </w:r>
    </w:p>
    <w:p w14:paraId="45B37517">
      <w:pPr>
        <w:adjustRightInd w:val="0"/>
        <w:snapToGrid w:val="0"/>
        <w:spacing w:line="360" w:lineRule="auto"/>
        <w:ind w:firstLine="420" w:firstLineChars="200"/>
        <w:rPr>
          <w:rFonts w:hAnsi="宋体"/>
          <w:color w:val="auto"/>
          <w:kern w:val="0"/>
          <w:szCs w:val="21"/>
          <w:highlight w:val="none"/>
        </w:rPr>
      </w:pPr>
      <w:r>
        <w:rPr>
          <w:rFonts w:hAnsi="宋体"/>
          <w:color w:val="auto"/>
          <w:szCs w:val="21"/>
          <w:highlight w:val="none"/>
        </w:rPr>
        <w:t>赔偿金＝直接经济损失</w:t>
      </w:r>
      <w:r>
        <w:rPr>
          <w:color w:val="auto"/>
          <w:szCs w:val="21"/>
          <w:highlight w:val="none"/>
        </w:rPr>
        <w:t>×</w:t>
      </w:r>
      <w:r>
        <w:rPr>
          <w:rFonts w:hAnsi="宋体"/>
          <w:color w:val="auto"/>
          <w:szCs w:val="21"/>
          <w:highlight w:val="none"/>
        </w:rPr>
        <w:t>正常工作酬金</w:t>
      </w:r>
      <w:r>
        <w:rPr>
          <w:color w:val="auto"/>
          <w:szCs w:val="21"/>
          <w:highlight w:val="none"/>
        </w:rPr>
        <w:t>÷</w:t>
      </w:r>
      <w:r>
        <w:rPr>
          <w:rFonts w:hAnsi="宋体"/>
          <w:color w:val="auto"/>
          <w:szCs w:val="21"/>
          <w:highlight w:val="none"/>
        </w:rPr>
        <w:t>工程概算</w:t>
      </w:r>
      <w:r>
        <w:rPr>
          <w:rFonts w:hAnsi="宋体"/>
          <w:color w:val="auto"/>
          <w:kern w:val="0"/>
          <w:szCs w:val="21"/>
          <w:highlight w:val="none"/>
        </w:rPr>
        <w:t>投资额（或建筑安装工程费）</w:t>
      </w:r>
    </w:p>
    <w:p w14:paraId="51D0581B">
      <w:pPr>
        <w:adjustRightInd w:val="0"/>
        <w:snapToGrid w:val="0"/>
        <w:spacing w:line="360" w:lineRule="auto"/>
        <w:ind w:firstLine="420" w:firstLineChars="200"/>
        <w:rPr>
          <w:rFonts w:hint="eastAsia"/>
          <w:color w:val="auto"/>
          <w:kern w:val="0"/>
          <w:szCs w:val="21"/>
          <w:highlight w:val="none"/>
        </w:rPr>
      </w:pPr>
      <w:r>
        <w:rPr>
          <w:rFonts w:hint="eastAsia"/>
          <w:color w:val="auto"/>
          <w:kern w:val="0"/>
          <w:szCs w:val="21"/>
          <w:highlight w:val="none"/>
        </w:rPr>
        <w:t>（</w:t>
      </w:r>
      <w:r>
        <w:rPr>
          <w:color w:val="auto"/>
          <w:kern w:val="0"/>
          <w:szCs w:val="21"/>
          <w:highlight w:val="none"/>
        </w:rPr>
        <w:t>注：招标人根据项目需要增加</w:t>
      </w:r>
      <w:r>
        <w:rPr>
          <w:rFonts w:hint="eastAsia"/>
          <w:color w:val="auto"/>
          <w:kern w:val="0"/>
          <w:szCs w:val="21"/>
          <w:highlight w:val="none"/>
        </w:rPr>
        <w:t>因监理失职造成隐蔽工程资料缺失、签证不实、工程和材料质量不合格、不严格按施工图施工等行为提出明确的处罚措施。）</w:t>
      </w:r>
    </w:p>
    <w:p w14:paraId="1D4B222D">
      <w:pPr>
        <w:snapToGrid w:val="0"/>
        <w:spacing w:line="360" w:lineRule="auto"/>
        <w:rPr>
          <w:color w:val="auto"/>
          <w:kern w:val="0"/>
          <w:szCs w:val="21"/>
          <w:highlight w:val="none"/>
        </w:rPr>
      </w:pPr>
      <w:r>
        <w:rPr>
          <w:color w:val="auto"/>
          <w:kern w:val="0"/>
          <w:szCs w:val="21"/>
          <w:highlight w:val="none"/>
        </w:rPr>
        <w:t xml:space="preserve">4.2 </w:t>
      </w:r>
      <w:r>
        <w:rPr>
          <w:rFonts w:hAnsi="宋体"/>
          <w:color w:val="auto"/>
          <w:kern w:val="0"/>
          <w:szCs w:val="21"/>
          <w:highlight w:val="none"/>
        </w:rPr>
        <w:t>委托人的违约责任</w:t>
      </w:r>
    </w:p>
    <w:p w14:paraId="612EC976">
      <w:pPr>
        <w:spacing w:line="360" w:lineRule="auto"/>
        <w:ind w:firstLine="420" w:firstLineChars="200"/>
        <w:rPr>
          <w:color w:val="auto"/>
          <w:kern w:val="0"/>
          <w:szCs w:val="21"/>
          <w:highlight w:val="none"/>
        </w:rPr>
      </w:pPr>
      <w:r>
        <w:rPr>
          <w:rFonts w:hAnsi="宋体"/>
          <w:color w:val="auto"/>
          <w:szCs w:val="21"/>
          <w:highlight w:val="none"/>
        </w:rPr>
        <w:t>委托人</w:t>
      </w:r>
      <w:r>
        <w:rPr>
          <w:rFonts w:hAnsi="宋体"/>
          <w:color w:val="auto"/>
          <w:kern w:val="0"/>
          <w:szCs w:val="21"/>
          <w:highlight w:val="none"/>
        </w:rPr>
        <w:t>逾期付款利息按下列方法确定：</w:t>
      </w:r>
    </w:p>
    <w:p w14:paraId="276DA91E">
      <w:pPr>
        <w:spacing w:line="360" w:lineRule="auto"/>
        <w:ind w:firstLine="420" w:firstLineChars="200"/>
        <w:rPr>
          <w:color w:val="auto"/>
          <w:szCs w:val="21"/>
          <w:highlight w:val="none"/>
        </w:rPr>
      </w:pPr>
      <w:r>
        <w:rPr>
          <w:rFonts w:hAnsi="宋体"/>
          <w:color w:val="auto"/>
          <w:szCs w:val="21"/>
          <w:highlight w:val="none"/>
        </w:rPr>
        <w:t>逾期付款利息＝当期应付款总额</w:t>
      </w:r>
      <w:r>
        <w:rPr>
          <w:color w:val="auto"/>
          <w:szCs w:val="21"/>
          <w:highlight w:val="none"/>
        </w:rPr>
        <w:t>×</w:t>
      </w:r>
      <w:r>
        <w:rPr>
          <w:rFonts w:hAnsi="宋体"/>
          <w:color w:val="auto"/>
          <w:szCs w:val="21"/>
          <w:highlight w:val="none"/>
        </w:rPr>
        <w:t>银行同期贷款</w:t>
      </w:r>
      <w:r>
        <w:rPr>
          <w:rFonts w:hint="eastAsia" w:hAnsi="宋体"/>
          <w:color w:val="auto"/>
          <w:szCs w:val="21"/>
          <w:highlight w:val="none"/>
        </w:rPr>
        <w:t>日</w:t>
      </w:r>
      <w:r>
        <w:rPr>
          <w:rFonts w:hAnsi="宋体"/>
          <w:color w:val="auto"/>
          <w:szCs w:val="21"/>
          <w:highlight w:val="none"/>
        </w:rPr>
        <w:t>利率</w:t>
      </w:r>
      <w:r>
        <w:rPr>
          <w:color w:val="auto"/>
          <w:szCs w:val="21"/>
          <w:highlight w:val="none"/>
        </w:rPr>
        <w:t>×</w:t>
      </w:r>
      <w:r>
        <w:rPr>
          <w:rFonts w:hAnsi="宋体"/>
          <w:color w:val="auto"/>
          <w:szCs w:val="21"/>
          <w:highlight w:val="none"/>
        </w:rPr>
        <w:t>拖延支付天数</w:t>
      </w:r>
    </w:p>
    <w:p w14:paraId="15F5B0CA">
      <w:pPr>
        <w:pStyle w:val="5"/>
        <w:rPr>
          <w:color w:val="auto"/>
          <w:highlight w:val="none"/>
        </w:rPr>
      </w:pPr>
      <w:bookmarkStart w:id="454" w:name="_Toc26504"/>
      <w:bookmarkStart w:id="455" w:name="_Toc459567819"/>
      <w:r>
        <w:rPr>
          <w:color w:val="auto"/>
          <w:highlight w:val="none"/>
        </w:rPr>
        <w:t xml:space="preserve">5. </w:t>
      </w:r>
      <w:r>
        <w:rPr>
          <w:rFonts w:hAnsi="宋体"/>
          <w:color w:val="auto"/>
          <w:highlight w:val="none"/>
        </w:rPr>
        <w:t>支付</w:t>
      </w:r>
      <w:bookmarkEnd w:id="454"/>
      <w:bookmarkEnd w:id="455"/>
    </w:p>
    <w:p w14:paraId="2138027E">
      <w:pPr>
        <w:snapToGrid w:val="0"/>
        <w:spacing w:line="360" w:lineRule="auto"/>
        <w:rPr>
          <w:rFonts w:hint="eastAsia" w:hAnsi="宋体"/>
          <w:bCs/>
          <w:color w:val="auto"/>
          <w:szCs w:val="21"/>
          <w:highlight w:val="none"/>
        </w:rPr>
      </w:pPr>
      <w:r>
        <w:rPr>
          <w:color w:val="auto"/>
          <w:szCs w:val="21"/>
          <w:highlight w:val="none"/>
        </w:rPr>
        <w:t xml:space="preserve">5.1 </w:t>
      </w:r>
      <w:r>
        <w:rPr>
          <w:rFonts w:hAnsi="宋体"/>
          <w:bCs/>
          <w:color w:val="auto"/>
          <w:szCs w:val="21"/>
          <w:highlight w:val="none"/>
        </w:rPr>
        <w:t>支付货币</w:t>
      </w:r>
    </w:p>
    <w:p w14:paraId="1282D451">
      <w:pPr>
        <w:snapToGrid w:val="0"/>
        <w:spacing w:line="360" w:lineRule="auto"/>
        <w:ind w:firstLine="420" w:firstLineChars="200"/>
        <w:rPr>
          <w:color w:val="auto"/>
          <w:szCs w:val="21"/>
          <w:highlight w:val="none"/>
          <w:u w:val="single"/>
        </w:rPr>
      </w:pPr>
      <w:r>
        <w:rPr>
          <w:rFonts w:hint="eastAsia" w:hAnsi="宋体"/>
          <w:color w:val="auto"/>
          <w:szCs w:val="21"/>
          <w:highlight w:val="none"/>
          <w:u w:val="single"/>
        </w:rPr>
        <w:t xml:space="preserve">                             </w:t>
      </w:r>
      <w:r>
        <w:rPr>
          <w:color w:val="auto"/>
          <w:szCs w:val="21"/>
          <w:highlight w:val="none"/>
          <w:u w:val="single"/>
        </w:rPr>
        <w:t xml:space="preserve"> </w:t>
      </w:r>
    </w:p>
    <w:p w14:paraId="0FA63F3F">
      <w:pPr>
        <w:snapToGrid w:val="0"/>
        <w:spacing w:line="360" w:lineRule="auto"/>
        <w:rPr>
          <w:color w:val="auto"/>
          <w:kern w:val="0"/>
          <w:szCs w:val="21"/>
          <w:highlight w:val="none"/>
        </w:rPr>
      </w:pPr>
      <w:r>
        <w:rPr>
          <w:color w:val="auto"/>
          <w:kern w:val="0"/>
          <w:szCs w:val="21"/>
          <w:highlight w:val="none"/>
        </w:rPr>
        <w:t>5.</w:t>
      </w:r>
      <w:r>
        <w:rPr>
          <w:rFonts w:hint="eastAsia"/>
          <w:color w:val="auto"/>
          <w:kern w:val="0"/>
          <w:szCs w:val="21"/>
          <w:highlight w:val="none"/>
        </w:rPr>
        <w:t>2</w:t>
      </w:r>
      <w:r>
        <w:rPr>
          <w:color w:val="auto"/>
          <w:kern w:val="0"/>
          <w:szCs w:val="21"/>
          <w:highlight w:val="none"/>
        </w:rPr>
        <w:t xml:space="preserve"> </w:t>
      </w:r>
      <w:r>
        <w:rPr>
          <w:rFonts w:hAnsi="宋体"/>
          <w:color w:val="auto"/>
          <w:kern w:val="0"/>
          <w:szCs w:val="21"/>
          <w:highlight w:val="none"/>
        </w:rPr>
        <w:t>支付酬金</w:t>
      </w:r>
    </w:p>
    <w:p w14:paraId="5432E7C0">
      <w:pPr>
        <w:snapToGrid w:val="0"/>
        <w:spacing w:line="360" w:lineRule="auto"/>
        <w:ind w:firstLine="420" w:firstLineChars="200"/>
        <w:rPr>
          <w:color w:val="auto"/>
          <w:kern w:val="0"/>
          <w:szCs w:val="21"/>
          <w:highlight w:val="none"/>
        </w:rPr>
      </w:pPr>
      <w:r>
        <w:rPr>
          <w:rFonts w:hAnsi="宋体"/>
          <w:color w:val="auto"/>
          <w:kern w:val="0"/>
          <w:szCs w:val="21"/>
          <w:highlight w:val="none"/>
        </w:rPr>
        <w:t>委托人同意按以下的计算方法、支付时间与金额，支付监理人的酬金：</w:t>
      </w:r>
    </w:p>
    <w:p w14:paraId="423158BE">
      <w:pPr>
        <w:snapToGrid w:val="0"/>
        <w:spacing w:line="360" w:lineRule="auto"/>
        <w:ind w:firstLine="420" w:firstLineChars="200"/>
        <w:rPr>
          <w:rFonts w:hint="eastAsia" w:hAnsi="宋体"/>
          <w:color w:val="auto"/>
          <w:kern w:val="0"/>
          <w:szCs w:val="21"/>
          <w:highlight w:val="none"/>
        </w:rPr>
      </w:pPr>
      <w:r>
        <w:rPr>
          <w:rFonts w:hAnsi="宋体"/>
          <w:color w:val="auto"/>
          <w:kern w:val="0"/>
          <w:szCs w:val="21"/>
          <w:highlight w:val="none"/>
        </w:rPr>
        <w:t>5.</w:t>
      </w:r>
      <w:r>
        <w:rPr>
          <w:rFonts w:hint="eastAsia" w:hAnsi="宋体"/>
          <w:color w:val="auto"/>
          <w:kern w:val="0"/>
          <w:szCs w:val="21"/>
          <w:highlight w:val="none"/>
        </w:rPr>
        <w:t>2</w:t>
      </w:r>
      <w:r>
        <w:rPr>
          <w:rFonts w:hAnsi="宋体"/>
          <w:color w:val="auto"/>
          <w:kern w:val="0"/>
          <w:szCs w:val="21"/>
          <w:highlight w:val="none"/>
        </w:rPr>
        <w:t>.1监理酬金计算方法：</w:t>
      </w:r>
    </w:p>
    <w:p w14:paraId="5199A607">
      <w:pPr>
        <w:snapToGrid w:val="0"/>
        <w:spacing w:line="360" w:lineRule="auto"/>
        <w:ind w:firstLine="420" w:firstLineChars="200"/>
        <w:rPr>
          <w:rFonts w:hAnsi="宋体"/>
          <w:color w:val="auto"/>
          <w:kern w:val="0"/>
          <w:szCs w:val="21"/>
          <w:highlight w:val="none"/>
        </w:rPr>
      </w:pPr>
      <w:r>
        <w:rPr>
          <w:rFonts w:hAnsi="宋体"/>
          <w:color w:val="auto"/>
          <w:kern w:val="0"/>
          <w:szCs w:val="21"/>
          <w:highlight w:val="none"/>
        </w:rPr>
        <w:t>监理酬金以</w:t>
      </w:r>
      <w:r>
        <w:rPr>
          <w:rFonts w:hint="eastAsia" w:hAnsi="宋体"/>
          <w:color w:val="auto"/>
          <w:kern w:val="0"/>
          <w:szCs w:val="21"/>
          <w:highlight w:val="none"/>
        </w:rPr>
        <w:t>□</w:t>
      </w:r>
      <w:r>
        <w:rPr>
          <w:rFonts w:hint="eastAsia" w:hAnsi="宋体"/>
          <w:color w:val="auto"/>
          <w:kern w:val="0"/>
          <w:szCs w:val="21"/>
          <w:highlight w:val="none"/>
          <w:u w:val="single"/>
        </w:rPr>
        <w:t xml:space="preserve">               （建筑安装工程费</w:t>
      </w:r>
      <w:r>
        <w:rPr>
          <w:rFonts w:hAnsi="宋体"/>
          <w:color w:val="auto"/>
          <w:kern w:val="0"/>
          <w:szCs w:val="21"/>
          <w:highlight w:val="none"/>
          <w:u w:val="single"/>
        </w:rPr>
        <w:t>最终工程结算价</w:t>
      </w:r>
      <w:r>
        <w:rPr>
          <w:rFonts w:hint="eastAsia" w:hAnsi="宋体"/>
          <w:color w:val="auto"/>
          <w:kern w:val="0"/>
          <w:szCs w:val="21"/>
          <w:highlight w:val="none"/>
          <w:u w:val="single"/>
        </w:rPr>
        <w:t>或项目概算投资额）</w:t>
      </w:r>
      <w:r>
        <w:rPr>
          <w:rFonts w:hAnsi="宋体"/>
          <w:color w:val="auto"/>
          <w:kern w:val="0"/>
          <w:szCs w:val="21"/>
          <w:highlight w:val="none"/>
        </w:rPr>
        <w:t>为计费基数</w:t>
      </w:r>
      <w:r>
        <w:rPr>
          <w:rFonts w:hint="eastAsia" w:hAnsi="宋体"/>
          <w:color w:val="auto"/>
          <w:kern w:val="0"/>
          <w:szCs w:val="21"/>
          <w:highlight w:val="none"/>
        </w:rPr>
        <w:t>，或□</w:t>
      </w:r>
      <w:r>
        <w:rPr>
          <w:rFonts w:hint="eastAsia" w:hAnsi="宋体"/>
          <w:color w:val="auto"/>
          <w:highlight w:val="none"/>
        </w:rPr>
        <w:t>监理费基准价</w:t>
      </w:r>
      <w:r>
        <w:rPr>
          <w:rFonts w:hint="eastAsia" w:hAnsi="宋体"/>
          <w:color w:val="auto"/>
          <w:highlight w:val="none"/>
          <w:u w:val="single"/>
        </w:rPr>
        <w:t xml:space="preserve">          </w:t>
      </w:r>
      <w:r>
        <w:rPr>
          <w:rFonts w:hint="eastAsia" w:hAnsi="宋体"/>
          <w:color w:val="auto"/>
          <w:highlight w:val="none"/>
        </w:rPr>
        <w:t>为计费基数、</w:t>
      </w:r>
      <w:r>
        <w:rPr>
          <w:rFonts w:hint="eastAsia" w:hAnsi="宋体"/>
          <w:color w:val="auto"/>
          <w:kern w:val="0"/>
          <w:szCs w:val="21"/>
          <w:highlight w:val="none"/>
        </w:rPr>
        <w:t>或□按</w:t>
      </w:r>
      <w:r>
        <w:rPr>
          <w:rFonts w:hint="eastAsia" w:hAnsi="宋体"/>
          <w:color w:val="auto"/>
          <w:kern w:val="0"/>
          <w:szCs w:val="21"/>
          <w:highlight w:val="none"/>
          <w:u w:val="single"/>
        </w:rPr>
        <w:t xml:space="preserve">           （固定数）</w:t>
      </w:r>
      <w:r>
        <w:rPr>
          <w:rFonts w:hint="eastAsia" w:hAnsi="宋体"/>
          <w:color w:val="auto"/>
          <w:kern w:val="0"/>
          <w:szCs w:val="21"/>
          <w:highlight w:val="none"/>
        </w:rPr>
        <w:t>计算</w:t>
      </w:r>
      <w:r>
        <w:rPr>
          <w:rFonts w:hAnsi="宋体"/>
          <w:color w:val="auto"/>
          <w:kern w:val="0"/>
          <w:szCs w:val="21"/>
          <w:highlight w:val="none"/>
        </w:rPr>
        <w:t>，</w:t>
      </w:r>
      <w:r>
        <w:rPr>
          <w:rFonts w:hint="eastAsia" w:hAnsi="宋体"/>
          <w:color w:val="auto"/>
          <w:kern w:val="0"/>
          <w:szCs w:val="21"/>
          <w:highlight w:val="none"/>
        </w:rPr>
        <w:t>结合中标人的投标报价方式进行计算。</w:t>
      </w:r>
    </w:p>
    <w:p w14:paraId="31FF4069">
      <w:pPr>
        <w:snapToGrid w:val="0"/>
        <w:spacing w:line="360" w:lineRule="auto"/>
        <w:ind w:firstLine="420" w:firstLineChars="200"/>
        <w:rPr>
          <w:rFonts w:hAnsi="宋体"/>
          <w:color w:val="auto"/>
          <w:kern w:val="0"/>
          <w:szCs w:val="21"/>
          <w:highlight w:val="none"/>
        </w:rPr>
      </w:pPr>
      <w:r>
        <w:rPr>
          <w:rFonts w:hAnsi="宋体"/>
          <w:color w:val="auto"/>
          <w:kern w:val="0"/>
          <w:szCs w:val="21"/>
          <w:highlight w:val="none"/>
        </w:rPr>
        <w:t>5.</w:t>
      </w:r>
      <w:r>
        <w:rPr>
          <w:rFonts w:hint="eastAsia" w:hAnsi="宋体"/>
          <w:color w:val="auto"/>
          <w:kern w:val="0"/>
          <w:szCs w:val="21"/>
          <w:highlight w:val="none"/>
        </w:rPr>
        <w:t>2</w:t>
      </w:r>
      <w:r>
        <w:rPr>
          <w:rFonts w:hAnsi="宋体"/>
          <w:color w:val="auto"/>
          <w:kern w:val="0"/>
          <w:szCs w:val="21"/>
          <w:highlight w:val="none"/>
        </w:rPr>
        <w:t>.2</w:t>
      </w:r>
      <w:r>
        <w:rPr>
          <w:rFonts w:hint="eastAsia" w:hAnsi="宋体"/>
          <w:color w:val="auto"/>
          <w:kern w:val="0"/>
          <w:szCs w:val="21"/>
          <w:highlight w:val="none"/>
        </w:rPr>
        <w:t>施工阶段</w:t>
      </w:r>
      <w:r>
        <w:rPr>
          <w:rFonts w:hAnsi="宋体"/>
          <w:color w:val="auto"/>
          <w:kern w:val="0"/>
          <w:szCs w:val="21"/>
          <w:highlight w:val="none"/>
        </w:rPr>
        <w:t>监理酬金支付时间与金额：</w:t>
      </w:r>
    </w:p>
    <w:p w14:paraId="440FDA76">
      <w:pPr>
        <w:snapToGrid w:val="0"/>
        <w:spacing w:line="360" w:lineRule="auto"/>
        <w:ind w:firstLine="420" w:firstLineChars="200"/>
        <w:rPr>
          <w:rFonts w:hAnsi="宋体"/>
          <w:color w:val="auto"/>
          <w:kern w:val="0"/>
          <w:szCs w:val="21"/>
          <w:highlight w:val="none"/>
        </w:rPr>
      </w:pPr>
      <w:r>
        <w:rPr>
          <w:rFonts w:hAnsi="宋体"/>
          <w:color w:val="auto"/>
          <w:kern w:val="0"/>
          <w:szCs w:val="21"/>
          <w:highlight w:val="none"/>
        </w:rPr>
        <w:t>（1）本工程监理费预付款为：监理</w:t>
      </w:r>
      <w:r>
        <w:rPr>
          <w:rFonts w:hint="eastAsia" w:hAnsi="宋体"/>
          <w:color w:val="auto"/>
          <w:kern w:val="0"/>
          <w:szCs w:val="21"/>
          <w:highlight w:val="none"/>
        </w:rPr>
        <w:t>签约</w:t>
      </w:r>
      <w:r>
        <w:rPr>
          <w:rFonts w:hAnsi="宋体"/>
          <w:color w:val="auto"/>
          <w:kern w:val="0"/>
          <w:szCs w:val="21"/>
          <w:highlight w:val="none"/>
        </w:rPr>
        <w:t>酬金的20%，在本监理合同签订后7日内由委托人支付给监理人。</w:t>
      </w:r>
    </w:p>
    <w:p w14:paraId="33FDF6E3">
      <w:pPr>
        <w:snapToGrid w:val="0"/>
        <w:spacing w:line="360" w:lineRule="auto"/>
        <w:ind w:firstLine="420" w:firstLineChars="200"/>
        <w:rPr>
          <w:rFonts w:hAnsi="宋体"/>
          <w:color w:val="auto"/>
          <w:kern w:val="0"/>
          <w:szCs w:val="21"/>
          <w:highlight w:val="none"/>
        </w:rPr>
      </w:pPr>
      <w:r>
        <w:rPr>
          <w:rFonts w:hAnsi="宋体"/>
          <w:color w:val="auto"/>
          <w:kern w:val="0"/>
          <w:szCs w:val="21"/>
          <w:highlight w:val="none"/>
        </w:rPr>
        <w:t>（2）在监理合同已签订，监理人员进场并正常开展监理业务后，委托人在每月25日前，向监理人按月支付监理服务酬金：</w:t>
      </w:r>
    </w:p>
    <w:p w14:paraId="2015A0D6">
      <w:pPr>
        <w:snapToGrid w:val="0"/>
        <w:spacing w:line="360" w:lineRule="auto"/>
        <w:ind w:firstLine="420" w:firstLineChars="200"/>
        <w:rPr>
          <w:rFonts w:hint="eastAsia" w:hAnsi="宋体"/>
          <w:color w:val="auto"/>
          <w:kern w:val="0"/>
          <w:szCs w:val="21"/>
          <w:highlight w:val="none"/>
        </w:rPr>
      </w:pPr>
      <w:r>
        <w:rPr>
          <w:rFonts w:hint="eastAsia" w:hAnsi="宋体"/>
          <w:color w:val="auto"/>
          <w:kern w:val="0"/>
          <w:szCs w:val="21"/>
          <w:highlight w:val="none"/>
        </w:rPr>
        <w:t>施工阶段</w:t>
      </w:r>
      <w:r>
        <w:rPr>
          <w:rFonts w:hAnsi="宋体"/>
          <w:color w:val="auto"/>
          <w:kern w:val="0"/>
          <w:szCs w:val="21"/>
          <w:highlight w:val="none"/>
        </w:rPr>
        <w:t>月监理酬金=暂定施工阶段监理酬金×（1-20%）×（30÷本合同</w:t>
      </w:r>
      <w:r>
        <w:rPr>
          <w:rFonts w:hint="eastAsia" w:hAnsi="宋体"/>
          <w:color w:val="auto"/>
          <w:kern w:val="0"/>
          <w:szCs w:val="21"/>
          <w:highlight w:val="none"/>
        </w:rPr>
        <w:t>施工阶段</w:t>
      </w:r>
      <w:r>
        <w:rPr>
          <w:rFonts w:hAnsi="宋体"/>
          <w:color w:val="auto"/>
          <w:kern w:val="0"/>
          <w:szCs w:val="21"/>
          <w:highlight w:val="none"/>
        </w:rPr>
        <w:t>监理服务期（天））</w:t>
      </w:r>
    </w:p>
    <w:p w14:paraId="3BD8DE5A">
      <w:pPr>
        <w:snapToGrid w:val="0"/>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3</w:t>
      </w:r>
      <w:r>
        <w:rPr>
          <w:rFonts w:hAnsi="宋体"/>
          <w:color w:val="auto"/>
          <w:szCs w:val="21"/>
          <w:highlight w:val="none"/>
        </w:rPr>
        <w:t>）</w:t>
      </w:r>
      <w:r>
        <w:rPr>
          <w:rFonts w:hint="eastAsia" w:hAnsi="宋体"/>
          <w:color w:val="auto"/>
          <w:szCs w:val="21"/>
          <w:highlight w:val="none"/>
        </w:rPr>
        <w:t>在工程通过竣工验收后</w:t>
      </w:r>
      <w:r>
        <w:rPr>
          <w:rFonts w:hAnsi="宋体"/>
          <w:color w:val="auto"/>
          <w:szCs w:val="21"/>
          <w:highlight w:val="none"/>
        </w:rPr>
        <w:t>支付</w:t>
      </w:r>
      <w:r>
        <w:rPr>
          <w:rFonts w:hint="eastAsia" w:hAnsi="宋体"/>
          <w:color w:val="auto"/>
          <w:szCs w:val="21"/>
          <w:highlight w:val="none"/>
        </w:rPr>
        <w:t>合同施工阶段</w:t>
      </w:r>
      <w:r>
        <w:rPr>
          <w:rFonts w:hAnsi="宋体"/>
          <w:color w:val="auto"/>
          <w:szCs w:val="21"/>
          <w:highlight w:val="none"/>
        </w:rPr>
        <w:t>监理服务酬金总额的</w:t>
      </w:r>
      <w:r>
        <w:rPr>
          <w:color w:val="auto"/>
          <w:szCs w:val="21"/>
          <w:highlight w:val="none"/>
        </w:rPr>
        <w:t>97%</w:t>
      </w:r>
      <w:r>
        <w:rPr>
          <w:rFonts w:hint="eastAsia"/>
          <w:color w:val="auto"/>
          <w:szCs w:val="21"/>
          <w:highlight w:val="none"/>
        </w:rPr>
        <w:t>，</w:t>
      </w:r>
      <w:r>
        <w:rPr>
          <w:rFonts w:hAnsi="宋体"/>
          <w:color w:val="auto"/>
          <w:szCs w:val="21"/>
          <w:highlight w:val="none"/>
        </w:rPr>
        <w:t>工程结算审定完成之日起</w:t>
      </w:r>
      <w:r>
        <w:rPr>
          <w:color w:val="auto"/>
          <w:szCs w:val="21"/>
          <w:highlight w:val="none"/>
        </w:rPr>
        <w:t>10</w:t>
      </w:r>
      <w:r>
        <w:rPr>
          <w:rFonts w:hAnsi="宋体"/>
          <w:color w:val="auto"/>
          <w:szCs w:val="21"/>
          <w:highlight w:val="none"/>
        </w:rPr>
        <w:t>日内，监理人向委托人提交监理酬金结算清单，委托人在收到监理酬金结算清单之日起</w:t>
      </w:r>
      <w:r>
        <w:rPr>
          <w:color w:val="auto"/>
          <w:szCs w:val="21"/>
          <w:highlight w:val="none"/>
        </w:rPr>
        <w:t>15</w:t>
      </w:r>
      <w:r>
        <w:rPr>
          <w:rFonts w:hAnsi="宋体"/>
          <w:color w:val="auto"/>
          <w:szCs w:val="21"/>
          <w:highlight w:val="none"/>
        </w:rPr>
        <w:t>日内核准并</w:t>
      </w:r>
      <w:r>
        <w:rPr>
          <w:rFonts w:hint="eastAsia" w:hAnsi="宋体"/>
          <w:color w:val="auto"/>
          <w:szCs w:val="21"/>
          <w:highlight w:val="none"/>
        </w:rPr>
        <w:t>按工程实际结算造价</w:t>
      </w:r>
      <w:r>
        <w:rPr>
          <w:color w:val="auto"/>
          <w:szCs w:val="21"/>
          <w:highlight w:val="none"/>
        </w:rPr>
        <w:t>×</w:t>
      </w:r>
      <w:r>
        <w:rPr>
          <w:rFonts w:hint="eastAsia"/>
          <w:color w:val="auto"/>
          <w:szCs w:val="21"/>
          <w:highlight w:val="none"/>
        </w:rPr>
        <w:t>监理费率为监理酬金总结算费用，总金额与合同金额相差部分的9</w:t>
      </w:r>
      <w:r>
        <w:rPr>
          <w:color w:val="auto"/>
          <w:szCs w:val="21"/>
          <w:highlight w:val="none"/>
        </w:rPr>
        <w:t>7</w:t>
      </w:r>
      <w:r>
        <w:rPr>
          <w:rFonts w:hint="eastAsia"/>
          <w:color w:val="auto"/>
          <w:szCs w:val="21"/>
          <w:highlight w:val="none"/>
        </w:rPr>
        <w:t>%</w:t>
      </w:r>
      <w:r>
        <w:rPr>
          <w:rFonts w:hAnsi="宋体"/>
          <w:color w:val="auto"/>
          <w:szCs w:val="21"/>
          <w:highlight w:val="none"/>
        </w:rPr>
        <w:t>支付；在</w:t>
      </w:r>
      <w:r>
        <w:rPr>
          <w:rFonts w:hint="eastAsia" w:hAnsi="宋体"/>
          <w:color w:val="auto"/>
          <w:szCs w:val="21"/>
          <w:highlight w:val="none"/>
        </w:rPr>
        <w:t>施工</w:t>
      </w:r>
      <w:r>
        <w:rPr>
          <w:rFonts w:hAnsi="宋体"/>
          <w:color w:val="auto"/>
          <w:szCs w:val="21"/>
          <w:highlight w:val="none"/>
        </w:rPr>
        <w:t>阶段监理服务期届满</w:t>
      </w:r>
      <w:r>
        <w:rPr>
          <w:color w:val="auto"/>
          <w:szCs w:val="21"/>
          <w:highlight w:val="none"/>
        </w:rPr>
        <w:t>14</w:t>
      </w:r>
      <w:r>
        <w:rPr>
          <w:rFonts w:hAnsi="宋体"/>
          <w:color w:val="auto"/>
          <w:szCs w:val="21"/>
          <w:highlight w:val="none"/>
        </w:rPr>
        <w:t>天内，委托人将</w:t>
      </w:r>
      <w:r>
        <w:rPr>
          <w:rFonts w:hint="eastAsia" w:hAnsi="宋体"/>
          <w:color w:val="auto"/>
          <w:szCs w:val="21"/>
          <w:highlight w:val="none"/>
        </w:rPr>
        <w:t>施工阶段</w:t>
      </w:r>
      <w:r>
        <w:rPr>
          <w:rFonts w:hAnsi="宋体"/>
          <w:color w:val="auto"/>
          <w:szCs w:val="21"/>
          <w:highlight w:val="none"/>
        </w:rPr>
        <w:t>监理服务酬金总额的余款全部付清，并向监理人退回履约保证金（无息）。</w:t>
      </w:r>
    </w:p>
    <w:p w14:paraId="5E2D1019">
      <w:pPr>
        <w:snapToGrid w:val="0"/>
        <w:spacing w:line="360" w:lineRule="auto"/>
        <w:ind w:firstLine="420" w:firstLineChars="200"/>
        <w:rPr>
          <w:rFonts w:hint="eastAsia" w:hAnsi="宋体"/>
          <w:color w:val="auto"/>
          <w:szCs w:val="21"/>
          <w:highlight w:val="none"/>
        </w:rPr>
      </w:pPr>
      <w:r>
        <w:rPr>
          <w:color w:val="auto"/>
          <w:szCs w:val="21"/>
          <w:highlight w:val="none"/>
        </w:rPr>
        <w:t>5.</w:t>
      </w:r>
      <w:r>
        <w:rPr>
          <w:rFonts w:hint="eastAsia"/>
          <w:color w:val="auto"/>
          <w:szCs w:val="21"/>
          <w:highlight w:val="none"/>
        </w:rPr>
        <w:t>2</w:t>
      </w:r>
      <w:r>
        <w:rPr>
          <w:color w:val="auto"/>
          <w:szCs w:val="21"/>
          <w:highlight w:val="none"/>
        </w:rPr>
        <w:t>.3</w:t>
      </w:r>
      <w:r>
        <w:rPr>
          <w:rFonts w:hint="eastAsia"/>
          <w:color w:val="auto"/>
          <w:szCs w:val="21"/>
          <w:highlight w:val="none"/>
        </w:rPr>
        <w:t xml:space="preserve"> </w:t>
      </w:r>
      <w:r>
        <w:rPr>
          <w:rFonts w:hAnsi="宋体"/>
          <w:color w:val="auto"/>
          <w:szCs w:val="21"/>
          <w:highlight w:val="none"/>
        </w:rPr>
        <w:t>延期费用的支付：</w:t>
      </w:r>
    </w:p>
    <w:p w14:paraId="676DC012">
      <w:pPr>
        <w:snapToGrid w:val="0"/>
        <w:spacing w:line="360" w:lineRule="auto"/>
        <w:ind w:firstLine="420" w:firstLineChars="200"/>
        <w:rPr>
          <w:color w:val="auto"/>
          <w:szCs w:val="21"/>
          <w:highlight w:val="none"/>
        </w:rPr>
      </w:pPr>
      <w:r>
        <w:rPr>
          <w:rFonts w:hAnsi="宋体"/>
          <w:color w:val="auto"/>
          <w:szCs w:val="21"/>
          <w:highlight w:val="none"/>
        </w:rPr>
        <w:t>由于非监理人原因，使得施工阶段的实际监理服务期超出合同监理服务期时，委托人另行向监理人支付延期费用，延期费用按以下公式计取：</w:t>
      </w:r>
    </w:p>
    <w:p w14:paraId="5E4782D9">
      <w:pPr>
        <w:snapToGrid w:val="0"/>
        <w:spacing w:line="360" w:lineRule="auto"/>
        <w:ind w:firstLine="420" w:firstLineChars="200"/>
        <w:rPr>
          <w:rFonts w:hint="eastAsia" w:hAnsi="宋体"/>
          <w:color w:val="auto"/>
          <w:szCs w:val="21"/>
          <w:highlight w:val="none"/>
        </w:rPr>
      </w:pPr>
      <w:r>
        <w:rPr>
          <w:rFonts w:hAnsi="宋体"/>
          <w:color w:val="auto"/>
          <w:szCs w:val="21"/>
          <w:highlight w:val="none"/>
        </w:rPr>
        <w:t>延期费用</w:t>
      </w:r>
      <w:r>
        <w:rPr>
          <w:color w:val="auto"/>
          <w:szCs w:val="21"/>
          <w:highlight w:val="none"/>
        </w:rPr>
        <w:t>=</w:t>
      </w:r>
      <w:r>
        <w:rPr>
          <w:rFonts w:hAnsi="宋体"/>
          <w:color w:val="auto"/>
          <w:szCs w:val="21"/>
          <w:highlight w:val="none"/>
        </w:rPr>
        <w:t>本合同期限延长时间（天）</w:t>
      </w:r>
      <w:r>
        <w:rPr>
          <w:color w:val="auto"/>
          <w:szCs w:val="21"/>
          <w:highlight w:val="none"/>
        </w:rPr>
        <w:t>×</w:t>
      </w:r>
      <w:r>
        <w:rPr>
          <w:rFonts w:hAnsi="宋体"/>
          <w:color w:val="auto"/>
          <w:szCs w:val="21"/>
          <w:highlight w:val="none"/>
        </w:rPr>
        <w:t>暂定施工阶段监理酬金</w:t>
      </w:r>
      <w:r>
        <w:rPr>
          <w:color w:val="auto"/>
          <w:szCs w:val="21"/>
          <w:highlight w:val="none"/>
        </w:rPr>
        <w:t>÷</w:t>
      </w:r>
      <w:r>
        <w:rPr>
          <w:rFonts w:hAnsi="宋体"/>
          <w:color w:val="auto"/>
          <w:szCs w:val="21"/>
          <w:highlight w:val="none"/>
        </w:rPr>
        <w:t>本合同监理服务期（天）</w:t>
      </w:r>
    </w:p>
    <w:p w14:paraId="0AB92D99">
      <w:pPr>
        <w:snapToGrid w:val="0"/>
        <w:spacing w:line="360" w:lineRule="auto"/>
        <w:ind w:firstLine="420" w:firstLineChars="200"/>
        <w:rPr>
          <w:rFonts w:hint="eastAsia"/>
          <w:color w:val="auto"/>
          <w:szCs w:val="21"/>
          <w:highlight w:val="none"/>
          <w:u w:val="single"/>
        </w:rPr>
      </w:pPr>
      <w:r>
        <w:rPr>
          <w:rFonts w:hint="eastAsia"/>
          <w:color w:val="auto"/>
          <w:szCs w:val="21"/>
          <w:highlight w:val="none"/>
        </w:rPr>
        <w:t>其他约定：</w:t>
      </w:r>
      <w:r>
        <w:rPr>
          <w:rFonts w:hint="eastAsia"/>
          <w:color w:val="auto"/>
          <w:szCs w:val="21"/>
          <w:highlight w:val="none"/>
          <w:u w:val="single"/>
        </w:rPr>
        <w:t xml:space="preserve">                </w:t>
      </w:r>
    </w:p>
    <w:p w14:paraId="573FA161">
      <w:pPr>
        <w:snapToGrid w:val="0"/>
        <w:spacing w:line="360" w:lineRule="auto"/>
        <w:ind w:firstLine="420" w:firstLineChars="200"/>
        <w:rPr>
          <w:rFonts w:hint="eastAsia" w:hAnsi="宋体"/>
          <w:color w:val="auto"/>
          <w:szCs w:val="21"/>
          <w:highlight w:val="none"/>
        </w:rPr>
      </w:pPr>
      <w:r>
        <w:rPr>
          <w:rFonts w:hint="eastAsia" w:hAnsi="宋体"/>
          <w:color w:val="auto"/>
          <w:szCs w:val="21"/>
          <w:highlight w:val="none"/>
        </w:rPr>
        <w:t>5.2.4 其它阶段监理酬金支付</w:t>
      </w:r>
    </w:p>
    <w:p w14:paraId="441AC17E">
      <w:pPr>
        <w:snapToGrid w:val="0"/>
        <w:spacing w:line="360" w:lineRule="auto"/>
        <w:ind w:firstLine="420" w:firstLineChars="200"/>
        <w:rPr>
          <w:rFonts w:hint="eastAsia" w:hAnsi="宋体"/>
          <w:color w:val="auto"/>
          <w:szCs w:val="21"/>
          <w:highlight w:val="none"/>
        </w:rPr>
      </w:pPr>
      <w:r>
        <w:rPr>
          <w:rFonts w:hAnsi="宋体"/>
          <w:color w:val="auto"/>
          <w:szCs w:val="21"/>
          <w:highlight w:val="none"/>
        </w:rPr>
        <w:t>在监理合同已签订，监理人员进场并正常开展监理业务后，委托人在每月25日前，向监理人按月支付监理服务酬金：</w:t>
      </w:r>
    </w:p>
    <w:p w14:paraId="036FFF06">
      <w:pPr>
        <w:snapToGrid w:val="0"/>
        <w:spacing w:line="360" w:lineRule="auto"/>
        <w:ind w:firstLine="420" w:firstLineChars="200"/>
        <w:rPr>
          <w:rFonts w:hAnsi="宋体"/>
          <w:color w:val="auto"/>
          <w:szCs w:val="21"/>
          <w:highlight w:val="none"/>
        </w:rPr>
      </w:pPr>
      <w:r>
        <w:rPr>
          <w:rFonts w:hint="eastAsia" w:hAnsi="宋体"/>
          <w:color w:val="auto"/>
          <w:szCs w:val="21"/>
          <w:highlight w:val="none"/>
        </w:rPr>
        <w:t>其它阶段月监理酬金=</w:t>
      </w:r>
      <w:r>
        <w:rPr>
          <w:rFonts w:hAnsi="宋体"/>
          <w:color w:val="auto"/>
          <w:szCs w:val="21"/>
          <w:highlight w:val="none"/>
        </w:rPr>
        <w:t>暂定</w:t>
      </w:r>
      <w:r>
        <w:rPr>
          <w:rFonts w:hint="eastAsia" w:hAnsi="宋体"/>
          <w:color w:val="auto"/>
          <w:szCs w:val="21"/>
          <w:highlight w:val="none"/>
        </w:rPr>
        <w:t>相应</w:t>
      </w:r>
      <w:r>
        <w:rPr>
          <w:rFonts w:hAnsi="宋体"/>
          <w:color w:val="auto"/>
          <w:szCs w:val="21"/>
          <w:highlight w:val="none"/>
        </w:rPr>
        <w:t>阶段监理酬金×（30÷本合同</w:t>
      </w:r>
      <w:r>
        <w:rPr>
          <w:rFonts w:hint="eastAsia" w:hAnsi="宋体"/>
          <w:color w:val="auto"/>
          <w:szCs w:val="21"/>
          <w:highlight w:val="none"/>
        </w:rPr>
        <w:t>相应阶段</w:t>
      </w:r>
      <w:r>
        <w:rPr>
          <w:rFonts w:hAnsi="宋体"/>
          <w:color w:val="auto"/>
          <w:szCs w:val="21"/>
          <w:highlight w:val="none"/>
        </w:rPr>
        <w:t>监理服务期（天））</w:t>
      </w:r>
    </w:p>
    <w:p w14:paraId="1A9C8FCF">
      <w:pPr>
        <w:snapToGrid w:val="0"/>
        <w:spacing w:line="360" w:lineRule="auto"/>
        <w:ind w:firstLine="420" w:firstLineChars="200"/>
        <w:rPr>
          <w:rFonts w:hint="eastAsia" w:hAnsi="宋体"/>
          <w:color w:val="auto"/>
          <w:szCs w:val="21"/>
          <w:highlight w:val="none"/>
        </w:rPr>
      </w:pPr>
    </w:p>
    <w:p w14:paraId="13C5472A">
      <w:pPr>
        <w:pStyle w:val="5"/>
        <w:rPr>
          <w:color w:val="auto"/>
          <w:highlight w:val="none"/>
        </w:rPr>
      </w:pPr>
      <w:bookmarkStart w:id="456" w:name="_Toc459567820"/>
      <w:bookmarkStart w:id="457" w:name="_Toc31478"/>
      <w:r>
        <w:rPr>
          <w:color w:val="auto"/>
          <w:highlight w:val="none"/>
        </w:rPr>
        <w:t>6. 合同生效、变更、暂停、解除与终止</w:t>
      </w:r>
      <w:bookmarkEnd w:id="456"/>
      <w:bookmarkEnd w:id="457"/>
    </w:p>
    <w:p w14:paraId="15C7BD89">
      <w:pPr>
        <w:adjustRightInd w:val="0"/>
        <w:snapToGrid w:val="0"/>
        <w:spacing w:line="360" w:lineRule="auto"/>
        <w:rPr>
          <w:color w:val="auto"/>
          <w:szCs w:val="21"/>
          <w:highlight w:val="none"/>
        </w:rPr>
      </w:pPr>
      <w:r>
        <w:rPr>
          <w:color w:val="auto"/>
          <w:szCs w:val="21"/>
          <w:highlight w:val="none"/>
        </w:rPr>
        <w:t xml:space="preserve">6.1 </w:t>
      </w:r>
      <w:r>
        <w:rPr>
          <w:rFonts w:hAnsi="宋体"/>
          <w:color w:val="auto"/>
          <w:szCs w:val="21"/>
          <w:highlight w:val="none"/>
        </w:rPr>
        <w:t>生效</w:t>
      </w:r>
    </w:p>
    <w:p w14:paraId="0CC585A4">
      <w:pPr>
        <w:adjustRightInd w:val="0"/>
        <w:snapToGrid w:val="0"/>
        <w:spacing w:line="360" w:lineRule="auto"/>
        <w:ind w:firstLine="480"/>
        <w:rPr>
          <w:color w:val="auto"/>
          <w:szCs w:val="21"/>
          <w:highlight w:val="none"/>
        </w:rPr>
      </w:pPr>
      <w:r>
        <w:rPr>
          <w:rFonts w:hAnsi="宋体"/>
          <w:color w:val="auto"/>
          <w:szCs w:val="21"/>
          <w:highlight w:val="none"/>
        </w:rPr>
        <w:t>本合同生效条件：</w:t>
      </w:r>
      <w:r>
        <w:rPr>
          <w:color w:val="auto"/>
          <w:szCs w:val="21"/>
          <w:highlight w:val="none"/>
          <w:u w:val="single"/>
        </w:rPr>
        <w:t xml:space="preserve">  </w:t>
      </w:r>
      <w:r>
        <w:rPr>
          <w:rFonts w:hint="eastAsia" w:hAnsi="宋体"/>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03625A2E">
      <w:pPr>
        <w:adjustRightInd w:val="0"/>
        <w:snapToGrid w:val="0"/>
        <w:spacing w:line="360" w:lineRule="auto"/>
        <w:rPr>
          <w:color w:val="auto"/>
          <w:szCs w:val="21"/>
          <w:highlight w:val="none"/>
        </w:rPr>
      </w:pPr>
      <w:r>
        <w:rPr>
          <w:color w:val="auto"/>
          <w:szCs w:val="21"/>
          <w:highlight w:val="none"/>
        </w:rPr>
        <w:t xml:space="preserve">6.2 </w:t>
      </w:r>
      <w:r>
        <w:rPr>
          <w:rFonts w:hAnsi="宋体"/>
          <w:color w:val="auto"/>
          <w:szCs w:val="21"/>
          <w:highlight w:val="none"/>
        </w:rPr>
        <w:t>变更</w:t>
      </w:r>
    </w:p>
    <w:p w14:paraId="0B9D719D">
      <w:pPr>
        <w:adjustRightInd w:val="0"/>
        <w:snapToGrid w:val="0"/>
        <w:spacing w:line="360" w:lineRule="auto"/>
        <w:ind w:firstLine="420" w:firstLineChars="200"/>
        <w:rPr>
          <w:color w:val="auto"/>
          <w:szCs w:val="21"/>
          <w:highlight w:val="none"/>
        </w:rPr>
      </w:pPr>
      <w:r>
        <w:rPr>
          <w:color w:val="auto"/>
          <w:szCs w:val="21"/>
          <w:highlight w:val="none"/>
        </w:rPr>
        <w:t>6.2.</w:t>
      </w:r>
      <w:r>
        <w:rPr>
          <w:rFonts w:hint="eastAsia"/>
          <w:color w:val="auto"/>
          <w:szCs w:val="21"/>
          <w:highlight w:val="none"/>
        </w:rPr>
        <w:t>1</w:t>
      </w:r>
      <w:r>
        <w:rPr>
          <w:color w:val="auto"/>
          <w:szCs w:val="21"/>
          <w:highlight w:val="none"/>
        </w:rPr>
        <w:t xml:space="preserve"> </w:t>
      </w:r>
      <w:r>
        <w:rPr>
          <w:rFonts w:hAnsi="宋体"/>
          <w:color w:val="auto"/>
          <w:szCs w:val="21"/>
          <w:highlight w:val="none"/>
        </w:rPr>
        <w:t>除不可抗力外，因非监理人原因导致本合同期限延长时，附加工作酬金按下列方法确定：</w:t>
      </w:r>
    </w:p>
    <w:p w14:paraId="72ADFD1C">
      <w:pPr>
        <w:snapToGrid w:val="0"/>
        <w:spacing w:line="360" w:lineRule="auto"/>
        <w:ind w:firstLine="420" w:firstLineChars="200"/>
        <w:rPr>
          <w:color w:val="auto"/>
          <w:kern w:val="0"/>
          <w:szCs w:val="21"/>
          <w:highlight w:val="none"/>
        </w:rPr>
      </w:pPr>
      <w:r>
        <w:rPr>
          <w:rFonts w:hAnsi="宋体"/>
          <w:color w:val="auto"/>
          <w:kern w:val="0"/>
          <w:szCs w:val="21"/>
          <w:highlight w:val="none"/>
        </w:rPr>
        <w:t>附加工作</w:t>
      </w:r>
      <w:r>
        <w:rPr>
          <w:rFonts w:hAnsi="宋体"/>
          <w:color w:val="auto"/>
          <w:szCs w:val="21"/>
          <w:highlight w:val="none"/>
        </w:rPr>
        <w:t>酬金</w:t>
      </w:r>
      <w:r>
        <w:rPr>
          <w:color w:val="auto"/>
          <w:kern w:val="0"/>
          <w:szCs w:val="21"/>
          <w:highlight w:val="none"/>
        </w:rPr>
        <w:t>=</w:t>
      </w:r>
      <w:r>
        <w:rPr>
          <w:rFonts w:hAnsi="宋体"/>
          <w:color w:val="auto"/>
          <w:szCs w:val="21"/>
          <w:highlight w:val="none"/>
        </w:rPr>
        <w:t>本合同期限延长</w:t>
      </w:r>
      <w:r>
        <w:rPr>
          <w:rFonts w:hAnsi="宋体"/>
          <w:color w:val="auto"/>
          <w:kern w:val="0"/>
          <w:szCs w:val="21"/>
          <w:highlight w:val="none"/>
        </w:rPr>
        <w:t>时间（天）</w:t>
      </w:r>
      <w:r>
        <w:rPr>
          <w:color w:val="auto"/>
          <w:kern w:val="0"/>
          <w:szCs w:val="21"/>
          <w:highlight w:val="none"/>
        </w:rPr>
        <w:t>×</w:t>
      </w:r>
      <w:r>
        <w:rPr>
          <w:rFonts w:hAnsi="宋体"/>
          <w:color w:val="auto"/>
          <w:kern w:val="0"/>
          <w:szCs w:val="21"/>
          <w:highlight w:val="none"/>
        </w:rPr>
        <w:t>正常工作酬金</w:t>
      </w:r>
      <w:r>
        <w:rPr>
          <w:color w:val="auto"/>
          <w:kern w:val="0"/>
          <w:szCs w:val="21"/>
          <w:highlight w:val="none"/>
        </w:rPr>
        <w:t>÷</w:t>
      </w:r>
      <w:r>
        <w:rPr>
          <w:rFonts w:hAnsi="宋体"/>
          <w:color w:val="auto"/>
          <w:szCs w:val="21"/>
          <w:highlight w:val="none"/>
        </w:rPr>
        <w:t>协议书约定的监理与相关服务期限</w:t>
      </w:r>
      <w:r>
        <w:rPr>
          <w:rFonts w:hAnsi="宋体"/>
          <w:color w:val="auto"/>
          <w:kern w:val="0"/>
          <w:szCs w:val="21"/>
          <w:highlight w:val="none"/>
        </w:rPr>
        <w:t>（天）</w:t>
      </w:r>
    </w:p>
    <w:p w14:paraId="44A4B83D">
      <w:pPr>
        <w:snapToGrid w:val="0"/>
        <w:spacing w:line="360" w:lineRule="auto"/>
        <w:ind w:firstLine="420" w:firstLineChars="200"/>
        <w:rPr>
          <w:color w:val="auto"/>
          <w:szCs w:val="21"/>
          <w:highlight w:val="none"/>
        </w:rPr>
      </w:pPr>
      <w:r>
        <w:rPr>
          <w:color w:val="auto"/>
          <w:szCs w:val="21"/>
          <w:highlight w:val="none"/>
        </w:rPr>
        <w:t>6.2.</w:t>
      </w:r>
      <w:r>
        <w:rPr>
          <w:rFonts w:hint="eastAsia"/>
          <w:color w:val="auto"/>
          <w:szCs w:val="21"/>
          <w:highlight w:val="none"/>
        </w:rPr>
        <w:t xml:space="preserve">2 </w:t>
      </w:r>
      <w:r>
        <w:rPr>
          <w:rFonts w:hAnsi="宋体"/>
          <w:color w:val="auto"/>
          <w:szCs w:val="21"/>
          <w:highlight w:val="none"/>
        </w:rPr>
        <w:t>附加工作酬金按下列方法确定：</w:t>
      </w:r>
    </w:p>
    <w:p w14:paraId="665CD185">
      <w:pPr>
        <w:snapToGrid w:val="0"/>
        <w:spacing w:line="360" w:lineRule="auto"/>
        <w:ind w:firstLine="420" w:firstLineChars="200"/>
        <w:rPr>
          <w:color w:val="auto"/>
          <w:kern w:val="0"/>
          <w:szCs w:val="21"/>
          <w:highlight w:val="none"/>
        </w:rPr>
      </w:pPr>
      <w:r>
        <w:rPr>
          <w:rFonts w:hAnsi="宋体"/>
          <w:color w:val="auto"/>
          <w:kern w:val="0"/>
          <w:szCs w:val="21"/>
          <w:highlight w:val="none"/>
        </w:rPr>
        <w:t>附加工作</w:t>
      </w:r>
      <w:r>
        <w:rPr>
          <w:rFonts w:hAnsi="宋体"/>
          <w:color w:val="auto"/>
          <w:szCs w:val="21"/>
          <w:highlight w:val="none"/>
        </w:rPr>
        <w:t>酬金</w:t>
      </w:r>
      <w:r>
        <w:rPr>
          <w:color w:val="auto"/>
          <w:kern w:val="0"/>
          <w:szCs w:val="21"/>
          <w:highlight w:val="none"/>
        </w:rPr>
        <w:t>=</w:t>
      </w:r>
      <w:r>
        <w:rPr>
          <w:rFonts w:hAnsi="宋体"/>
          <w:color w:val="auto"/>
          <w:kern w:val="0"/>
          <w:szCs w:val="21"/>
          <w:highlight w:val="none"/>
        </w:rPr>
        <w:t>善后工作及恢复服务的准备工作时间（天）</w:t>
      </w:r>
      <w:r>
        <w:rPr>
          <w:color w:val="auto"/>
          <w:kern w:val="0"/>
          <w:szCs w:val="21"/>
          <w:highlight w:val="none"/>
        </w:rPr>
        <w:t>×</w:t>
      </w:r>
      <w:r>
        <w:rPr>
          <w:rFonts w:hAnsi="宋体"/>
          <w:color w:val="auto"/>
          <w:kern w:val="0"/>
          <w:szCs w:val="21"/>
          <w:highlight w:val="none"/>
        </w:rPr>
        <w:t>正常工作酬金</w:t>
      </w:r>
      <w:r>
        <w:rPr>
          <w:color w:val="auto"/>
          <w:kern w:val="0"/>
          <w:szCs w:val="21"/>
          <w:highlight w:val="none"/>
        </w:rPr>
        <w:t>÷</w:t>
      </w:r>
      <w:r>
        <w:rPr>
          <w:rFonts w:hAnsi="宋体"/>
          <w:color w:val="auto"/>
          <w:szCs w:val="21"/>
          <w:highlight w:val="none"/>
        </w:rPr>
        <w:t>协议书约定的监理与相关服务期限</w:t>
      </w:r>
      <w:r>
        <w:rPr>
          <w:rFonts w:hAnsi="宋体"/>
          <w:color w:val="auto"/>
          <w:kern w:val="0"/>
          <w:szCs w:val="21"/>
          <w:highlight w:val="none"/>
        </w:rPr>
        <w:t>（天）</w:t>
      </w:r>
    </w:p>
    <w:p w14:paraId="448F3B44">
      <w:pPr>
        <w:adjustRightInd w:val="0"/>
        <w:snapToGrid w:val="0"/>
        <w:spacing w:line="360" w:lineRule="auto"/>
        <w:ind w:firstLine="420" w:firstLineChars="200"/>
        <w:rPr>
          <w:color w:val="auto"/>
          <w:szCs w:val="21"/>
          <w:highlight w:val="none"/>
        </w:rPr>
      </w:pPr>
      <w:r>
        <w:rPr>
          <w:color w:val="auto"/>
          <w:szCs w:val="21"/>
          <w:highlight w:val="none"/>
        </w:rPr>
        <w:t>6.2.</w:t>
      </w:r>
      <w:r>
        <w:rPr>
          <w:rFonts w:hint="eastAsia"/>
          <w:color w:val="auto"/>
          <w:szCs w:val="21"/>
          <w:highlight w:val="none"/>
        </w:rPr>
        <w:t>3</w:t>
      </w:r>
      <w:r>
        <w:rPr>
          <w:color w:val="auto"/>
          <w:szCs w:val="21"/>
          <w:highlight w:val="none"/>
        </w:rPr>
        <w:t xml:space="preserve"> </w:t>
      </w:r>
      <w:r>
        <w:rPr>
          <w:rFonts w:hAnsi="宋体"/>
          <w:color w:val="auto"/>
          <w:szCs w:val="21"/>
          <w:highlight w:val="none"/>
        </w:rPr>
        <w:t>正常工作酬金增加额按下列方法确定：</w:t>
      </w:r>
    </w:p>
    <w:p w14:paraId="509449C2">
      <w:pPr>
        <w:adjustRightInd w:val="0"/>
        <w:snapToGrid w:val="0"/>
        <w:spacing w:line="360" w:lineRule="auto"/>
        <w:ind w:firstLine="480"/>
        <w:rPr>
          <w:color w:val="auto"/>
          <w:kern w:val="0"/>
          <w:szCs w:val="21"/>
          <w:highlight w:val="none"/>
        </w:rPr>
      </w:pPr>
      <w:r>
        <w:rPr>
          <w:rFonts w:hAnsi="宋体"/>
          <w:color w:val="auto"/>
          <w:szCs w:val="21"/>
          <w:highlight w:val="none"/>
        </w:rPr>
        <w:t>正常工作酬金增加额</w:t>
      </w:r>
      <w:r>
        <w:rPr>
          <w:color w:val="auto"/>
          <w:kern w:val="0"/>
          <w:szCs w:val="21"/>
          <w:highlight w:val="none"/>
        </w:rPr>
        <w:t>=</w:t>
      </w:r>
      <w:r>
        <w:rPr>
          <w:rFonts w:hAnsi="宋体"/>
          <w:color w:val="auto"/>
          <w:kern w:val="0"/>
          <w:szCs w:val="21"/>
          <w:highlight w:val="none"/>
        </w:rPr>
        <w:t>工程</w:t>
      </w:r>
      <w:r>
        <w:rPr>
          <w:rFonts w:hint="eastAsia" w:hAnsi="宋体"/>
          <w:color w:val="auto"/>
          <w:kern w:val="0"/>
          <w:szCs w:val="21"/>
          <w:highlight w:val="none"/>
        </w:rPr>
        <w:t>增加</w:t>
      </w:r>
      <w:r>
        <w:rPr>
          <w:rFonts w:hAnsi="宋体"/>
          <w:color w:val="auto"/>
          <w:kern w:val="0"/>
          <w:szCs w:val="21"/>
          <w:highlight w:val="none"/>
        </w:rPr>
        <w:t>投资额</w:t>
      </w:r>
      <w:r>
        <w:rPr>
          <w:color w:val="auto"/>
          <w:kern w:val="0"/>
          <w:szCs w:val="21"/>
          <w:highlight w:val="none"/>
        </w:rPr>
        <w:t>×</w:t>
      </w:r>
      <w:r>
        <w:rPr>
          <w:rFonts w:hAnsi="宋体"/>
          <w:color w:val="auto"/>
          <w:kern w:val="0"/>
          <w:szCs w:val="21"/>
          <w:highlight w:val="none"/>
        </w:rPr>
        <w:t>正常工作酬金</w:t>
      </w:r>
      <w:r>
        <w:rPr>
          <w:color w:val="auto"/>
          <w:kern w:val="0"/>
          <w:szCs w:val="21"/>
          <w:highlight w:val="none"/>
        </w:rPr>
        <w:t>÷</w:t>
      </w:r>
      <w:r>
        <w:rPr>
          <w:rFonts w:hAnsi="宋体"/>
          <w:color w:val="auto"/>
          <w:kern w:val="0"/>
          <w:szCs w:val="21"/>
          <w:highlight w:val="none"/>
        </w:rPr>
        <w:t>工程概算投资额（或建筑安装工程费）</w:t>
      </w:r>
    </w:p>
    <w:p w14:paraId="3CA6558D">
      <w:pPr>
        <w:snapToGrid w:val="0"/>
        <w:spacing w:line="360" w:lineRule="auto"/>
        <w:ind w:firstLine="420" w:firstLineChars="200"/>
        <w:rPr>
          <w:color w:val="auto"/>
          <w:szCs w:val="21"/>
          <w:highlight w:val="none"/>
        </w:rPr>
      </w:pPr>
      <w:r>
        <w:rPr>
          <w:color w:val="auto"/>
          <w:szCs w:val="21"/>
          <w:highlight w:val="none"/>
        </w:rPr>
        <w:t>6.2.</w:t>
      </w:r>
      <w:r>
        <w:rPr>
          <w:rFonts w:hint="eastAsia"/>
          <w:color w:val="auto"/>
          <w:szCs w:val="21"/>
          <w:highlight w:val="none"/>
        </w:rPr>
        <w:t>4</w:t>
      </w:r>
      <w:r>
        <w:rPr>
          <w:color w:val="auto"/>
          <w:szCs w:val="21"/>
          <w:highlight w:val="none"/>
        </w:rPr>
        <w:t xml:space="preserve"> </w:t>
      </w:r>
      <w:r>
        <w:rPr>
          <w:rFonts w:hAnsi="宋体"/>
          <w:color w:val="auto"/>
          <w:szCs w:val="21"/>
          <w:highlight w:val="none"/>
        </w:rPr>
        <w:t>因工程规模、监理范围的变化导致监理人的正常工作量减少时，按减少工作量的比例从协议书约定的正常工作酬金中扣减相同比例的酬金。</w:t>
      </w:r>
    </w:p>
    <w:p w14:paraId="6ED92F19">
      <w:pPr>
        <w:pStyle w:val="5"/>
        <w:rPr>
          <w:color w:val="auto"/>
          <w:highlight w:val="none"/>
        </w:rPr>
      </w:pPr>
      <w:bookmarkStart w:id="458" w:name="_Toc2027"/>
      <w:bookmarkStart w:id="459" w:name="_Toc459567821"/>
      <w:r>
        <w:rPr>
          <w:color w:val="auto"/>
          <w:highlight w:val="none"/>
        </w:rPr>
        <w:t xml:space="preserve">7. </w:t>
      </w:r>
      <w:r>
        <w:rPr>
          <w:rFonts w:hAnsi="宋体"/>
          <w:color w:val="auto"/>
          <w:highlight w:val="none"/>
        </w:rPr>
        <w:t>争议解决</w:t>
      </w:r>
      <w:bookmarkEnd w:id="458"/>
      <w:bookmarkEnd w:id="459"/>
    </w:p>
    <w:p w14:paraId="6FFDB446">
      <w:pPr>
        <w:snapToGrid w:val="0"/>
        <w:spacing w:line="360" w:lineRule="auto"/>
        <w:rPr>
          <w:color w:val="auto"/>
          <w:szCs w:val="21"/>
          <w:highlight w:val="none"/>
        </w:rPr>
      </w:pPr>
      <w:r>
        <w:rPr>
          <w:color w:val="auto"/>
          <w:szCs w:val="21"/>
          <w:highlight w:val="none"/>
        </w:rPr>
        <w:t>7.</w:t>
      </w:r>
      <w:r>
        <w:rPr>
          <w:rFonts w:hint="eastAsia"/>
          <w:color w:val="auto"/>
          <w:szCs w:val="21"/>
          <w:highlight w:val="none"/>
        </w:rPr>
        <w:t>1</w:t>
      </w:r>
      <w:r>
        <w:rPr>
          <w:color w:val="auto"/>
          <w:szCs w:val="21"/>
          <w:highlight w:val="none"/>
        </w:rPr>
        <w:t xml:space="preserve"> </w:t>
      </w:r>
      <w:r>
        <w:rPr>
          <w:rFonts w:hAnsi="宋体"/>
          <w:bCs/>
          <w:color w:val="auto"/>
          <w:szCs w:val="21"/>
          <w:highlight w:val="none"/>
        </w:rPr>
        <w:t>调解</w:t>
      </w:r>
    </w:p>
    <w:p w14:paraId="078C8A5D">
      <w:pPr>
        <w:snapToGrid w:val="0"/>
        <w:spacing w:line="360" w:lineRule="auto"/>
        <w:ind w:firstLine="411" w:firstLineChars="196"/>
        <w:rPr>
          <w:color w:val="auto"/>
          <w:szCs w:val="21"/>
          <w:highlight w:val="none"/>
        </w:rPr>
      </w:pPr>
      <w:r>
        <w:rPr>
          <w:rFonts w:hAnsi="宋体"/>
          <w:color w:val="auto"/>
          <w:szCs w:val="21"/>
          <w:highlight w:val="none"/>
        </w:rPr>
        <w:t>本合同争议进行调解时，可提交</w:t>
      </w:r>
      <w:r>
        <w:rPr>
          <w:color w:val="auto"/>
          <w:szCs w:val="21"/>
          <w:highlight w:val="none"/>
          <w:u w:val="single"/>
        </w:rPr>
        <w:t xml:space="preserve">             </w:t>
      </w:r>
      <w:r>
        <w:rPr>
          <w:rFonts w:hAnsi="宋体"/>
          <w:color w:val="auto"/>
          <w:szCs w:val="21"/>
          <w:highlight w:val="none"/>
        </w:rPr>
        <w:t>进行调解。</w:t>
      </w:r>
    </w:p>
    <w:p w14:paraId="08E9A494">
      <w:pPr>
        <w:snapToGrid w:val="0"/>
        <w:spacing w:line="360" w:lineRule="auto"/>
        <w:rPr>
          <w:color w:val="auto"/>
          <w:szCs w:val="21"/>
          <w:highlight w:val="none"/>
        </w:rPr>
      </w:pPr>
      <w:r>
        <w:rPr>
          <w:color w:val="auto"/>
          <w:szCs w:val="21"/>
          <w:highlight w:val="none"/>
        </w:rPr>
        <w:t>7.</w:t>
      </w:r>
      <w:r>
        <w:rPr>
          <w:rFonts w:hint="eastAsia"/>
          <w:color w:val="auto"/>
          <w:szCs w:val="21"/>
          <w:highlight w:val="none"/>
        </w:rPr>
        <w:t>2</w:t>
      </w:r>
      <w:r>
        <w:rPr>
          <w:color w:val="auto"/>
          <w:szCs w:val="21"/>
          <w:highlight w:val="none"/>
        </w:rPr>
        <w:t xml:space="preserve"> </w:t>
      </w:r>
      <w:r>
        <w:rPr>
          <w:rFonts w:hAnsi="宋体"/>
          <w:bCs/>
          <w:color w:val="auto"/>
          <w:szCs w:val="21"/>
          <w:highlight w:val="none"/>
        </w:rPr>
        <w:t>仲裁或诉讼</w:t>
      </w:r>
    </w:p>
    <w:p w14:paraId="37765523">
      <w:pPr>
        <w:adjustRightInd w:val="0"/>
        <w:snapToGrid w:val="0"/>
        <w:spacing w:line="360" w:lineRule="auto"/>
        <w:ind w:firstLine="420" w:firstLineChars="200"/>
        <w:rPr>
          <w:color w:val="auto"/>
          <w:szCs w:val="21"/>
          <w:highlight w:val="none"/>
        </w:rPr>
      </w:pPr>
      <w:r>
        <w:rPr>
          <w:rFonts w:hAnsi="宋体"/>
          <w:color w:val="auto"/>
          <w:szCs w:val="21"/>
          <w:highlight w:val="none"/>
        </w:rPr>
        <w:t>合同争议的最终解决方式为下列第</w:t>
      </w:r>
      <w:r>
        <w:rPr>
          <w:color w:val="auto"/>
          <w:szCs w:val="21"/>
          <w:highlight w:val="none"/>
          <w:u w:val="single"/>
        </w:rPr>
        <w:t xml:space="preserve">        </w:t>
      </w:r>
      <w:r>
        <w:rPr>
          <w:rFonts w:hAnsi="宋体"/>
          <w:color w:val="auto"/>
          <w:szCs w:val="21"/>
          <w:highlight w:val="none"/>
        </w:rPr>
        <w:t>种方式：</w:t>
      </w:r>
    </w:p>
    <w:p w14:paraId="45390F3B">
      <w:pPr>
        <w:adjustRightInd w:val="0"/>
        <w:snapToGrid w:val="0"/>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）提请</w:t>
      </w:r>
      <w:r>
        <w:rPr>
          <w:color w:val="auto"/>
          <w:szCs w:val="21"/>
          <w:highlight w:val="none"/>
          <w:u w:val="single"/>
        </w:rPr>
        <w:t xml:space="preserve">        </w:t>
      </w:r>
      <w:r>
        <w:rPr>
          <w:rFonts w:hAnsi="宋体"/>
          <w:color w:val="auto"/>
          <w:szCs w:val="21"/>
          <w:highlight w:val="none"/>
        </w:rPr>
        <w:t>仲裁委员会进行仲裁。</w:t>
      </w:r>
    </w:p>
    <w:p w14:paraId="2DBCC4B3">
      <w:pPr>
        <w:adjustRightInd w:val="0"/>
        <w:snapToGrid w:val="0"/>
        <w:spacing w:line="360" w:lineRule="auto"/>
        <w:ind w:firstLine="420" w:firstLineChars="200"/>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）向</w:t>
      </w:r>
      <w:r>
        <w:rPr>
          <w:color w:val="auto"/>
          <w:szCs w:val="21"/>
          <w:highlight w:val="none"/>
          <w:u w:val="single"/>
        </w:rPr>
        <w:t xml:space="preserve">        </w:t>
      </w:r>
      <w:r>
        <w:rPr>
          <w:rFonts w:hAnsi="宋体"/>
          <w:color w:val="auto"/>
          <w:szCs w:val="21"/>
          <w:highlight w:val="none"/>
        </w:rPr>
        <w:t>人民法院提起诉讼。</w:t>
      </w:r>
    </w:p>
    <w:p w14:paraId="4EA72633">
      <w:pPr>
        <w:pStyle w:val="5"/>
        <w:rPr>
          <w:color w:val="auto"/>
          <w:highlight w:val="none"/>
        </w:rPr>
      </w:pPr>
      <w:bookmarkStart w:id="460" w:name="_Toc459567822"/>
      <w:bookmarkStart w:id="461" w:name="_Toc31672"/>
      <w:r>
        <w:rPr>
          <w:color w:val="auto"/>
          <w:highlight w:val="none"/>
        </w:rPr>
        <w:t xml:space="preserve">8. </w:t>
      </w:r>
      <w:r>
        <w:rPr>
          <w:rFonts w:hAnsi="宋体"/>
          <w:color w:val="auto"/>
          <w:highlight w:val="none"/>
        </w:rPr>
        <w:t>其他</w:t>
      </w:r>
      <w:bookmarkEnd w:id="460"/>
      <w:bookmarkEnd w:id="461"/>
    </w:p>
    <w:p w14:paraId="5529782E">
      <w:pPr>
        <w:adjustRightInd w:val="0"/>
        <w:snapToGrid w:val="0"/>
        <w:spacing w:line="360" w:lineRule="auto"/>
        <w:rPr>
          <w:rFonts w:hint="eastAsia" w:hAnsi="宋体"/>
          <w:bCs/>
          <w:color w:val="auto"/>
          <w:szCs w:val="21"/>
          <w:highlight w:val="none"/>
        </w:rPr>
      </w:pPr>
      <w:r>
        <w:rPr>
          <w:bCs/>
          <w:color w:val="auto"/>
          <w:szCs w:val="21"/>
          <w:highlight w:val="none"/>
        </w:rPr>
        <w:t>8.</w:t>
      </w:r>
      <w:r>
        <w:rPr>
          <w:rFonts w:hint="eastAsia"/>
          <w:bCs/>
          <w:color w:val="auto"/>
          <w:szCs w:val="21"/>
          <w:highlight w:val="none"/>
        </w:rPr>
        <w:t>1</w:t>
      </w:r>
      <w:r>
        <w:rPr>
          <w:bCs/>
          <w:color w:val="auto"/>
          <w:szCs w:val="21"/>
          <w:highlight w:val="none"/>
        </w:rPr>
        <w:t xml:space="preserve"> </w:t>
      </w:r>
      <w:r>
        <w:rPr>
          <w:rFonts w:hAnsi="宋体"/>
          <w:bCs/>
          <w:color w:val="auto"/>
          <w:szCs w:val="21"/>
          <w:highlight w:val="none"/>
        </w:rPr>
        <w:t>检测费用</w:t>
      </w:r>
    </w:p>
    <w:p w14:paraId="78C3FE9F">
      <w:pPr>
        <w:adjustRightInd w:val="0"/>
        <w:snapToGrid w:val="0"/>
        <w:spacing w:line="360" w:lineRule="auto"/>
        <w:ind w:firstLine="420" w:firstLineChars="200"/>
        <w:rPr>
          <w:bCs/>
          <w:color w:val="auto"/>
          <w:szCs w:val="21"/>
          <w:highlight w:val="none"/>
        </w:rPr>
      </w:pPr>
      <w:r>
        <w:rPr>
          <w:rFonts w:hAnsi="宋体"/>
          <w:bCs/>
          <w:color w:val="auto"/>
          <w:szCs w:val="21"/>
          <w:highlight w:val="none"/>
        </w:rPr>
        <w:t>委托人应在检测工作完成后</w:t>
      </w:r>
      <w:r>
        <w:rPr>
          <w:color w:val="auto"/>
          <w:szCs w:val="21"/>
          <w:highlight w:val="none"/>
          <w:u w:val="single"/>
        </w:rPr>
        <w:t xml:space="preserve">     </w:t>
      </w:r>
      <w:r>
        <w:rPr>
          <w:rFonts w:hAnsi="宋体"/>
          <w:bCs/>
          <w:color w:val="auto"/>
          <w:szCs w:val="21"/>
          <w:highlight w:val="none"/>
        </w:rPr>
        <w:t>天内支付检测费用。</w:t>
      </w:r>
    </w:p>
    <w:p w14:paraId="73741676">
      <w:pPr>
        <w:adjustRightInd w:val="0"/>
        <w:snapToGrid w:val="0"/>
        <w:spacing w:line="360" w:lineRule="auto"/>
        <w:rPr>
          <w:bCs/>
          <w:color w:val="auto"/>
          <w:szCs w:val="21"/>
          <w:highlight w:val="none"/>
        </w:rPr>
      </w:pPr>
      <w:r>
        <w:rPr>
          <w:bCs/>
          <w:color w:val="auto"/>
          <w:szCs w:val="21"/>
          <w:highlight w:val="none"/>
        </w:rPr>
        <w:t>8.</w:t>
      </w:r>
      <w:r>
        <w:rPr>
          <w:rFonts w:hint="eastAsia"/>
          <w:bCs/>
          <w:color w:val="auto"/>
          <w:szCs w:val="21"/>
          <w:highlight w:val="none"/>
        </w:rPr>
        <w:t>2</w:t>
      </w:r>
      <w:r>
        <w:rPr>
          <w:bCs/>
          <w:color w:val="auto"/>
          <w:szCs w:val="21"/>
          <w:highlight w:val="none"/>
        </w:rPr>
        <w:t xml:space="preserve"> </w:t>
      </w:r>
      <w:r>
        <w:rPr>
          <w:rFonts w:hAnsi="宋体"/>
          <w:bCs/>
          <w:color w:val="auto"/>
          <w:szCs w:val="21"/>
          <w:highlight w:val="none"/>
        </w:rPr>
        <w:t>咨询费用</w:t>
      </w:r>
    </w:p>
    <w:p w14:paraId="589A2656">
      <w:pPr>
        <w:adjustRightInd w:val="0"/>
        <w:snapToGrid w:val="0"/>
        <w:spacing w:line="360" w:lineRule="auto"/>
        <w:ind w:firstLine="435"/>
        <w:rPr>
          <w:bCs/>
          <w:color w:val="auto"/>
          <w:szCs w:val="21"/>
          <w:highlight w:val="none"/>
        </w:rPr>
      </w:pPr>
      <w:r>
        <w:rPr>
          <w:rFonts w:hAnsi="宋体"/>
          <w:bCs/>
          <w:color w:val="auto"/>
          <w:szCs w:val="21"/>
          <w:highlight w:val="none"/>
        </w:rPr>
        <w:t>委托人应在咨询工作完成后</w:t>
      </w:r>
      <w:r>
        <w:rPr>
          <w:color w:val="auto"/>
          <w:szCs w:val="21"/>
          <w:highlight w:val="none"/>
          <w:u w:val="single"/>
        </w:rPr>
        <w:t xml:space="preserve">     </w:t>
      </w:r>
      <w:r>
        <w:rPr>
          <w:rFonts w:hAnsi="宋体"/>
          <w:bCs/>
          <w:color w:val="auto"/>
          <w:szCs w:val="21"/>
          <w:highlight w:val="none"/>
        </w:rPr>
        <w:t>天内支付咨询费用。</w:t>
      </w:r>
    </w:p>
    <w:p w14:paraId="63DEA106">
      <w:pPr>
        <w:adjustRightInd w:val="0"/>
        <w:snapToGrid w:val="0"/>
        <w:spacing w:line="360" w:lineRule="auto"/>
        <w:rPr>
          <w:color w:val="auto"/>
          <w:szCs w:val="21"/>
          <w:highlight w:val="none"/>
        </w:rPr>
      </w:pPr>
      <w:r>
        <w:rPr>
          <w:color w:val="auto"/>
          <w:szCs w:val="21"/>
          <w:highlight w:val="none"/>
        </w:rPr>
        <w:t>8.</w:t>
      </w:r>
      <w:r>
        <w:rPr>
          <w:rFonts w:hint="eastAsia"/>
          <w:color w:val="auto"/>
          <w:szCs w:val="21"/>
          <w:highlight w:val="none"/>
        </w:rPr>
        <w:t>3</w:t>
      </w:r>
      <w:r>
        <w:rPr>
          <w:color w:val="auto"/>
          <w:szCs w:val="21"/>
          <w:highlight w:val="none"/>
        </w:rPr>
        <w:t xml:space="preserve"> </w:t>
      </w:r>
      <w:r>
        <w:rPr>
          <w:rFonts w:hAnsi="宋体"/>
          <w:color w:val="auto"/>
          <w:szCs w:val="21"/>
          <w:highlight w:val="none"/>
        </w:rPr>
        <w:t>奖励</w:t>
      </w:r>
    </w:p>
    <w:p w14:paraId="2079698F">
      <w:pPr>
        <w:snapToGrid w:val="0"/>
        <w:spacing w:line="360" w:lineRule="auto"/>
        <w:ind w:firstLine="420" w:firstLineChars="200"/>
        <w:rPr>
          <w:color w:val="auto"/>
          <w:szCs w:val="21"/>
          <w:highlight w:val="none"/>
        </w:rPr>
      </w:pPr>
      <w:r>
        <w:rPr>
          <w:rFonts w:hAnsi="宋体"/>
          <w:color w:val="auto"/>
          <w:szCs w:val="21"/>
          <w:highlight w:val="none"/>
        </w:rPr>
        <w:t>合理化建议的奖励金额按下列方法确定为：</w:t>
      </w:r>
    </w:p>
    <w:p w14:paraId="4CC1BCE3">
      <w:pPr>
        <w:snapToGrid w:val="0"/>
        <w:spacing w:line="360" w:lineRule="auto"/>
        <w:ind w:firstLine="420" w:firstLineChars="200"/>
        <w:rPr>
          <w:color w:val="auto"/>
          <w:szCs w:val="21"/>
          <w:highlight w:val="none"/>
        </w:rPr>
      </w:pPr>
      <w:r>
        <w:rPr>
          <w:rFonts w:hAnsi="宋体"/>
          <w:color w:val="auto"/>
          <w:szCs w:val="21"/>
          <w:highlight w:val="none"/>
        </w:rPr>
        <w:t>奖励金额＝工程投资节省额</w:t>
      </w:r>
      <w:r>
        <w:rPr>
          <w:color w:val="auto"/>
          <w:szCs w:val="21"/>
          <w:highlight w:val="none"/>
        </w:rPr>
        <w:t>×</w:t>
      </w:r>
      <w:r>
        <w:rPr>
          <w:rFonts w:hAnsi="宋体"/>
          <w:color w:val="auto"/>
          <w:szCs w:val="21"/>
          <w:highlight w:val="none"/>
        </w:rPr>
        <w:t>奖励金额的比率；</w:t>
      </w:r>
    </w:p>
    <w:p w14:paraId="3D36456D">
      <w:pPr>
        <w:snapToGrid w:val="0"/>
        <w:spacing w:line="360" w:lineRule="auto"/>
        <w:ind w:firstLine="420" w:firstLineChars="200"/>
        <w:rPr>
          <w:color w:val="auto"/>
          <w:szCs w:val="21"/>
          <w:highlight w:val="none"/>
        </w:rPr>
      </w:pPr>
      <w:r>
        <w:rPr>
          <w:rFonts w:hAnsi="宋体"/>
          <w:color w:val="auto"/>
          <w:szCs w:val="21"/>
          <w:highlight w:val="none"/>
        </w:rPr>
        <w:t>奖励金额的比率为</w:t>
      </w:r>
      <w:r>
        <w:rPr>
          <w:color w:val="auto"/>
          <w:szCs w:val="21"/>
          <w:highlight w:val="none"/>
          <w:u w:val="single"/>
        </w:rPr>
        <w:t xml:space="preserve">       </w:t>
      </w:r>
      <w:r>
        <w:rPr>
          <w:color w:val="auto"/>
          <w:szCs w:val="21"/>
          <w:highlight w:val="none"/>
        </w:rPr>
        <w:t>%</w:t>
      </w:r>
      <w:r>
        <w:rPr>
          <w:rFonts w:hAnsi="宋体"/>
          <w:color w:val="auto"/>
          <w:szCs w:val="21"/>
          <w:highlight w:val="none"/>
        </w:rPr>
        <w:t>。</w:t>
      </w:r>
    </w:p>
    <w:p w14:paraId="207D9DC4">
      <w:pPr>
        <w:adjustRightInd w:val="0"/>
        <w:snapToGrid w:val="0"/>
        <w:spacing w:line="360" w:lineRule="auto"/>
        <w:rPr>
          <w:color w:val="auto"/>
          <w:szCs w:val="21"/>
          <w:highlight w:val="none"/>
        </w:rPr>
      </w:pPr>
      <w:r>
        <w:rPr>
          <w:color w:val="auto"/>
          <w:szCs w:val="21"/>
          <w:highlight w:val="none"/>
        </w:rPr>
        <w:t>8.</w:t>
      </w:r>
      <w:r>
        <w:rPr>
          <w:rFonts w:hint="eastAsia"/>
          <w:color w:val="auto"/>
          <w:szCs w:val="21"/>
          <w:highlight w:val="none"/>
        </w:rPr>
        <w:t>4</w:t>
      </w:r>
      <w:r>
        <w:rPr>
          <w:color w:val="auto"/>
          <w:szCs w:val="21"/>
          <w:highlight w:val="none"/>
        </w:rPr>
        <w:t xml:space="preserve"> </w:t>
      </w:r>
      <w:r>
        <w:rPr>
          <w:rFonts w:hAnsi="宋体"/>
          <w:color w:val="auto"/>
          <w:szCs w:val="21"/>
          <w:highlight w:val="none"/>
        </w:rPr>
        <w:t>保密</w:t>
      </w:r>
    </w:p>
    <w:p w14:paraId="371423F0">
      <w:pPr>
        <w:adjustRightInd w:val="0"/>
        <w:snapToGrid w:val="0"/>
        <w:spacing w:line="360" w:lineRule="auto"/>
        <w:ind w:firstLine="420" w:firstLineChars="200"/>
        <w:rPr>
          <w:color w:val="auto"/>
          <w:szCs w:val="21"/>
          <w:highlight w:val="none"/>
          <w:u w:val="single"/>
        </w:rPr>
      </w:pPr>
      <w:r>
        <w:rPr>
          <w:rFonts w:hAnsi="宋体"/>
          <w:color w:val="auto"/>
          <w:szCs w:val="21"/>
          <w:highlight w:val="none"/>
        </w:rPr>
        <w:t>委托人申明的保密事项和期限：</w:t>
      </w:r>
      <w:r>
        <w:rPr>
          <w:color w:val="auto"/>
          <w:szCs w:val="21"/>
          <w:highlight w:val="none"/>
          <w:u w:val="single"/>
        </w:rPr>
        <w:t xml:space="preserve">                         </w:t>
      </w:r>
      <w:r>
        <w:rPr>
          <w:rFonts w:hAnsi="宋体"/>
          <w:color w:val="auto"/>
          <w:szCs w:val="21"/>
          <w:highlight w:val="none"/>
        </w:rPr>
        <w:t>。</w:t>
      </w:r>
    </w:p>
    <w:p w14:paraId="78DB80D5">
      <w:pPr>
        <w:adjustRightInd w:val="0"/>
        <w:snapToGrid w:val="0"/>
        <w:spacing w:line="360" w:lineRule="auto"/>
        <w:ind w:firstLine="420" w:firstLineChars="200"/>
        <w:rPr>
          <w:color w:val="auto"/>
          <w:szCs w:val="21"/>
          <w:highlight w:val="none"/>
          <w:u w:val="single"/>
        </w:rPr>
      </w:pPr>
      <w:r>
        <w:rPr>
          <w:rFonts w:hAnsi="宋体"/>
          <w:color w:val="auto"/>
          <w:szCs w:val="21"/>
          <w:highlight w:val="none"/>
        </w:rPr>
        <w:t>监理人申明的保密事项和期限：</w:t>
      </w:r>
      <w:r>
        <w:rPr>
          <w:color w:val="auto"/>
          <w:szCs w:val="21"/>
          <w:highlight w:val="none"/>
          <w:u w:val="single"/>
        </w:rPr>
        <w:t xml:space="preserve">                         </w:t>
      </w:r>
      <w:r>
        <w:rPr>
          <w:rFonts w:hAnsi="宋体"/>
          <w:color w:val="auto"/>
          <w:szCs w:val="21"/>
          <w:highlight w:val="none"/>
        </w:rPr>
        <w:t>。</w:t>
      </w:r>
    </w:p>
    <w:p w14:paraId="521EE3D5">
      <w:pPr>
        <w:adjustRightInd w:val="0"/>
        <w:snapToGrid w:val="0"/>
        <w:spacing w:line="360" w:lineRule="auto"/>
        <w:ind w:firstLine="420" w:firstLineChars="200"/>
        <w:rPr>
          <w:color w:val="auto"/>
          <w:szCs w:val="21"/>
          <w:highlight w:val="none"/>
          <w:u w:val="single"/>
        </w:rPr>
      </w:pPr>
      <w:r>
        <w:rPr>
          <w:rFonts w:hAnsi="宋体"/>
          <w:color w:val="auto"/>
          <w:szCs w:val="21"/>
          <w:highlight w:val="none"/>
        </w:rPr>
        <w:t>第三方申明的保密事项和期限：</w:t>
      </w:r>
      <w:r>
        <w:rPr>
          <w:color w:val="auto"/>
          <w:szCs w:val="21"/>
          <w:highlight w:val="none"/>
          <w:u w:val="single"/>
        </w:rPr>
        <w:t xml:space="preserve">                         </w:t>
      </w:r>
      <w:r>
        <w:rPr>
          <w:rFonts w:hAnsi="宋体"/>
          <w:color w:val="auto"/>
          <w:szCs w:val="21"/>
          <w:highlight w:val="none"/>
        </w:rPr>
        <w:t>。</w:t>
      </w:r>
    </w:p>
    <w:p w14:paraId="0C55C2F0">
      <w:pPr>
        <w:snapToGrid w:val="0"/>
        <w:spacing w:line="360" w:lineRule="auto"/>
        <w:rPr>
          <w:bCs/>
          <w:color w:val="auto"/>
          <w:szCs w:val="21"/>
          <w:highlight w:val="none"/>
        </w:rPr>
      </w:pPr>
      <w:r>
        <w:rPr>
          <w:color w:val="auto"/>
          <w:szCs w:val="21"/>
          <w:highlight w:val="none"/>
        </w:rPr>
        <w:t>8.</w:t>
      </w:r>
      <w:r>
        <w:rPr>
          <w:rFonts w:hint="eastAsia"/>
          <w:color w:val="auto"/>
          <w:szCs w:val="21"/>
          <w:highlight w:val="none"/>
        </w:rPr>
        <w:t>5</w:t>
      </w:r>
      <w:r>
        <w:rPr>
          <w:rFonts w:hAnsi="宋体"/>
          <w:bCs/>
          <w:color w:val="auto"/>
          <w:szCs w:val="21"/>
          <w:highlight w:val="none"/>
        </w:rPr>
        <w:t>著作权</w:t>
      </w:r>
    </w:p>
    <w:p w14:paraId="67169C10">
      <w:pPr>
        <w:snapToGrid w:val="0"/>
        <w:spacing w:line="360" w:lineRule="auto"/>
        <w:ind w:firstLine="420" w:firstLineChars="200"/>
        <w:rPr>
          <w:rFonts w:hint="eastAsia" w:hAnsi="宋体"/>
          <w:color w:val="auto"/>
          <w:szCs w:val="21"/>
          <w:highlight w:val="none"/>
        </w:rPr>
      </w:pPr>
      <w:r>
        <w:rPr>
          <w:rFonts w:hAnsi="宋体"/>
          <w:color w:val="auto"/>
          <w:szCs w:val="21"/>
          <w:highlight w:val="none"/>
        </w:rPr>
        <w:t>监理人在本合同履行期间及本合同终止后两年内出版涉及本工程的有关监理与相关服务的资料的限制条件：</w:t>
      </w:r>
    </w:p>
    <w:p w14:paraId="5B51CBD5">
      <w:pPr>
        <w:snapToGrid w:val="0"/>
        <w:spacing w:line="360" w:lineRule="auto"/>
        <w:ind w:firstLine="420" w:firstLineChars="200"/>
        <w:rPr>
          <w:color w:val="auto"/>
          <w:szCs w:val="21"/>
          <w:highlight w:val="none"/>
        </w:rPr>
      </w:pPr>
      <w:r>
        <w:rPr>
          <w:color w:val="auto"/>
          <w:szCs w:val="21"/>
          <w:highlight w:val="none"/>
          <w:u w:val="single"/>
        </w:rPr>
        <w:t xml:space="preserve">                                                                    </w:t>
      </w:r>
      <w:r>
        <w:rPr>
          <w:rFonts w:hAnsi="宋体"/>
          <w:color w:val="auto"/>
          <w:szCs w:val="21"/>
          <w:highlight w:val="none"/>
        </w:rPr>
        <w:t>。</w:t>
      </w:r>
    </w:p>
    <w:p w14:paraId="46BDE335">
      <w:pPr>
        <w:pStyle w:val="5"/>
        <w:rPr>
          <w:color w:val="auto"/>
          <w:highlight w:val="none"/>
          <w:u w:val="single"/>
        </w:rPr>
      </w:pPr>
      <w:bookmarkStart w:id="462" w:name="_Toc459567823"/>
      <w:bookmarkStart w:id="463" w:name="_Toc16126"/>
      <w:r>
        <w:rPr>
          <w:color w:val="auto"/>
          <w:highlight w:val="none"/>
        </w:rPr>
        <w:t xml:space="preserve">9. </w:t>
      </w:r>
      <w:r>
        <w:rPr>
          <w:rFonts w:hAnsi="宋体"/>
          <w:color w:val="auto"/>
          <w:highlight w:val="none"/>
        </w:rPr>
        <w:t>补充条款</w:t>
      </w:r>
      <w:bookmarkEnd w:id="462"/>
      <w:bookmarkEnd w:id="463"/>
    </w:p>
    <w:p w14:paraId="2B622B26">
      <w:pPr>
        <w:adjustRightInd w:val="0"/>
        <w:snapToGrid w:val="0"/>
        <w:spacing w:line="360" w:lineRule="auto"/>
        <w:rPr>
          <w:color w:val="auto"/>
          <w:szCs w:val="21"/>
          <w:highlight w:val="none"/>
        </w:rPr>
      </w:pPr>
      <w:r>
        <w:rPr>
          <w:color w:val="auto"/>
          <w:szCs w:val="21"/>
          <w:highlight w:val="none"/>
        </w:rPr>
        <w:t>9.1</w:t>
      </w:r>
      <w:r>
        <w:rPr>
          <w:rFonts w:hAnsi="宋体"/>
          <w:color w:val="auto"/>
          <w:szCs w:val="21"/>
          <w:highlight w:val="none"/>
          <w:u w:val="single"/>
        </w:rPr>
        <w:t>委托人应向监理人无偿提供开展监理服务工作所必需的办公用房、生活用房</w:t>
      </w:r>
      <w:r>
        <w:rPr>
          <w:color w:val="auto"/>
          <w:szCs w:val="21"/>
          <w:highlight w:val="none"/>
          <w:u w:val="single"/>
        </w:rPr>
        <w:t xml:space="preserve">  </w:t>
      </w:r>
      <w:r>
        <w:rPr>
          <w:rFonts w:hAnsi="宋体"/>
          <w:color w:val="auto"/>
          <w:szCs w:val="21"/>
          <w:highlight w:val="none"/>
        </w:rPr>
        <w:t>。</w:t>
      </w:r>
      <w:bookmarkStart w:id="464" w:name="_Toc13989"/>
      <w:bookmarkStart w:id="465" w:name="_Toc29832"/>
      <w:bookmarkStart w:id="466" w:name="_Toc22669"/>
    </w:p>
    <w:p w14:paraId="3A7CAB8D">
      <w:pPr>
        <w:adjustRightInd w:val="0"/>
        <w:snapToGrid w:val="0"/>
        <w:spacing w:line="360" w:lineRule="auto"/>
        <w:ind w:firstLine="240" w:firstLineChars="100"/>
        <w:rPr>
          <w:rFonts w:hint="eastAsia"/>
          <w:color w:val="auto"/>
          <w:sz w:val="24"/>
          <w:highlight w:val="none"/>
        </w:rPr>
      </w:pPr>
    </w:p>
    <w:p w14:paraId="0E2C8F75">
      <w:pPr>
        <w:adjustRightInd w:val="0"/>
        <w:snapToGrid w:val="0"/>
        <w:spacing w:line="360" w:lineRule="auto"/>
        <w:ind w:firstLine="240" w:firstLineChars="100"/>
        <w:rPr>
          <w:rFonts w:hint="eastAsia"/>
          <w:color w:val="auto"/>
          <w:sz w:val="24"/>
          <w:highlight w:val="none"/>
        </w:rPr>
      </w:pPr>
    </w:p>
    <w:p w14:paraId="1B4DAE4A">
      <w:pPr>
        <w:adjustRightInd w:val="0"/>
        <w:snapToGrid w:val="0"/>
        <w:spacing w:line="360" w:lineRule="auto"/>
        <w:ind w:firstLine="240" w:firstLineChars="100"/>
        <w:rPr>
          <w:rFonts w:hint="eastAsia"/>
          <w:color w:val="auto"/>
          <w:sz w:val="24"/>
          <w:highlight w:val="none"/>
        </w:rPr>
      </w:pPr>
    </w:p>
    <w:p w14:paraId="30FCFAFD">
      <w:pPr>
        <w:adjustRightInd w:val="0"/>
        <w:snapToGrid w:val="0"/>
        <w:spacing w:line="360" w:lineRule="auto"/>
        <w:ind w:firstLine="240" w:firstLineChars="100"/>
        <w:rPr>
          <w:rFonts w:hint="eastAsia"/>
          <w:color w:val="auto"/>
          <w:sz w:val="24"/>
          <w:highlight w:val="none"/>
        </w:rPr>
        <w:sectPr>
          <w:pgSz w:w="11907" w:h="16840"/>
          <w:pgMar w:top="1440" w:right="1440" w:bottom="1440" w:left="1797" w:header="567" w:footer="591" w:gutter="0"/>
          <w:pgNumType w:fmt="decimal"/>
          <w:cols w:space="720" w:num="1"/>
          <w:docGrid w:linePitch="312" w:charSpace="0"/>
        </w:sectPr>
      </w:pPr>
    </w:p>
    <w:p w14:paraId="7A1DF703">
      <w:pPr>
        <w:pStyle w:val="5"/>
        <w:jc w:val="center"/>
        <w:rPr>
          <w:rFonts w:hint="eastAsia"/>
          <w:color w:val="auto"/>
          <w:sz w:val="24"/>
          <w:highlight w:val="none"/>
        </w:rPr>
      </w:pPr>
      <w:bookmarkStart w:id="467" w:name="_Toc459567824"/>
      <w:bookmarkStart w:id="468" w:name="_Toc3353"/>
      <w:r>
        <w:rPr>
          <w:rFonts w:hint="eastAsia"/>
          <w:color w:val="auto"/>
          <w:sz w:val="24"/>
          <w:highlight w:val="none"/>
        </w:rPr>
        <w:t>附录A  相关服务的范围和内容</w:t>
      </w:r>
      <w:bookmarkEnd w:id="467"/>
      <w:bookmarkEnd w:id="468"/>
    </w:p>
    <w:p w14:paraId="02DBBC3E">
      <w:pPr>
        <w:snapToGrid w:val="0"/>
        <w:spacing w:before="120" w:beforeLines="50" w:after="120" w:afterLines="50" w:line="360" w:lineRule="auto"/>
        <w:rPr>
          <w:rFonts w:hint="eastAsia" w:ascii="宋体" w:hAnsi="宋体"/>
          <w:color w:val="auto"/>
          <w:kern w:val="0"/>
          <w:szCs w:val="21"/>
          <w:highlight w:val="none"/>
        </w:rPr>
      </w:pPr>
      <w:r>
        <w:rPr>
          <w:rFonts w:ascii="宋体" w:hAnsi="宋体"/>
          <w:color w:val="auto"/>
          <w:kern w:val="0"/>
          <w:szCs w:val="21"/>
          <w:highlight w:val="none"/>
        </w:rPr>
        <w:t xml:space="preserve">        </w:t>
      </w:r>
      <w:r>
        <w:rPr>
          <w:rFonts w:hint="eastAsia" w:ascii="宋体" w:hAnsi="宋体"/>
          <w:color w:val="auto"/>
          <w:kern w:val="0"/>
          <w:szCs w:val="21"/>
          <w:highlight w:val="none"/>
        </w:rPr>
        <w:t>A-</w:t>
      </w:r>
      <w:r>
        <w:rPr>
          <w:rFonts w:ascii="宋体" w:hAnsi="宋体"/>
          <w:color w:val="auto"/>
          <w:kern w:val="0"/>
          <w:szCs w:val="21"/>
          <w:highlight w:val="none"/>
        </w:rPr>
        <w:t>1</w:t>
      </w:r>
      <w:r>
        <w:rPr>
          <w:rFonts w:hint="eastAsia" w:ascii="宋体" w:hAnsi="宋体"/>
          <w:color w:val="auto"/>
          <w:kern w:val="0"/>
          <w:szCs w:val="21"/>
          <w:highlight w:val="none"/>
        </w:rPr>
        <w:t xml:space="preserve"> 保修阶段：</w:t>
      </w:r>
      <w:r>
        <w:rPr>
          <w:rFonts w:hint="eastAsia" w:ascii="宋体" w:hAnsi="宋体"/>
          <w:color w:val="auto"/>
          <w:szCs w:val="21"/>
          <w:highlight w:val="none"/>
          <w:u w:val="single"/>
        </w:rPr>
        <w:t xml:space="preserve">                                                             </w:t>
      </w:r>
    </w:p>
    <w:p w14:paraId="1F6DDDD3">
      <w:pPr>
        <w:snapToGrid w:val="0"/>
        <w:spacing w:before="120" w:beforeLines="50" w:after="120" w:afterLines="50" w:line="360" w:lineRule="auto"/>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34D40E1">
      <w:pPr>
        <w:snapToGrid w:val="0"/>
        <w:spacing w:before="120" w:beforeLines="50" w:after="120" w:afterLines="50" w:line="360" w:lineRule="auto"/>
        <w:ind w:firstLine="840" w:firstLineChars="400"/>
        <w:rPr>
          <w:rFonts w:hint="eastAsia" w:ascii="宋体" w:hAnsi="宋体"/>
          <w:color w:val="auto"/>
          <w:szCs w:val="21"/>
          <w:highlight w:val="none"/>
          <w:u w:val="single"/>
        </w:rPr>
      </w:pPr>
      <w:r>
        <w:rPr>
          <w:rFonts w:hint="eastAsia" w:ascii="宋体" w:hAnsi="宋体"/>
          <w:color w:val="auto"/>
          <w:kern w:val="0"/>
          <w:szCs w:val="21"/>
          <w:highlight w:val="none"/>
        </w:rPr>
        <w:t>A-</w:t>
      </w:r>
      <w:r>
        <w:rPr>
          <w:rFonts w:ascii="宋体" w:hAnsi="宋体"/>
          <w:color w:val="auto"/>
          <w:kern w:val="0"/>
          <w:szCs w:val="21"/>
          <w:highlight w:val="none"/>
        </w:rPr>
        <w:t>2</w:t>
      </w:r>
      <w:r>
        <w:rPr>
          <w:rFonts w:hint="eastAsia" w:ascii="宋体" w:hAnsi="宋体"/>
          <w:color w:val="auto"/>
          <w:kern w:val="0"/>
          <w:szCs w:val="21"/>
          <w:highlight w:val="none"/>
        </w:rPr>
        <w:t xml:space="preserve"> </w:t>
      </w:r>
      <w:r>
        <w:rPr>
          <w:rFonts w:hint="eastAsia" w:ascii="宋体" w:hAnsi="宋体"/>
          <w:color w:val="auto"/>
          <w:szCs w:val="21"/>
          <w:highlight w:val="none"/>
        </w:rPr>
        <w:t>其他（专业技术咨询、外部协调工作等）：</w:t>
      </w:r>
      <w:r>
        <w:rPr>
          <w:rFonts w:hint="eastAsia" w:ascii="宋体" w:hAnsi="宋体"/>
          <w:color w:val="auto"/>
          <w:szCs w:val="21"/>
          <w:highlight w:val="none"/>
          <w:u w:val="single"/>
        </w:rPr>
        <w:t xml:space="preserve">                                  </w:t>
      </w:r>
    </w:p>
    <w:p w14:paraId="5A0B36CB">
      <w:pPr>
        <w:snapToGrid w:val="0"/>
        <w:spacing w:before="120" w:beforeLines="50" w:after="120" w:afterLines="50" w:line="360" w:lineRule="auto"/>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76FCE79">
      <w:pPr>
        <w:spacing w:line="360" w:lineRule="auto"/>
        <w:rPr>
          <w:rFonts w:hint="eastAsia" w:ascii="宋体" w:hAnsi="宋体"/>
          <w:bCs/>
          <w:color w:val="auto"/>
          <w:sz w:val="24"/>
          <w:highlight w:val="none"/>
        </w:rPr>
      </w:pPr>
    </w:p>
    <w:p w14:paraId="0DD2A85C">
      <w:pPr>
        <w:pStyle w:val="5"/>
        <w:jc w:val="center"/>
        <w:rPr>
          <w:rFonts w:hint="eastAsia"/>
          <w:color w:val="auto"/>
          <w:sz w:val="24"/>
          <w:highlight w:val="none"/>
        </w:rPr>
      </w:pPr>
      <w:bookmarkStart w:id="469" w:name="_Toc16183"/>
      <w:bookmarkStart w:id="470" w:name="_Toc459567825"/>
      <w:r>
        <w:rPr>
          <w:rFonts w:hint="eastAsia"/>
          <w:color w:val="auto"/>
          <w:sz w:val="24"/>
          <w:highlight w:val="none"/>
        </w:rPr>
        <w:t>附录B  委托人派遣的人员和提供的房屋、资料、设备</w:t>
      </w:r>
      <w:bookmarkEnd w:id="469"/>
      <w:bookmarkEnd w:id="470"/>
    </w:p>
    <w:p w14:paraId="6BC73C5E">
      <w:pPr>
        <w:spacing w:before="120" w:beforeLines="50" w:after="120" w:afterLines="50" w:line="360" w:lineRule="auto"/>
        <w:outlineLvl w:val="0"/>
        <w:rPr>
          <w:rFonts w:hint="eastAsia" w:ascii="宋体" w:hAnsi="宋体"/>
          <w:b/>
          <w:color w:val="auto"/>
          <w:kern w:val="0"/>
          <w:szCs w:val="21"/>
          <w:highlight w:val="none"/>
        </w:rPr>
      </w:pPr>
      <w:bookmarkStart w:id="471" w:name="_Toc459567826"/>
      <w:bookmarkStart w:id="472" w:name="_Toc26370"/>
      <w:r>
        <w:rPr>
          <w:rFonts w:hint="eastAsia" w:ascii="宋体" w:hAnsi="宋体"/>
          <w:b/>
          <w:color w:val="auto"/>
          <w:kern w:val="0"/>
          <w:szCs w:val="21"/>
          <w:highlight w:val="none"/>
        </w:rPr>
        <w:t>B-1  委托人派遣的人员</w:t>
      </w:r>
      <w:bookmarkEnd w:id="471"/>
      <w:bookmarkEnd w:id="472"/>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1770"/>
        <w:gridCol w:w="2130"/>
        <w:gridCol w:w="1860"/>
      </w:tblGrid>
      <w:tr w14:paraId="72EE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2ED8439A">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p>
        </w:tc>
        <w:tc>
          <w:tcPr>
            <w:tcW w:w="1770" w:type="dxa"/>
            <w:noWrap w:val="0"/>
            <w:vAlign w:val="top"/>
          </w:tcPr>
          <w:p w14:paraId="6B212760">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数量</w:t>
            </w:r>
          </w:p>
        </w:tc>
        <w:tc>
          <w:tcPr>
            <w:tcW w:w="2130" w:type="dxa"/>
            <w:noWrap w:val="0"/>
            <w:vAlign w:val="top"/>
          </w:tcPr>
          <w:p w14:paraId="5DC61A60">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工作要求</w:t>
            </w:r>
          </w:p>
        </w:tc>
        <w:tc>
          <w:tcPr>
            <w:tcW w:w="1860" w:type="dxa"/>
            <w:noWrap w:val="0"/>
            <w:vAlign w:val="top"/>
          </w:tcPr>
          <w:p w14:paraId="69F60FBF">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提供时间</w:t>
            </w:r>
          </w:p>
        </w:tc>
      </w:tr>
      <w:tr w14:paraId="1CE1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3528703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 工程技术人员</w:t>
            </w:r>
          </w:p>
        </w:tc>
        <w:tc>
          <w:tcPr>
            <w:tcW w:w="1770" w:type="dxa"/>
            <w:noWrap w:val="0"/>
            <w:vAlign w:val="top"/>
          </w:tcPr>
          <w:p w14:paraId="2425B70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33FCB56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3931D28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1432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55788E8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 辅助工作人员</w:t>
            </w:r>
          </w:p>
        </w:tc>
        <w:tc>
          <w:tcPr>
            <w:tcW w:w="1770" w:type="dxa"/>
            <w:noWrap w:val="0"/>
            <w:vAlign w:val="top"/>
          </w:tcPr>
          <w:p w14:paraId="62FB19A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73804BC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2C22242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764F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0B60353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 其他人员</w:t>
            </w:r>
          </w:p>
        </w:tc>
        <w:tc>
          <w:tcPr>
            <w:tcW w:w="1770" w:type="dxa"/>
            <w:noWrap w:val="0"/>
            <w:vAlign w:val="top"/>
          </w:tcPr>
          <w:p w14:paraId="5BC044B6">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4C68805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48D6F4D6">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4D8E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10F3AEF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770" w:type="dxa"/>
            <w:noWrap w:val="0"/>
            <w:vAlign w:val="top"/>
          </w:tcPr>
          <w:p w14:paraId="6FFD588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7AC3995D">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4789C27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bl>
    <w:p w14:paraId="001E7894">
      <w:pPr>
        <w:rPr>
          <w:rFonts w:hint="eastAsia"/>
          <w:color w:val="auto"/>
          <w:highlight w:val="none"/>
        </w:rPr>
      </w:pPr>
      <w:bookmarkStart w:id="473" w:name="_Toc392940993"/>
    </w:p>
    <w:p w14:paraId="0702CC26">
      <w:pPr>
        <w:rPr>
          <w:rFonts w:hint="eastAsia"/>
          <w:color w:val="auto"/>
          <w:highlight w:val="none"/>
        </w:rPr>
      </w:pPr>
    </w:p>
    <w:p w14:paraId="2DECF164">
      <w:pPr>
        <w:rPr>
          <w:rFonts w:hint="eastAsia"/>
          <w:color w:val="auto"/>
          <w:highlight w:val="none"/>
        </w:rPr>
      </w:pPr>
    </w:p>
    <w:p w14:paraId="2C8BCF86">
      <w:pPr>
        <w:spacing w:after="240" w:afterLines="100"/>
        <w:outlineLvl w:val="0"/>
        <w:rPr>
          <w:rFonts w:hint="eastAsia"/>
          <w:b/>
          <w:color w:val="auto"/>
          <w:highlight w:val="none"/>
        </w:rPr>
      </w:pPr>
      <w:bookmarkStart w:id="474" w:name="_Toc15071"/>
      <w:bookmarkStart w:id="475" w:name="_Toc459567827"/>
      <w:r>
        <w:rPr>
          <w:rFonts w:hint="eastAsia"/>
          <w:b/>
          <w:color w:val="auto"/>
          <w:highlight w:val="none"/>
        </w:rPr>
        <w:t>B-2  委托人提供的房屋</w:t>
      </w:r>
      <w:bookmarkEnd w:id="473"/>
      <w:bookmarkEnd w:id="474"/>
      <w:bookmarkEnd w:id="47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30"/>
        <w:gridCol w:w="2130"/>
        <w:gridCol w:w="1860"/>
      </w:tblGrid>
      <w:tr w14:paraId="74BA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0CE6D3DD">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p>
        </w:tc>
        <w:tc>
          <w:tcPr>
            <w:tcW w:w="2130" w:type="dxa"/>
            <w:noWrap w:val="0"/>
            <w:vAlign w:val="top"/>
          </w:tcPr>
          <w:p w14:paraId="7DC7E3A8">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数量</w:t>
            </w:r>
          </w:p>
        </w:tc>
        <w:tc>
          <w:tcPr>
            <w:tcW w:w="2130" w:type="dxa"/>
            <w:noWrap w:val="0"/>
            <w:vAlign w:val="top"/>
          </w:tcPr>
          <w:p w14:paraId="6707E51E">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面积</w:t>
            </w:r>
          </w:p>
        </w:tc>
        <w:tc>
          <w:tcPr>
            <w:tcW w:w="1860" w:type="dxa"/>
            <w:noWrap w:val="0"/>
            <w:vAlign w:val="top"/>
          </w:tcPr>
          <w:p w14:paraId="7EC5EF0A">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提供时间</w:t>
            </w:r>
          </w:p>
        </w:tc>
      </w:tr>
      <w:tr w14:paraId="2F1B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0231C3EC">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 办公用房</w:t>
            </w:r>
          </w:p>
        </w:tc>
        <w:tc>
          <w:tcPr>
            <w:tcW w:w="2130" w:type="dxa"/>
            <w:noWrap w:val="0"/>
            <w:vAlign w:val="top"/>
          </w:tcPr>
          <w:p w14:paraId="2C3FC62B">
            <w:pPr>
              <w:keepNext w:val="0"/>
              <w:keepLines w:val="0"/>
              <w:suppressLineNumbers w:val="0"/>
              <w:spacing w:before="0" w:beforeAutospacing="0" w:after="0" w:afterAutospacing="0" w:line="360" w:lineRule="auto"/>
              <w:ind w:left="0" w:right="0" w:firstLine="210" w:firstLineChars="1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w:t>
            </w:r>
          </w:p>
        </w:tc>
        <w:tc>
          <w:tcPr>
            <w:tcW w:w="2130" w:type="dxa"/>
            <w:noWrap w:val="0"/>
            <w:vAlign w:val="top"/>
          </w:tcPr>
          <w:p w14:paraId="4F28850A">
            <w:pPr>
              <w:keepNext w:val="0"/>
              <w:keepLines w:val="0"/>
              <w:suppressLineNumbers w:val="0"/>
              <w:spacing w:before="0" w:beforeAutospacing="0" w:after="0" w:afterAutospacing="0" w:line="360" w:lineRule="auto"/>
              <w:ind w:left="0" w:right="0" w:firstLine="210" w:firstLineChars="1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w:t>
            </w:r>
          </w:p>
        </w:tc>
        <w:tc>
          <w:tcPr>
            <w:tcW w:w="1860" w:type="dxa"/>
            <w:noWrap w:val="0"/>
            <w:vAlign w:val="top"/>
          </w:tcPr>
          <w:p w14:paraId="0356B37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14ED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2DB9FE5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 生活用房</w:t>
            </w:r>
          </w:p>
        </w:tc>
        <w:tc>
          <w:tcPr>
            <w:tcW w:w="2130" w:type="dxa"/>
            <w:noWrap w:val="0"/>
            <w:vAlign w:val="top"/>
          </w:tcPr>
          <w:p w14:paraId="73FADEB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1B6A6999">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60F0894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7417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516AC7D2">
            <w:pPr>
              <w:keepNext w:val="0"/>
              <w:keepLines w:val="0"/>
              <w:suppressLineNumbers w:val="0"/>
              <w:spacing w:before="0" w:beforeAutospacing="0" w:after="0" w:afterAutospacing="0" w:line="360" w:lineRule="auto"/>
              <w:ind w:left="0" w:right="0"/>
              <w:rPr>
                <w:rFonts w:hint="eastAsia" w:ascii="宋体" w:hAnsi="宋体" w:eastAsia="宋体" w:cs="Times New Roman"/>
                <w:dstrike/>
                <w:color w:val="auto"/>
                <w:szCs w:val="21"/>
                <w:highlight w:val="none"/>
              </w:rPr>
            </w:pPr>
            <w:r>
              <w:rPr>
                <w:rFonts w:hint="eastAsia" w:ascii="宋体" w:hAnsi="宋体" w:eastAsia="宋体" w:cs="Times New Roman"/>
                <w:color w:val="auto"/>
                <w:szCs w:val="21"/>
                <w:highlight w:val="none"/>
              </w:rPr>
              <w:t>3. 试验用房</w:t>
            </w:r>
          </w:p>
        </w:tc>
        <w:tc>
          <w:tcPr>
            <w:tcW w:w="2130" w:type="dxa"/>
            <w:noWrap w:val="0"/>
            <w:vAlign w:val="top"/>
          </w:tcPr>
          <w:p w14:paraId="58E3F77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3705820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11FE485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721B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0E8181F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 样品用房</w:t>
            </w:r>
          </w:p>
        </w:tc>
        <w:tc>
          <w:tcPr>
            <w:tcW w:w="2130" w:type="dxa"/>
            <w:noWrap w:val="0"/>
            <w:vAlign w:val="top"/>
          </w:tcPr>
          <w:p w14:paraId="736C4EA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28126944">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5006B01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2D8A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36AA83C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0160C9CC">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top"/>
          </w:tcPr>
          <w:p w14:paraId="496DD193">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top"/>
          </w:tcPr>
          <w:p w14:paraId="4ECA1FB6">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5A24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14:paraId="178F4B23">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用餐及其他生活条件</w:t>
            </w:r>
          </w:p>
        </w:tc>
        <w:tc>
          <w:tcPr>
            <w:tcW w:w="6120" w:type="dxa"/>
            <w:gridSpan w:val="3"/>
            <w:noWrap w:val="0"/>
            <w:vAlign w:val="top"/>
          </w:tcPr>
          <w:p w14:paraId="17CBC8D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bl>
    <w:p w14:paraId="6E814884">
      <w:pPr>
        <w:rPr>
          <w:color w:val="auto"/>
          <w:highlight w:val="none"/>
        </w:rPr>
      </w:pPr>
      <w:bookmarkStart w:id="476" w:name="_Toc392940994"/>
    </w:p>
    <w:p w14:paraId="0A32C8A2">
      <w:pPr>
        <w:rPr>
          <w:rFonts w:hint="eastAsia"/>
          <w:color w:val="auto"/>
          <w:highlight w:val="none"/>
        </w:rPr>
      </w:pPr>
    </w:p>
    <w:p w14:paraId="4FE45853">
      <w:pPr>
        <w:rPr>
          <w:rFonts w:hint="eastAsia"/>
          <w:color w:val="auto"/>
          <w:highlight w:val="none"/>
        </w:rPr>
      </w:pPr>
    </w:p>
    <w:p w14:paraId="048F9E6A">
      <w:pPr>
        <w:rPr>
          <w:rFonts w:hint="eastAsia"/>
          <w:color w:val="auto"/>
          <w:highlight w:val="none"/>
        </w:rPr>
      </w:pPr>
    </w:p>
    <w:p w14:paraId="6E0C4D9A">
      <w:pPr>
        <w:spacing w:after="240" w:afterLines="100"/>
        <w:outlineLvl w:val="0"/>
        <w:rPr>
          <w:rFonts w:hint="eastAsia"/>
          <w:b/>
          <w:color w:val="auto"/>
          <w:highlight w:val="none"/>
        </w:rPr>
      </w:pPr>
      <w:bookmarkStart w:id="477" w:name="_Toc459567828"/>
      <w:bookmarkStart w:id="478" w:name="_Toc3196"/>
      <w:r>
        <w:rPr>
          <w:rFonts w:hint="eastAsia"/>
          <w:b/>
          <w:color w:val="auto"/>
          <w:highlight w:val="none"/>
        </w:rPr>
        <w:t>B-3  委托人提供的资料</w:t>
      </w:r>
      <w:bookmarkEnd w:id="476"/>
      <w:bookmarkEnd w:id="477"/>
      <w:bookmarkEnd w:id="478"/>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91"/>
        <w:gridCol w:w="2147"/>
        <w:gridCol w:w="2082"/>
      </w:tblGrid>
      <w:tr w14:paraId="502E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2F6A6FA4">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名称</w:t>
            </w:r>
          </w:p>
        </w:tc>
        <w:tc>
          <w:tcPr>
            <w:tcW w:w="1491" w:type="dxa"/>
            <w:noWrap w:val="0"/>
            <w:vAlign w:val="center"/>
          </w:tcPr>
          <w:p w14:paraId="00EAAFCD">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份数</w:t>
            </w:r>
          </w:p>
        </w:tc>
        <w:tc>
          <w:tcPr>
            <w:tcW w:w="2147" w:type="dxa"/>
            <w:noWrap w:val="0"/>
            <w:vAlign w:val="center"/>
          </w:tcPr>
          <w:p w14:paraId="7C5596C7">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提供时间</w:t>
            </w:r>
          </w:p>
        </w:tc>
        <w:tc>
          <w:tcPr>
            <w:tcW w:w="2082" w:type="dxa"/>
            <w:noWrap w:val="0"/>
            <w:vAlign w:val="center"/>
          </w:tcPr>
          <w:p w14:paraId="3E9965D3">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备注</w:t>
            </w:r>
          </w:p>
        </w:tc>
      </w:tr>
      <w:tr w14:paraId="40E0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3A4644C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 工程立项文件</w:t>
            </w:r>
          </w:p>
        </w:tc>
        <w:tc>
          <w:tcPr>
            <w:tcW w:w="1491" w:type="dxa"/>
            <w:noWrap w:val="0"/>
            <w:vAlign w:val="center"/>
          </w:tcPr>
          <w:p w14:paraId="25C56FA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155BE91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6E42C2CA">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49B6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64D2F89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 工程勘察文件</w:t>
            </w:r>
          </w:p>
        </w:tc>
        <w:tc>
          <w:tcPr>
            <w:tcW w:w="1491" w:type="dxa"/>
            <w:noWrap w:val="0"/>
            <w:vAlign w:val="center"/>
          </w:tcPr>
          <w:p w14:paraId="73C25C6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308B326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020BE41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0B90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3437517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 工程设计及施工图纸</w:t>
            </w:r>
          </w:p>
        </w:tc>
        <w:tc>
          <w:tcPr>
            <w:tcW w:w="1491" w:type="dxa"/>
            <w:noWrap w:val="0"/>
            <w:vAlign w:val="center"/>
          </w:tcPr>
          <w:p w14:paraId="1FDB3F5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1750021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585A6A2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1CB6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6972ADC6">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4. 工程承包合同及其他相关合同</w:t>
            </w:r>
          </w:p>
        </w:tc>
        <w:tc>
          <w:tcPr>
            <w:tcW w:w="1491" w:type="dxa"/>
            <w:noWrap w:val="0"/>
            <w:vAlign w:val="center"/>
          </w:tcPr>
          <w:p w14:paraId="21DF15DF">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335E3EFD">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7F95FBB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5B35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0743AEF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5. 施工许可文件</w:t>
            </w:r>
          </w:p>
        </w:tc>
        <w:tc>
          <w:tcPr>
            <w:tcW w:w="1491" w:type="dxa"/>
            <w:noWrap w:val="0"/>
            <w:vAlign w:val="center"/>
          </w:tcPr>
          <w:p w14:paraId="3BE8474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7B724FE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2BFC2E2D">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0E96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2315944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6. 其他文件</w:t>
            </w:r>
          </w:p>
        </w:tc>
        <w:tc>
          <w:tcPr>
            <w:tcW w:w="1491" w:type="dxa"/>
            <w:noWrap w:val="0"/>
            <w:vAlign w:val="center"/>
          </w:tcPr>
          <w:p w14:paraId="721CDFB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147" w:type="dxa"/>
            <w:noWrap w:val="0"/>
            <w:vAlign w:val="center"/>
          </w:tcPr>
          <w:p w14:paraId="380C6620">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c>
          <w:tcPr>
            <w:tcW w:w="2082" w:type="dxa"/>
            <w:noWrap w:val="0"/>
            <w:vAlign w:val="center"/>
          </w:tcPr>
          <w:p w14:paraId="1251E9E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kern w:val="0"/>
                <w:szCs w:val="21"/>
                <w:highlight w:val="none"/>
              </w:rPr>
            </w:pPr>
          </w:p>
        </w:tc>
      </w:tr>
      <w:tr w14:paraId="53DC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center"/>
          </w:tcPr>
          <w:p w14:paraId="7D51E504">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p>
        </w:tc>
        <w:tc>
          <w:tcPr>
            <w:tcW w:w="1491" w:type="dxa"/>
            <w:noWrap w:val="0"/>
            <w:vAlign w:val="center"/>
          </w:tcPr>
          <w:p w14:paraId="168C6EFE">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p>
        </w:tc>
        <w:tc>
          <w:tcPr>
            <w:tcW w:w="2147" w:type="dxa"/>
            <w:noWrap w:val="0"/>
            <w:vAlign w:val="center"/>
          </w:tcPr>
          <w:p w14:paraId="32DE09ED">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p>
        </w:tc>
        <w:tc>
          <w:tcPr>
            <w:tcW w:w="2082" w:type="dxa"/>
            <w:noWrap w:val="0"/>
            <w:vAlign w:val="center"/>
          </w:tcPr>
          <w:p w14:paraId="0423BC9B">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p>
        </w:tc>
      </w:tr>
    </w:tbl>
    <w:p w14:paraId="733A35A2">
      <w:pPr>
        <w:spacing w:before="120" w:beforeLines="50" w:line="360" w:lineRule="auto"/>
        <w:rPr>
          <w:rFonts w:hint="eastAsia" w:ascii="宋体" w:hAnsi="宋体"/>
          <w:b/>
          <w:color w:val="auto"/>
          <w:kern w:val="0"/>
          <w:szCs w:val="21"/>
          <w:highlight w:val="none"/>
        </w:rPr>
      </w:pPr>
    </w:p>
    <w:p w14:paraId="3659684B">
      <w:pPr>
        <w:spacing w:after="240" w:afterLines="100"/>
        <w:outlineLvl w:val="0"/>
        <w:rPr>
          <w:rFonts w:hint="eastAsia"/>
          <w:b/>
          <w:color w:val="auto"/>
          <w:highlight w:val="none"/>
        </w:rPr>
      </w:pPr>
      <w:bookmarkStart w:id="479" w:name="_Toc459567829"/>
      <w:bookmarkStart w:id="480" w:name="_Toc25404"/>
      <w:r>
        <w:rPr>
          <w:rFonts w:hint="eastAsia"/>
          <w:b/>
          <w:color w:val="auto"/>
          <w:highlight w:val="none"/>
        </w:rPr>
        <w:t>B-4 委托人提供的设备</w:t>
      </w:r>
      <w:bookmarkEnd w:id="479"/>
      <w:bookmarkEnd w:id="480"/>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90"/>
        <w:gridCol w:w="2130"/>
        <w:gridCol w:w="1860"/>
      </w:tblGrid>
      <w:tr w14:paraId="0D8E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7CAE4746">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p>
        </w:tc>
        <w:tc>
          <w:tcPr>
            <w:tcW w:w="1590" w:type="dxa"/>
            <w:noWrap w:val="0"/>
            <w:vAlign w:val="center"/>
          </w:tcPr>
          <w:p w14:paraId="1C3E75F4">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数量</w:t>
            </w:r>
          </w:p>
        </w:tc>
        <w:tc>
          <w:tcPr>
            <w:tcW w:w="2130" w:type="dxa"/>
            <w:noWrap w:val="0"/>
            <w:vAlign w:val="center"/>
          </w:tcPr>
          <w:p w14:paraId="4F7E9FBD">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型号与规格</w:t>
            </w:r>
          </w:p>
        </w:tc>
        <w:tc>
          <w:tcPr>
            <w:tcW w:w="1860" w:type="dxa"/>
            <w:noWrap w:val="0"/>
            <w:vAlign w:val="center"/>
          </w:tcPr>
          <w:p w14:paraId="4303FD19">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提供时间</w:t>
            </w:r>
          </w:p>
        </w:tc>
      </w:tr>
      <w:tr w14:paraId="2C89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5194D7E1">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 通讯设备</w:t>
            </w:r>
          </w:p>
        </w:tc>
        <w:tc>
          <w:tcPr>
            <w:tcW w:w="1590" w:type="dxa"/>
            <w:noWrap w:val="0"/>
            <w:vAlign w:val="center"/>
          </w:tcPr>
          <w:p w14:paraId="18D6E85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3E5F3998">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071DAAE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05F4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686DD86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 办公设备</w:t>
            </w:r>
          </w:p>
        </w:tc>
        <w:tc>
          <w:tcPr>
            <w:tcW w:w="1590" w:type="dxa"/>
            <w:noWrap w:val="0"/>
            <w:vAlign w:val="center"/>
          </w:tcPr>
          <w:p w14:paraId="601EC582">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71155540">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5587F7D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30D5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3D70CF7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 交通工具</w:t>
            </w:r>
          </w:p>
        </w:tc>
        <w:tc>
          <w:tcPr>
            <w:tcW w:w="1590" w:type="dxa"/>
            <w:noWrap w:val="0"/>
            <w:vAlign w:val="center"/>
          </w:tcPr>
          <w:p w14:paraId="2E4327E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2A9D77B4">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318A4575">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3B24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02695DA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 检测和试验设备</w:t>
            </w:r>
          </w:p>
        </w:tc>
        <w:tc>
          <w:tcPr>
            <w:tcW w:w="1590" w:type="dxa"/>
            <w:noWrap w:val="0"/>
            <w:vAlign w:val="center"/>
          </w:tcPr>
          <w:p w14:paraId="7ADE9437">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32A257EC">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6B205E94">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r w14:paraId="0F44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center"/>
          </w:tcPr>
          <w:p w14:paraId="74A214C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590" w:type="dxa"/>
            <w:noWrap w:val="0"/>
            <w:vAlign w:val="center"/>
          </w:tcPr>
          <w:p w14:paraId="3A3C2C8B">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2130" w:type="dxa"/>
            <w:noWrap w:val="0"/>
            <w:vAlign w:val="center"/>
          </w:tcPr>
          <w:p w14:paraId="32A5B52C">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c>
          <w:tcPr>
            <w:tcW w:w="1860" w:type="dxa"/>
            <w:noWrap w:val="0"/>
            <w:vAlign w:val="center"/>
          </w:tcPr>
          <w:p w14:paraId="1EFE7089">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p>
        </w:tc>
      </w:tr>
    </w:tbl>
    <w:p w14:paraId="0276C8F2">
      <w:pPr>
        <w:spacing w:line="360" w:lineRule="auto"/>
        <w:rPr>
          <w:rFonts w:hint="eastAsia" w:ascii="宋体" w:hAnsi="宋体"/>
          <w:color w:val="auto"/>
          <w:szCs w:val="21"/>
          <w:highlight w:val="none"/>
        </w:rPr>
      </w:pPr>
    </w:p>
    <w:p w14:paraId="687BCAE7">
      <w:pPr>
        <w:spacing w:line="360" w:lineRule="auto"/>
        <w:rPr>
          <w:rFonts w:hint="eastAsia" w:ascii="宋体" w:hAnsi="宋体"/>
          <w:color w:val="auto"/>
          <w:szCs w:val="21"/>
          <w:highlight w:val="none"/>
        </w:rPr>
      </w:pPr>
    </w:p>
    <w:p w14:paraId="7C0E4689">
      <w:pPr>
        <w:spacing w:line="360" w:lineRule="auto"/>
        <w:rPr>
          <w:rFonts w:hint="eastAsia" w:ascii="宋体" w:hAnsi="宋体"/>
          <w:color w:val="auto"/>
          <w:szCs w:val="21"/>
          <w:highlight w:val="none"/>
        </w:rPr>
      </w:pPr>
    </w:p>
    <w:p w14:paraId="0373BD18">
      <w:pPr>
        <w:spacing w:line="360" w:lineRule="auto"/>
        <w:rPr>
          <w:rFonts w:hint="eastAsia" w:ascii="宋体" w:hAnsi="宋体"/>
          <w:color w:val="auto"/>
          <w:szCs w:val="21"/>
          <w:highlight w:val="none"/>
        </w:rPr>
      </w:pPr>
    </w:p>
    <w:p w14:paraId="60B95F3B">
      <w:pPr>
        <w:spacing w:line="360" w:lineRule="auto"/>
        <w:rPr>
          <w:rFonts w:ascii="宋体" w:hAnsi="宋体"/>
          <w:color w:val="auto"/>
          <w:szCs w:val="21"/>
          <w:highlight w:val="none"/>
        </w:rPr>
        <w:sectPr>
          <w:pgSz w:w="11907" w:h="16840"/>
          <w:pgMar w:top="1440" w:right="1440" w:bottom="1440" w:left="1797" w:header="567" w:footer="590" w:gutter="0"/>
          <w:pgNumType w:fmt="decimal"/>
          <w:cols w:space="720" w:num="1"/>
          <w:docGrid w:linePitch="312" w:charSpace="0"/>
        </w:sectPr>
      </w:pPr>
    </w:p>
    <w:p w14:paraId="7058BED5">
      <w:pPr>
        <w:pStyle w:val="4"/>
        <w:rPr>
          <w:color w:val="auto"/>
          <w:highlight w:val="none"/>
        </w:rPr>
      </w:pPr>
      <w:bookmarkStart w:id="481" w:name="_Toc392940995"/>
      <w:bookmarkStart w:id="482" w:name="_Toc459567830"/>
      <w:bookmarkStart w:id="483" w:name="_Toc8871"/>
      <w:r>
        <w:rPr>
          <w:color w:val="auto"/>
          <w:highlight w:val="none"/>
        </w:rPr>
        <w:t xml:space="preserve">第五章  </w:t>
      </w:r>
      <w:bookmarkEnd w:id="464"/>
      <w:bookmarkEnd w:id="465"/>
      <w:bookmarkEnd w:id="466"/>
      <w:r>
        <w:rPr>
          <w:color w:val="auto"/>
          <w:highlight w:val="none"/>
        </w:rPr>
        <w:t>监理工作任务</w:t>
      </w:r>
      <w:bookmarkEnd w:id="481"/>
      <w:bookmarkEnd w:id="482"/>
      <w:bookmarkEnd w:id="483"/>
    </w:p>
    <w:p w14:paraId="1D518070">
      <w:pPr>
        <w:pStyle w:val="5"/>
        <w:rPr>
          <w:color w:val="auto"/>
          <w:highlight w:val="none"/>
        </w:rPr>
      </w:pPr>
      <w:bookmarkStart w:id="484" w:name="_Toc318213156"/>
      <w:bookmarkStart w:id="485" w:name="_Toc459567831"/>
      <w:bookmarkStart w:id="486" w:name="_Toc26132"/>
      <w:bookmarkStart w:id="487" w:name="_Toc392940996"/>
      <w:r>
        <w:rPr>
          <w:color w:val="auto"/>
          <w:highlight w:val="none"/>
        </w:rPr>
        <w:t>1</w:t>
      </w:r>
      <w:r>
        <w:rPr>
          <w:rFonts w:hint="eastAsia"/>
          <w:color w:val="auto"/>
          <w:highlight w:val="none"/>
        </w:rPr>
        <w:t xml:space="preserve">. </w:t>
      </w:r>
      <w:r>
        <w:rPr>
          <w:color w:val="auto"/>
          <w:highlight w:val="none"/>
        </w:rPr>
        <w:t>工程概述</w:t>
      </w:r>
      <w:bookmarkEnd w:id="484"/>
      <w:bookmarkEnd w:id="485"/>
      <w:bookmarkEnd w:id="486"/>
      <w:bookmarkEnd w:id="487"/>
    </w:p>
    <w:p w14:paraId="5898B6D7">
      <w:pPr>
        <w:autoSpaceDE w:val="0"/>
        <w:autoSpaceDN w:val="0"/>
        <w:spacing w:line="360" w:lineRule="auto"/>
        <w:ind w:left="90" w:leftChars="43" w:firstLine="420" w:firstLineChars="200"/>
        <w:jc w:val="left"/>
        <w:rPr>
          <w:color w:val="auto"/>
          <w:kern w:val="0"/>
          <w:szCs w:val="21"/>
          <w:highlight w:val="none"/>
        </w:rPr>
      </w:pPr>
      <w:r>
        <w:rPr>
          <w:rFonts w:hAnsi="宋体"/>
          <w:color w:val="auto"/>
          <w:kern w:val="0"/>
          <w:szCs w:val="21"/>
          <w:highlight w:val="none"/>
        </w:rPr>
        <w:t>详见本招标文件的第</w:t>
      </w:r>
      <w:r>
        <w:rPr>
          <w:rFonts w:hint="eastAsia" w:hAnsi="宋体"/>
          <w:color w:val="auto"/>
          <w:kern w:val="0"/>
          <w:szCs w:val="21"/>
          <w:highlight w:val="none"/>
        </w:rPr>
        <w:t>二</w:t>
      </w:r>
      <w:r>
        <w:rPr>
          <w:rFonts w:hAnsi="宋体"/>
          <w:color w:val="auto"/>
          <w:kern w:val="0"/>
          <w:szCs w:val="21"/>
          <w:highlight w:val="none"/>
        </w:rPr>
        <w:t>章投标</w:t>
      </w:r>
      <w:r>
        <w:rPr>
          <w:rFonts w:hint="eastAsia" w:hAnsi="宋体"/>
          <w:color w:val="auto"/>
          <w:kern w:val="0"/>
          <w:szCs w:val="21"/>
          <w:highlight w:val="none"/>
        </w:rPr>
        <w:t>人</w:t>
      </w:r>
      <w:r>
        <w:rPr>
          <w:rFonts w:hAnsi="宋体"/>
          <w:color w:val="auto"/>
          <w:kern w:val="0"/>
          <w:szCs w:val="21"/>
          <w:highlight w:val="none"/>
        </w:rPr>
        <w:t>须知。</w:t>
      </w:r>
    </w:p>
    <w:p w14:paraId="40DE6A22">
      <w:pPr>
        <w:pStyle w:val="5"/>
        <w:rPr>
          <w:color w:val="auto"/>
          <w:highlight w:val="none"/>
        </w:rPr>
      </w:pPr>
      <w:bookmarkStart w:id="488" w:name="_Toc392940997"/>
      <w:bookmarkStart w:id="489" w:name="_Toc318213157"/>
      <w:bookmarkStart w:id="490" w:name="_Toc459567832"/>
      <w:bookmarkStart w:id="491" w:name="_Toc28850"/>
      <w:r>
        <w:rPr>
          <w:color w:val="auto"/>
          <w:highlight w:val="none"/>
        </w:rPr>
        <w:t>2</w:t>
      </w:r>
      <w:r>
        <w:rPr>
          <w:rFonts w:hint="eastAsia"/>
          <w:color w:val="auto"/>
          <w:highlight w:val="none"/>
        </w:rPr>
        <w:t xml:space="preserve">. </w:t>
      </w:r>
      <w:r>
        <w:rPr>
          <w:color w:val="auto"/>
          <w:highlight w:val="none"/>
        </w:rPr>
        <w:t>监理工作</w:t>
      </w:r>
      <w:r>
        <w:rPr>
          <w:rFonts w:hint="eastAsia"/>
          <w:color w:val="auto"/>
          <w:highlight w:val="none"/>
        </w:rPr>
        <w:t>内容</w:t>
      </w:r>
      <w:r>
        <w:rPr>
          <w:color w:val="auto"/>
          <w:highlight w:val="none"/>
        </w:rPr>
        <w:t>和目标要求</w:t>
      </w:r>
      <w:bookmarkEnd w:id="488"/>
      <w:bookmarkEnd w:id="489"/>
      <w:bookmarkEnd w:id="490"/>
      <w:bookmarkEnd w:id="491"/>
    </w:p>
    <w:p w14:paraId="1978AE95">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监理工作内容包括</w:t>
      </w:r>
      <w:r>
        <w:rPr>
          <w:rFonts w:hAnsi="宋体"/>
          <w:b/>
          <w:color w:val="auto"/>
          <w:kern w:val="0"/>
          <w:szCs w:val="21"/>
          <w:highlight w:val="none"/>
        </w:rPr>
        <w:t>本工程委托监理合同专用条件第2.1条。</w:t>
      </w:r>
    </w:p>
    <w:p w14:paraId="533325BB">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目标：工程投资控制在</w:t>
      </w:r>
      <w:r>
        <w:rPr>
          <w:rFonts w:hint="eastAsia" w:hAnsi="宋体"/>
          <w:color w:val="auto"/>
          <w:kern w:val="0"/>
          <w:szCs w:val="21"/>
          <w:highlight w:val="none"/>
        </w:rPr>
        <w:t>施工</w:t>
      </w:r>
      <w:r>
        <w:rPr>
          <w:rFonts w:hAnsi="宋体"/>
          <w:color w:val="auto"/>
          <w:kern w:val="0"/>
          <w:szCs w:val="21"/>
          <w:highlight w:val="none"/>
        </w:rPr>
        <w:t>合同价格以内，工程质量控制达到合格标准，工程进度控制在</w:t>
      </w:r>
      <w:r>
        <w:rPr>
          <w:rFonts w:hint="eastAsia" w:hAnsi="宋体"/>
          <w:color w:val="auto"/>
          <w:kern w:val="0"/>
          <w:szCs w:val="21"/>
          <w:highlight w:val="none"/>
        </w:rPr>
        <w:t>施工</w:t>
      </w:r>
      <w:r>
        <w:rPr>
          <w:rFonts w:hAnsi="宋体"/>
          <w:color w:val="auto"/>
          <w:kern w:val="0"/>
          <w:szCs w:val="21"/>
          <w:highlight w:val="none"/>
        </w:rPr>
        <w:t>合同工期之内。</w:t>
      </w:r>
    </w:p>
    <w:p w14:paraId="3E69FCC8">
      <w:pPr>
        <w:pStyle w:val="5"/>
        <w:rPr>
          <w:color w:val="auto"/>
          <w:highlight w:val="none"/>
        </w:rPr>
      </w:pPr>
      <w:bookmarkStart w:id="492" w:name="_Toc392940998"/>
      <w:bookmarkStart w:id="493" w:name="_Toc459567833"/>
      <w:bookmarkStart w:id="494" w:name="_Toc1108"/>
      <w:bookmarkStart w:id="495" w:name="_Toc318213158"/>
      <w:r>
        <w:rPr>
          <w:color w:val="auto"/>
          <w:highlight w:val="none"/>
        </w:rPr>
        <w:t>3</w:t>
      </w:r>
      <w:r>
        <w:rPr>
          <w:rFonts w:hint="eastAsia"/>
          <w:color w:val="auto"/>
          <w:highlight w:val="none"/>
        </w:rPr>
        <w:t xml:space="preserve">. </w:t>
      </w:r>
      <w:r>
        <w:rPr>
          <w:color w:val="auto"/>
          <w:highlight w:val="none"/>
        </w:rPr>
        <w:t>招标人应提供的设施与服务工作</w:t>
      </w:r>
      <w:bookmarkEnd w:id="492"/>
      <w:bookmarkEnd w:id="493"/>
      <w:bookmarkEnd w:id="494"/>
      <w:bookmarkEnd w:id="495"/>
    </w:p>
    <w:p w14:paraId="384299B3">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招标人向监理人无偿提供开展监理服务</w:t>
      </w:r>
      <w:r>
        <w:rPr>
          <w:rFonts w:hint="eastAsia" w:hAnsi="宋体"/>
          <w:color w:val="auto"/>
          <w:kern w:val="0"/>
          <w:szCs w:val="21"/>
          <w:highlight w:val="none"/>
          <w:lang w:eastAsia="zh-CN"/>
        </w:rPr>
        <w:t>工作所必需</w:t>
      </w:r>
      <w:r>
        <w:rPr>
          <w:rFonts w:hAnsi="宋体"/>
          <w:color w:val="auto"/>
          <w:kern w:val="0"/>
          <w:szCs w:val="21"/>
          <w:highlight w:val="none"/>
        </w:rPr>
        <w:t>的办公用房、生活用房。</w:t>
      </w:r>
    </w:p>
    <w:p w14:paraId="3E55AD56">
      <w:pPr>
        <w:pStyle w:val="5"/>
        <w:rPr>
          <w:color w:val="auto"/>
          <w:highlight w:val="none"/>
        </w:rPr>
      </w:pPr>
      <w:bookmarkStart w:id="496" w:name="_Toc392940999"/>
      <w:bookmarkStart w:id="497" w:name="_Toc22637"/>
      <w:bookmarkStart w:id="498" w:name="_Toc459567834"/>
      <w:bookmarkStart w:id="499" w:name="_Toc318213159"/>
      <w:r>
        <w:rPr>
          <w:color w:val="auto"/>
          <w:highlight w:val="none"/>
        </w:rPr>
        <w:t>4</w:t>
      </w:r>
      <w:r>
        <w:rPr>
          <w:rFonts w:hint="eastAsia"/>
          <w:color w:val="auto"/>
          <w:highlight w:val="none"/>
        </w:rPr>
        <w:t xml:space="preserve">. </w:t>
      </w:r>
      <w:r>
        <w:rPr>
          <w:color w:val="auto"/>
          <w:highlight w:val="none"/>
        </w:rPr>
        <w:t>需要监理人提供的设备</w:t>
      </w:r>
      <w:bookmarkEnd w:id="496"/>
      <w:bookmarkEnd w:id="497"/>
      <w:bookmarkEnd w:id="498"/>
      <w:bookmarkEnd w:id="499"/>
    </w:p>
    <w:p w14:paraId="1DD76B48">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4.1 监理人员的生活用品、交通工具、通讯、办公用品、监理用具、保险由监理人自行解决，在投标报价时应考虑此费用。</w:t>
      </w:r>
    </w:p>
    <w:p w14:paraId="3C2E6937">
      <w:pPr>
        <w:autoSpaceDE w:val="0"/>
        <w:autoSpaceDN w:val="0"/>
        <w:spacing w:line="360" w:lineRule="auto"/>
        <w:ind w:left="90" w:leftChars="43" w:firstLine="420" w:firstLineChars="200"/>
        <w:jc w:val="left"/>
        <w:rPr>
          <w:rFonts w:hAnsi="宋体"/>
          <w:color w:val="auto"/>
          <w:kern w:val="0"/>
          <w:szCs w:val="21"/>
          <w:highlight w:val="none"/>
        </w:rPr>
      </w:pPr>
      <w:r>
        <w:rPr>
          <w:rFonts w:hAnsi="宋体"/>
          <w:color w:val="auto"/>
          <w:kern w:val="0"/>
          <w:szCs w:val="21"/>
          <w:highlight w:val="none"/>
        </w:rPr>
        <w:t>4.2 投标人应根据本工程的特点提供必要的监理仪器。</w:t>
      </w:r>
    </w:p>
    <w:p w14:paraId="11BB899E">
      <w:pPr>
        <w:jc w:val="center"/>
        <w:rPr>
          <w:color w:val="auto"/>
          <w:sz w:val="48"/>
          <w:szCs w:val="48"/>
          <w:highlight w:val="none"/>
        </w:rPr>
      </w:pPr>
    </w:p>
    <w:p w14:paraId="6C8C5F65">
      <w:pPr>
        <w:jc w:val="center"/>
        <w:rPr>
          <w:color w:val="auto"/>
          <w:sz w:val="48"/>
          <w:szCs w:val="48"/>
          <w:highlight w:val="none"/>
        </w:rPr>
        <w:sectPr>
          <w:pgSz w:w="11907" w:h="16840"/>
          <w:pgMar w:top="1440" w:right="1440" w:bottom="1440" w:left="1797" w:header="567" w:footer="590" w:gutter="0"/>
          <w:pgNumType w:fmt="decimal"/>
          <w:cols w:space="720" w:num="1"/>
          <w:docGrid w:linePitch="312" w:charSpace="0"/>
        </w:sectPr>
      </w:pPr>
    </w:p>
    <w:p w14:paraId="03FC8ADE">
      <w:pPr>
        <w:pStyle w:val="4"/>
        <w:rPr>
          <w:color w:val="auto"/>
          <w:highlight w:val="none"/>
        </w:rPr>
      </w:pPr>
      <w:bookmarkStart w:id="500" w:name="_Toc5016"/>
      <w:bookmarkStart w:id="501" w:name="_Toc32471"/>
      <w:bookmarkStart w:id="502" w:name="_Toc29402"/>
      <w:bookmarkStart w:id="503" w:name="_Toc459567835"/>
      <w:bookmarkStart w:id="504" w:name="_Toc17813"/>
      <w:bookmarkStart w:id="505" w:name="_Toc392941000"/>
      <w:r>
        <w:rPr>
          <w:color w:val="auto"/>
          <w:highlight w:val="none"/>
        </w:rPr>
        <w:t>第六章  图  纸</w:t>
      </w:r>
      <w:bookmarkEnd w:id="500"/>
      <w:bookmarkEnd w:id="501"/>
      <w:bookmarkEnd w:id="502"/>
      <w:bookmarkEnd w:id="503"/>
      <w:bookmarkEnd w:id="504"/>
      <w:bookmarkEnd w:id="505"/>
    </w:p>
    <w:p w14:paraId="6C442F59">
      <w:pPr>
        <w:jc w:val="center"/>
        <w:rPr>
          <w:b/>
          <w:bCs/>
          <w:color w:val="auto"/>
          <w:sz w:val="32"/>
          <w:highlight w:val="none"/>
        </w:rPr>
      </w:pPr>
      <w:r>
        <w:rPr>
          <w:b/>
          <w:bCs/>
          <w:color w:val="auto"/>
          <w:sz w:val="32"/>
          <w:highlight w:val="none"/>
        </w:rPr>
        <w:t>（</w:t>
      </w:r>
      <w:r>
        <w:rPr>
          <w:rFonts w:hint="eastAsia"/>
          <w:b/>
          <w:color w:val="auto"/>
          <w:sz w:val="32"/>
          <w:szCs w:val="32"/>
          <w:highlight w:val="none"/>
          <w:lang w:eastAsia="zh-CN"/>
        </w:rPr>
        <w:t>登录</w:t>
      </w:r>
      <w:r>
        <w:rPr>
          <w:rFonts w:hint="eastAsia"/>
          <w:b/>
          <w:color w:val="auto"/>
          <w:sz w:val="32"/>
          <w:szCs w:val="32"/>
          <w:highlight w:val="none"/>
        </w:rPr>
        <w:t>广西壮族自治区公共资源交易平台系统下载</w:t>
      </w:r>
      <w:r>
        <w:rPr>
          <w:b/>
          <w:bCs/>
          <w:color w:val="auto"/>
          <w:sz w:val="32"/>
          <w:highlight w:val="none"/>
        </w:rPr>
        <w:t xml:space="preserve">） </w:t>
      </w:r>
    </w:p>
    <w:p w14:paraId="7B3205EC">
      <w:pPr>
        <w:rPr>
          <w:color w:val="auto"/>
          <w:highlight w:val="none"/>
        </w:rPr>
      </w:pPr>
    </w:p>
    <w:p w14:paraId="5DFC4B72">
      <w:pPr>
        <w:rPr>
          <w:color w:val="auto"/>
          <w:highlight w:val="none"/>
        </w:rPr>
      </w:pPr>
      <w:r>
        <w:rPr>
          <w:color w:val="auto"/>
          <w:highlight w:val="none"/>
        </w:rPr>
        <w:br w:type="page"/>
      </w:r>
    </w:p>
    <w:p w14:paraId="07B3CD91">
      <w:pPr>
        <w:pStyle w:val="4"/>
        <w:rPr>
          <w:color w:val="auto"/>
          <w:highlight w:val="none"/>
        </w:rPr>
        <w:sectPr>
          <w:pgSz w:w="11907" w:h="16840"/>
          <w:pgMar w:top="1440" w:right="1440" w:bottom="1440" w:left="1797" w:header="567" w:footer="590" w:gutter="0"/>
          <w:pgNumType w:fmt="decimal"/>
          <w:cols w:space="720" w:num="1"/>
          <w:docGrid w:linePitch="312" w:charSpace="0"/>
        </w:sectPr>
      </w:pPr>
      <w:bookmarkStart w:id="506" w:name="_Toc1444"/>
      <w:bookmarkStart w:id="507" w:name="_Toc9576"/>
      <w:bookmarkStart w:id="508" w:name="_Toc21592"/>
      <w:bookmarkStart w:id="509" w:name="_Toc28731"/>
      <w:bookmarkStart w:id="510" w:name="_Toc392941001"/>
      <w:bookmarkStart w:id="511" w:name="_Toc459567836"/>
      <w:r>
        <w:rPr>
          <w:color w:val="auto"/>
          <w:highlight w:val="none"/>
        </w:rPr>
        <w:t>第七章  投标文件格式</w:t>
      </w:r>
      <w:bookmarkEnd w:id="506"/>
      <w:bookmarkEnd w:id="507"/>
      <w:bookmarkEnd w:id="508"/>
      <w:bookmarkEnd w:id="509"/>
      <w:bookmarkEnd w:id="510"/>
      <w:bookmarkEnd w:id="511"/>
    </w:p>
    <w:p w14:paraId="1FF4B296">
      <w:pPr>
        <w:jc w:val="center"/>
        <w:rPr>
          <w:color w:val="auto"/>
          <w:sz w:val="32"/>
          <w:szCs w:val="32"/>
          <w:highlight w:val="none"/>
        </w:rPr>
      </w:pPr>
      <w:bookmarkStart w:id="512" w:name="_Toc459567837"/>
      <w:bookmarkStart w:id="513" w:name="_Toc392941002"/>
      <w:bookmarkStart w:id="514" w:name="_Toc318213162"/>
    </w:p>
    <w:p w14:paraId="7E2C18B2">
      <w:pPr>
        <w:jc w:val="center"/>
        <w:rPr>
          <w:color w:val="auto"/>
          <w:sz w:val="32"/>
          <w:szCs w:val="32"/>
          <w:highlight w:val="none"/>
        </w:rPr>
      </w:pPr>
    </w:p>
    <w:p w14:paraId="5CF1CA2B">
      <w:pPr>
        <w:jc w:val="center"/>
        <w:rPr>
          <w:color w:val="auto"/>
          <w:sz w:val="32"/>
          <w:szCs w:val="32"/>
          <w:highlight w:val="none"/>
        </w:rPr>
      </w:pPr>
    </w:p>
    <w:p w14:paraId="343B2251">
      <w:pPr>
        <w:jc w:val="center"/>
        <w:rPr>
          <w:color w:val="auto"/>
          <w:sz w:val="32"/>
          <w:szCs w:val="32"/>
          <w:highlight w:val="none"/>
        </w:rPr>
      </w:pPr>
    </w:p>
    <w:p w14:paraId="5F65E638">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）监理招标</w:t>
      </w:r>
    </w:p>
    <w:p w14:paraId="2A2B6A7E">
      <w:pPr>
        <w:jc w:val="center"/>
        <w:rPr>
          <w:color w:val="auto"/>
          <w:sz w:val="28"/>
          <w:szCs w:val="28"/>
          <w:highlight w:val="none"/>
        </w:rPr>
      </w:pPr>
    </w:p>
    <w:p w14:paraId="4B42539E">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3865A592">
      <w:pPr>
        <w:jc w:val="center"/>
        <w:rPr>
          <w:color w:val="auto"/>
          <w:sz w:val="32"/>
          <w:szCs w:val="32"/>
          <w:highlight w:val="none"/>
        </w:rPr>
      </w:pPr>
    </w:p>
    <w:p w14:paraId="5B8DCF11">
      <w:pPr>
        <w:jc w:val="center"/>
        <w:rPr>
          <w:color w:val="auto"/>
          <w:sz w:val="32"/>
          <w:szCs w:val="32"/>
          <w:highlight w:val="none"/>
        </w:rPr>
      </w:pPr>
    </w:p>
    <w:p w14:paraId="4E6E5BAE">
      <w:pPr>
        <w:jc w:val="center"/>
        <w:rPr>
          <w:color w:val="auto"/>
          <w:sz w:val="32"/>
          <w:szCs w:val="32"/>
          <w:highlight w:val="none"/>
        </w:rPr>
      </w:pPr>
    </w:p>
    <w:p w14:paraId="50C9E268">
      <w:pPr>
        <w:jc w:val="center"/>
        <w:rPr>
          <w:color w:val="auto"/>
          <w:sz w:val="32"/>
          <w:szCs w:val="32"/>
          <w:highlight w:val="none"/>
        </w:rPr>
      </w:pPr>
    </w:p>
    <w:p w14:paraId="1575C564">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426B7450">
      <w:pPr>
        <w:jc w:val="center"/>
        <w:rPr>
          <w:color w:val="auto"/>
          <w:sz w:val="32"/>
          <w:szCs w:val="32"/>
          <w:highlight w:val="none"/>
        </w:rPr>
      </w:pPr>
    </w:p>
    <w:p w14:paraId="33C46F74">
      <w:pPr>
        <w:jc w:val="center"/>
        <w:rPr>
          <w:color w:val="auto"/>
          <w:sz w:val="32"/>
          <w:szCs w:val="32"/>
          <w:highlight w:val="none"/>
        </w:rPr>
      </w:pPr>
    </w:p>
    <w:p w14:paraId="1DA42392">
      <w:pPr>
        <w:jc w:val="center"/>
        <w:rPr>
          <w:color w:val="auto"/>
          <w:sz w:val="32"/>
          <w:szCs w:val="32"/>
          <w:highlight w:val="none"/>
        </w:rPr>
      </w:pPr>
    </w:p>
    <w:p w14:paraId="7EBA6026">
      <w:pPr>
        <w:jc w:val="center"/>
        <w:rPr>
          <w:color w:val="auto"/>
          <w:sz w:val="32"/>
          <w:szCs w:val="32"/>
          <w:highlight w:val="none"/>
        </w:rPr>
      </w:pPr>
    </w:p>
    <w:p w14:paraId="51AC6B77">
      <w:pPr>
        <w:jc w:val="center"/>
        <w:rPr>
          <w:color w:val="auto"/>
          <w:sz w:val="32"/>
          <w:szCs w:val="32"/>
          <w:highlight w:val="none"/>
        </w:rPr>
      </w:pPr>
    </w:p>
    <w:p w14:paraId="4AFAE324">
      <w:pPr>
        <w:jc w:val="center"/>
        <w:rPr>
          <w:color w:val="auto"/>
          <w:sz w:val="32"/>
          <w:szCs w:val="32"/>
          <w:highlight w:val="none"/>
        </w:rPr>
      </w:pPr>
    </w:p>
    <w:p w14:paraId="408E1A5C">
      <w:pPr>
        <w:jc w:val="center"/>
        <w:rPr>
          <w:color w:val="auto"/>
          <w:sz w:val="32"/>
          <w:szCs w:val="32"/>
          <w:highlight w:val="none"/>
        </w:rPr>
      </w:pPr>
    </w:p>
    <w:p w14:paraId="72F1F8E0">
      <w:pPr>
        <w:jc w:val="center"/>
        <w:rPr>
          <w:color w:val="auto"/>
          <w:sz w:val="32"/>
          <w:szCs w:val="32"/>
          <w:highlight w:val="none"/>
        </w:rPr>
      </w:pPr>
    </w:p>
    <w:p w14:paraId="0A981584">
      <w:pPr>
        <w:jc w:val="center"/>
        <w:rPr>
          <w:color w:val="auto"/>
          <w:sz w:val="32"/>
          <w:szCs w:val="32"/>
          <w:highlight w:val="none"/>
        </w:rPr>
      </w:pPr>
    </w:p>
    <w:p w14:paraId="477355B1">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资格审查部分</w:t>
      </w:r>
      <w:r>
        <w:rPr>
          <w:color w:val="auto"/>
          <w:sz w:val="28"/>
          <w:szCs w:val="28"/>
          <w:highlight w:val="none"/>
          <w:u w:val="single"/>
        </w:rPr>
        <w:t xml:space="preserve">           </w:t>
      </w:r>
    </w:p>
    <w:p w14:paraId="6E7637E5">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w:t>
      </w:r>
      <w:r>
        <w:rPr>
          <w:rFonts w:hint="eastAsia"/>
          <w:bCs/>
          <w:color w:val="auto"/>
          <w:highlight w:val="none"/>
        </w:rPr>
        <w:t>盖法人单位电子印章</w:t>
      </w:r>
      <w:r>
        <w:rPr>
          <w:rFonts w:hint="eastAsia" w:cs="宋体"/>
          <w:color w:val="auto"/>
          <w:sz w:val="28"/>
          <w:szCs w:val="28"/>
          <w:highlight w:val="none"/>
        </w:rPr>
        <w:t>）</w:t>
      </w:r>
    </w:p>
    <w:p w14:paraId="74C242E3">
      <w:pPr>
        <w:spacing w:line="360" w:lineRule="auto"/>
        <w:ind w:firstLine="980" w:firstLineChars="350"/>
        <w:rPr>
          <w:color w:val="auto"/>
          <w:sz w:val="28"/>
          <w:szCs w:val="28"/>
          <w:highlight w:val="none"/>
        </w:rPr>
      </w:pPr>
    </w:p>
    <w:p w14:paraId="33929386">
      <w:pPr>
        <w:jc w:val="center"/>
        <w:rPr>
          <w:color w:val="auto"/>
          <w:sz w:val="28"/>
          <w:szCs w:val="28"/>
          <w:highlight w:val="none"/>
        </w:rPr>
      </w:pPr>
    </w:p>
    <w:p w14:paraId="5ACAD8FA">
      <w:pPr>
        <w:jc w:val="center"/>
        <w:rPr>
          <w:color w:val="auto"/>
          <w:sz w:val="28"/>
          <w:szCs w:val="28"/>
          <w:highlight w:val="none"/>
        </w:rPr>
      </w:pPr>
    </w:p>
    <w:p w14:paraId="78246F1D">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30399373">
      <w:pPr>
        <w:jc w:val="center"/>
        <w:rPr>
          <w:rFonts w:cs="宋体"/>
          <w:color w:val="auto"/>
          <w:sz w:val="28"/>
          <w:szCs w:val="28"/>
          <w:highlight w:val="none"/>
        </w:rPr>
      </w:pPr>
    </w:p>
    <w:p w14:paraId="46B236CF">
      <w:pPr>
        <w:jc w:val="center"/>
        <w:rPr>
          <w:rFonts w:cs="宋体"/>
          <w:color w:val="auto"/>
          <w:sz w:val="28"/>
          <w:szCs w:val="28"/>
          <w:highlight w:val="none"/>
        </w:rPr>
      </w:pPr>
    </w:p>
    <w:p w14:paraId="74C11C58">
      <w:pPr>
        <w:jc w:val="center"/>
        <w:rPr>
          <w:rFonts w:cs="宋体"/>
          <w:color w:val="auto"/>
          <w:sz w:val="28"/>
          <w:szCs w:val="28"/>
          <w:highlight w:val="none"/>
        </w:rPr>
      </w:pPr>
    </w:p>
    <w:p w14:paraId="229A8FF7">
      <w:pPr>
        <w:jc w:val="center"/>
        <w:rPr>
          <w:rFonts w:cs="宋体"/>
          <w:color w:val="auto"/>
          <w:sz w:val="28"/>
          <w:szCs w:val="28"/>
          <w:highlight w:val="none"/>
        </w:rPr>
      </w:pPr>
    </w:p>
    <w:p w14:paraId="5B812519">
      <w:pPr>
        <w:jc w:val="center"/>
        <w:rPr>
          <w:rFonts w:cs="宋体"/>
          <w:color w:val="auto"/>
          <w:sz w:val="28"/>
          <w:szCs w:val="28"/>
          <w:highlight w:val="none"/>
        </w:rPr>
      </w:pPr>
    </w:p>
    <w:p w14:paraId="3513EF35">
      <w:pPr>
        <w:jc w:val="center"/>
        <w:rPr>
          <w:rFonts w:cs="宋体"/>
          <w:color w:val="auto"/>
          <w:sz w:val="28"/>
          <w:szCs w:val="28"/>
          <w:highlight w:val="none"/>
        </w:rPr>
      </w:pPr>
    </w:p>
    <w:p w14:paraId="514305B8">
      <w:pPr>
        <w:jc w:val="center"/>
        <w:rPr>
          <w:rFonts w:cs="宋体"/>
          <w:color w:val="auto"/>
          <w:sz w:val="28"/>
          <w:szCs w:val="28"/>
          <w:highlight w:val="none"/>
        </w:rPr>
      </w:pPr>
    </w:p>
    <w:p w14:paraId="3C3034E7">
      <w:pPr>
        <w:jc w:val="center"/>
        <w:rPr>
          <w:rFonts w:hint="eastAsia" w:cs="宋体"/>
          <w:color w:val="auto"/>
          <w:sz w:val="28"/>
          <w:szCs w:val="28"/>
          <w:highlight w:val="none"/>
        </w:rPr>
      </w:pPr>
    </w:p>
    <w:p w14:paraId="2D468D90">
      <w:pPr>
        <w:jc w:val="center"/>
        <w:rPr>
          <w:rFonts w:cs="宋体"/>
          <w:color w:val="auto"/>
          <w:sz w:val="28"/>
          <w:szCs w:val="28"/>
          <w:highlight w:val="none"/>
        </w:rPr>
      </w:pPr>
    </w:p>
    <w:p w14:paraId="631E4555">
      <w:pPr>
        <w:pStyle w:val="6"/>
        <w:jc w:val="center"/>
        <w:rPr>
          <w:color w:val="auto"/>
          <w:sz w:val="30"/>
          <w:szCs w:val="30"/>
          <w:highlight w:val="none"/>
        </w:rPr>
      </w:pPr>
      <w:bookmarkStart w:id="515" w:name="_Toc32443"/>
      <w:r>
        <w:rPr>
          <w:color w:val="auto"/>
          <w:sz w:val="30"/>
          <w:szCs w:val="30"/>
          <w:highlight w:val="none"/>
        </w:rPr>
        <w:t>1.</w:t>
      </w:r>
      <w:r>
        <w:rPr>
          <w:rFonts w:hint="eastAsia"/>
          <w:color w:val="auto"/>
          <w:sz w:val="30"/>
          <w:szCs w:val="30"/>
          <w:highlight w:val="none"/>
        </w:rPr>
        <w:t>专职投标员身份证及投标截止时间前3个月内任意1个月（投标截止时间所在月份不计）在现任职单位依法缴纳社会保险证明材料的扫描件专职</w:t>
      </w:r>
      <w:r>
        <w:rPr>
          <w:color w:val="auto"/>
          <w:sz w:val="30"/>
          <w:szCs w:val="30"/>
          <w:highlight w:val="none"/>
        </w:rPr>
        <w:t>投标员身份证扫描件</w:t>
      </w:r>
      <w:bookmarkEnd w:id="515"/>
      <w:r>
        <w:rPr>
          <w:rFonts w:hint="eastAsia"/>
          <w:color w:val="auto"/>
          <w:sz w:val="30"/>
          <w:szCs w:val="30"/>
          <w:highlight w:val="none"/>
        </w:rPr>
        <w:t>（法定代表人参加现场开标会时，需同时提供法定代表人身份证明及法定代表人身份证原件扫描件）；</w:t>
      </w:r>
    </w:p>
    <w:p w14:paraId="623D70BD">
      <w:pPr>
        <w:spacing w:after="156" w:line="360" w:lineRule="auto"/>
        <w:rPr>
          <w:b/>
          <w:bCs/>
          <w:color w:val="auto"/>
          <w:highlight w:val="none"/>
        </w:rPr>
      </w:pPr>
    </w:p>
    <w:p w14:paraId="08D336DA">
      <w:pPr>
        <w:jc w:val="center"/>
        <w:rPr>
          <w:rFonts w:hint="eastAsia" w:ascii="黑体" w:eastAsia="黑体"/>
          <w:color w:val="auto"/>
          <w:sz w:val="30"/>
          <w:szCs w:val="30"/>
          <w:highlight w:val="none"/>
        </w:rPr>
      </w:pPr>
      <w:r>
        <w:rPr>
          <w:rFonts w:hint="eastAsia" w:ascii="黑体" w:eastAsia="黑体"/>
          <w:color w:val="auto"/>
          <w:sz w:val="30"/>
          <w:szCs w:val="30"/>
          <w:highlight w:val="none"/>
        </w:rPr>
        <w:t>法定代表人身份证明（如有）</w:t>
      </w:r>
    </w:p>
    <w:p w14:paraId="5A9B19B8">
      <w:pPr>
        <w:autoSpaceDE w:val="0"/>
        <w:autoSpaceDN w:val="0"/>
        <w:adjustRightInd w:val="0"/>
        <w:spacing w:line="480" w:lineRule="exact"/>
        <w:rPr>
          <w:color w:val="auto"/>
          <w:kern w:val="0"/>
          <w:sz w:val="32"/>
          <w:highlight w:val="none"/>
        </w:rPr>
      </w:pPr>
    </w:p>
    <w:p w14:paraId="4F22C763">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投</w:t>
      </w:r>
      <w:r>
        <w:rPr>
          <w:bCs/>
          <w:color w:val="auto"/>
          <w:kern w:val="0"/>
          <w:highlight w:val="none"/>
        </w:rPr>
        <w:t xml:space="preserve"> </w:t>
      </w:r>
      <w:r>
        <w:rPr>
          <w:rFonts w:hAnsi="宋体"/>
          <w:bCs/>
          <w:color w:val="auto"/>
          <w:kern w:val="0"/>
          <w:highlight w:val="none"/>
        </w:rPr>
        <w:t>标</w:t>
      </w:r>
      <w:r>
        <w:rPr>
          <w:bCs/>
          <w:color w:val="auto"/>
          <w:kern w:val="0"/>
          <w:highlight w:val="none"/>
        </w:rPr>
        <w:t xml:space="preserve"> </w:t>
      </w:r>
      <w:r>
        <w:rPr>
          <w:rFonts w:hAnsi="宋体"/>
          <w:bCs/>
          <w:color w:val="auto"/>
          <w:kern w:val="0"/>
          <w:highlight w:val="none"/>
        </w:rPr>
        <w:t>人：</w:t>
      </w:r>
      <w:r>
        <w:rPr>
          <w:bCs/>
          <w:color w:val="auto"/>
          <w:kern w:val="0"/>
          <w:highlight w:val="none"/>
          <w:u w:val="single"/>
        </w:rPr>
        <w:t xml:space="preserve">                                             </w:t>
      </w:r>
    </w:p>
    <w:p w14:paraId="7B4B62DB">
      <w:pPr>
        <w:autoSpaceDE w:val="0"/>
        <w:autoSpaceDN w:val="0"/>
        <w:adjustRightInd w:val="0"/>
        <w:spacing w:line="400" w:lineRule="exact"/>
        <w:ind w:firstLine="1365" w:firstLineChars="650"/>
        <w:rPr>
          <w:bCs/>
          <w:color w:val="auto"/>
          <w:kern w:val="0"/>
          <w:highlight w:val="none"/>
        </w:rPr>
      </w:pPr>
    </w:p>
    <w:p w14:paraId="77A73407">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单位性质：</w:t>
      </w:r>
      <w:r>
        <w:rPr>
          <w:bCs/>
          <w:color w:val="auto"/>
          <w:kern w:val="0"/>
          <w:highlight w:val="none"/>
          <w:u w:val="single"/>
        </w:rPr>
        <w:t xml:space="preserve">                                             </w:t>
      </w:r>
    </w:p>
    <w:p w14:paraId="5DAEA6CA">
      <w:pPr>
        <w:autoSpaceDE w:val="0"/>
        <w:autoSpaceDN w:val="0"/>
        <w:adjustRightInd w:val="0"/>
        <w:spacing w:line="400" w:lineRule="exact"/>
        <w:ind w:firstLine="1365" w:firstLineChars="650"/>
        <w:rPr>
          <w:bCs/>
          <w:color w:val="auto"/>
          <w:kern w:val="0"/>
          <w:highlight w:val="none"/>
        </w:rPr>
      </w:pPr>
    </w:p>
    <w:p w14:paraId="006BDCA1">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地</w:t>
      </w:r>
      <w:r>
        <w:rPr>
          <w:bCs/>
          <w:color w:val="auto"/>
          <w:kern w:val="0"/>
          <w:highlight w:val="none"/>
        </w:rPr>
        <w:t xml:space="preserve"> </w:t>
      </w:r>
      <w:r>
        <w:rPr>
          <w:rFonts w:hAnsi="宋体"/>
          <w:bCs/>
          <w:color w:val="auto"/>
          <w:kern w:val="0"/>
          <w:highlight w:val="none"/>
        </w:rPr>
        <w:t>址：</w:t>
      </w:r>
      <w:r>
        <w:rPr>
          <w:bCs/>
          <w:color w:val="auto"/>
          <w:kern w:val="0"/>
          <w:highlight w:val="none"/>
          <w:u w:val="single"/>
        </w:rPr>
        <w:t xml:space="preserve">                                                </w:t>
      </w:r>
    </w:p>
    <w:p w14:paraId="5AB4135F">
      <w:pPr>
        <w:autoSpaceDE w:val="0"/>
        <w:autoSpaceDN w:val="0"/>
        <w:adjustRightInd w:val="0"/>
        <w:spacing w:line="400" w:lineRule="exact"/>
        <w:ind w:firstLine="1365" w:firstLineChars="650"/>
        <w:rPr>
          <w:bCs/>
          <w:color w:val="auto"/>
          <w:kern w:val="0"/>
          <w:highlight w:val="none"/>
        </w:rPr>
      </w:pPr>
    </w:p>
    <w:p w14:paraId="5D5B3FAA">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成立时间：</w:t>
      </w:r>
      <w:r>
        <w:rPr>
          <w:bCs/>
          <w:color w:val="auto"/>
          <w:kern w:val="0"/>
          <w:highlight w:val="none"/>
        </w:rPr>
        <w:t xml:space="preserve"> </w:t>
      </w:r>
      <w:r>
        <w:rPr>
          <w:bCs/>
          <w:color w:val="auto"/>
          <w:kern w:val="0"/>
          <w:highlight w:val="none"/>
          <w:u w:val="single"/>
        </w:rPr>
        <w:t xml:space="preserve">       </w:t>
      </w:r>
      <w:r>
        <w:rPr>
          <w:rFonts w:hAnsi="宋体"/>
          <w:bCs/>
          <w:color w:val="auto"/>
          <w:kern w:val="0"/>
          <w:highlight w:val="none"/>
        </w:rPr>
        <w:t>年</w:t>
      </w:r>
      <w:r>
        <w:rPr>
          <w:bCs/>
          <w:color w:val="auto"/>
          <w:kern w:val="0"/>
          <w:highlight w:val="none"/>
          <w:u w:val="single"/>
        </w:rPr>
        <w:t xml:space="preserve">       </w:t>
      </w:r>
      <w:r>
        <w:rPr>
          <w:rFonts w:hAnsi="宋体"/>
          <w:bCs/>
          <w:color w:val="auto"/>
          <w:kern w:val="0"/>
          <w:highlight w:val="none"/>
        </w:rPr>
        <w:t>月</w:t>
      </w:r>
      <w:r>
        <w:rPr>
          <w:bCs/>
          <w:color w:val="auto"/>
          <w:kern w:val="0"/>
          <w:highlight w:val="none"/>
          <w:u w:val="single"/>
        </w:rPr>
        <w:t xml:space="preserve">       </w:t>
      </w:r>
      <w:r>
        <w:rPr>
          <w:rFonts w:hAnsi="宋体"/>
          <w:bCs/>
          <w:color w:val="auto"/>
          <w:kern w:val="0"/>
          <w:highlight w:val="none"/>
        </w:rPr>
        <w:t>日</w:t>
      </w:r>
    </w:p>
    <w:p w14:paraId="7EB81A59">
      <w:pPr>
        <w:autoSpaceDE w:val="0"/>
        <w:autoSpaceDN w:val="0"/>
        <w:adjustRightInd w:val="0"/>
        <w:spacing w:line="400" w:lineRule="exact"/>
        <w:ind w:firstLine="1365" w:firstLineChars="650"/>
        <w:rPr>
          <w:bCs/>
          <w:color w:val="auto"/>
          <w:kern w:val="0"/>
          <w:highlight w:val="none"/>
        </w:rPr>
      </w:pPr>
    </w:p>
    <w:p w14:paraId="2820C715">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经营期限：</w:t>
      </w:r>
      <w:r>
        <w:rPr>
          <w:bCs/>
          <w:color w:val="auto"/>
          <w:kern w:val="0"/>
          <w:highlight w:val="none"/>
          <w:u w:val="single"/>
        </w:rPr>
        <w:t xml:space="preserve">                                             </w:t>
      </w:r>
    </w:p>
    <w:p w14:paraId="0FD49CC8">
      <w:pPr>
        <w:autoSpaceDE w:val="0"/>
        <w:autoSpaceDN w:val="0"/>
        <w:adjustRightInd w:val="0"/>
        <w:spacing w:line="400" w:lineRule="exact"/>
        <w:ind w:firstLine="1365" w:firstLineChars="650"/>
        <w:rPr>
          <w:bCs/>
          <w:color w:val="auto"/>
          <w:kern w:val="0"/>
          <w:highlight w:val="none"/>
        </w:rPr>
      </w:pPr>
    </w:p>
    <w:p w14:paraId="027AFAD0">
      <w:pPr>
        <w:autoSpaceDE w:val="0"/>
        <w:autoSpaceDN w:val="0"/>
        <w:adjustRightInd w:val="0"/>
        <w:spacing w:line="400" w:lineRule="exact"/>
        <w:ind w:firstLine="1365" w:firstLineChars="650"/>
        <w:rPr>
          <w:bCs/>
          <w:color w:val="auto"/>
          <w:kern w:val="0"/>
          <w:highlight w:val="none"/>
          <w:u w:val="single"/>
        </w:rPr>
      </w:pPr>
      <w:r>
        <w:rPr>
          <w:rFonts w:hAnsi="宋体"/>
          <w:bCs/>
          <w:color w:val="auto"/>
          <w:kern w:val="0"/>
          <w:highlight w:val="none"/>
        </w:rPr>
        <w:t>姓</w:t>
      </w:r>
      <w:r>
        <w:rPr>
          <w:bCs/>
          <w:color w:val="auto"/>
          <w:kern w:val="0"/>
          <w:highlight w:val="none"/>
        </w:rPr>
        <w:t xml:space="preserve"> </w:t>
      </w:r>
      <w:r>
        <w:rPr>
          <w:rFonts w:hAnsi="宋体"/>
          <w:bCs/>
          <w:color w:val="auto"/>
          <w:kern w:val="0"/>
          <w:highlight w:val="none"/>
        </w:rPr>
        <w:t>名：</w:t>
      </w:r>
      <w:r>
        <w:rPr>
          <w:bCs/>
          <w:color w:val="auto"/>
          <w:kern w:val="0"/>
          <w:highlight w:val="none"/>
          <w:u w:val="single"/>
        </w:rPr>
        <w:t xml:space="preserve">       </w:t>
      </w:r>
      <w:r>
        <w:rPr>
          <w:bCs/>
          <w:color w:val="auto"/>
          <w:kern w:val="0"/>
          <w:highlight w:val="none"/>
        </w:rPr>
        <w:t xml:space="preserve"> </w:t>
      </w:r>
      <w:r>
        <w:rPr>
          <w:rFonts w:hAnsi="宋体"/>
          <w:bCs/>
          <w:color w:val="auto"/>
          <w:kern w:val="0"/>
          <w:highlight w:val="none"/>
        </w:rPr>
        <w:t>性</w:t>
      </w:r>
      <w:r>
        <w:rPr>
          <w:bCs/>
          <w:color w:val="auto"/>
          <w:kern w:val="0"/>
          <w:highlight w:val="none"/>
        </w:rPr>
        <w:t xml:space="preserve"> </w:t>
      </w:r>
      <w:r>
        <w:rPr>
          <w:rFonts w:hAnsi="宋体"/>
          <w:bCs/>
          <w:color w:val="auto"/>
          <w:kern w:val="0"/>
          <w:highlight w:val="none"/>
        </w:rPr>
        <w:t>别：</w:t>
      </w:r>
      <w:r>
        <w:rPr>
          <w:bCs/>
          <w:color w:val="auto"/>
          <w:kern w:val="0"/>
          <w:highlight w:val="none"/>
          <w:u w:val="single"/>
        </w:rPr>
        <w:t xml:space="preserve">       </w:t>
      </w:r>
      <w:r>
        <w:rPr>
          <w:rFonts w:hAnsi="宋体"/>
          <w:bCs/>
          <w:color w:val="auto"/>
          <w:kern w:val="0"/>
          <w:highlight w:val="none"/>
        </w:rPr>
        <w:t>年</w:t>
      </w:r>
      <w:r>
        <w:rPr>
          <w:bCs/>
          <w:color w:val="auto"/>
          <w:kern w:val="0"/>
          <w:highlight w:val="none"/>
        </w:rPr>
        <w:t xml:space="preserve"> </w:t>
      </w:r>
      <w:r>
        <w:rPr>
          <w:rFonts w:hAnsi="宋体"/>
          <w:bCs/>
          <w:color w:val="auto"/>
          <w:kern w:val="0"/>
          <w:highlight w:val="none"/>
        </w:rPr>
        <w:t>龄：</w:t>
      </w:r>
      <w:r>
        <w:rPr>
          <w:bCs/>
          <w:color w:val="auto"/>
          <w:kern w:val="0"/>
          <w:highlight w:val="none"/>
          <w:u w:val="single"/>
        </w:rPr>
        <w:t xml:space="preserve">      </w:t>
      </w:r>
      <w:r>
        <w:rPr>
          <w:rFonts w:hAnsi="宋体"/>
          <w:bCs/>
          <w:color w:val="auto"/>
          <w:kern w:val="0"/>
          <w:highlight w:val="none"/>
        </w:rPr>
        <w:t>职</w:t>
      </w:r>
      <w:r>
        <w:rPr>
          <w:bCs/>
          <w:color w:val="auto"/>
          <w:kern w:val="0"/>
          <w:highlight w:val="none"/>
        </w:rPr>
        <w:t xml:space="preserve"> </w:t>
      </w:r>
      <w:r>
        <w:rPr>
          <w:rFonts w:hAnsi="宋体"/>
          <w:bCs/>
          <w:color w:val="auto"/>
          <w:kern w:val="0"/>
          <w:highlight w:val="none"/>
        </w:rPr>
        <w:t>务：</w:t>
      </w:r>
      <w:r>
        <w:rPr>
          <w:bCs/>
          <w:color w:val="auto"/>
          <w:kern w:val="0"/>
          <w:highlight w:val="none"/>
          <w:u w:val="single"/>
        </w:rPr>
        <w:t xml:space="preserve">      </w:t>
      </w:r>
    </w:p>
    <w:p w14:paraId="33BEFC24">
      <w:pPr>
        <w:autoSpaceDE w:val="0"/>
        <w:autoSpaceDN w:val="0"/>
        <w:adjustRightInd w:val="0"/>
        <w:spacing w:line="400" w:lineRule="exact"/>
        <w:ind w:firstLine="1365" w:firstLineChars="650"/>
        <w:rPr>
          <w:bCs/>
          <w:color w:val="auto"/>
          <w:kern w:val="0"/>
          <w:highlight w:val="none"/>
        </w:rPr>
      </w:pPr>
    </w:p>
    <w:p w14:paraId="2FED6636">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系</w:t>
      </w:r>
      <w:r>
        <w:rPr>
          <w:bCs/>
          <w:color w:val="auto"/>
          <w:kern w:val="0"/>
          <w:highlight w:val="none"/>
        </w:rPr>
        <w:t xml:space="preserve"> </w:t>
      </w:r>
      <w:r>
        <w:rPr>
          <w:bCs/>
          <w:color w:val="auto"/>
          <w:kern w:val="0"/>
          <w:highlight w:val="none"/>
          <w:u w:val="single"/>
        </w:rPr>
        <w:t xml:space="preserve">                      </w:t>
      </w:r>
      <w:r>
        <w:rPr>
          <w:rFonts w:hAnsi="宋体"/>
          <w:bCs/>
          <w:color w:val="auto"/>
          <w:kern w:val="0"/>
          <w:highlight w:val="none"/>
        </w:rPr>
        <w:t>（投标人名称）的法定代表人。</w:t>
      </w:r>
    </w:p>
    <w:p w14:paraId="2C4DCC0B">
      <w:pPr>
        <w:autoSpaceDE w:val="0"/>
        <w:autoSpaceDN w:val="0"/>
        <w:adjustRightInd w:val="0"/>
        <w:spacing w:line="400" w:lineRule="exact"/>
        <w:ind w:firstLine="1365" w:firstLineChars="650"/>
        <w:rPr>
          <w:bCs/>
          <w:color w:val="auto"/>
          <w:kern w:val="0"/>
          <w:highlight w:val="none"/>
        </w:rPr>
      </w:pPr>
    </w:p>
    <w:p w14:paraId="45F43871">
      <w:pPr>
        <w:autoSpaceDE w:val="0"/>
        <w:autoSpaceDN w:val="0"/>
        <w:adjustRightInd w:val="0"/>
        <w:spacing w:line="400" w:lineRule="exact"/>
        <w:ind w:firstLine="1365" w:firstLineChars="650"/>
        <w:rPr>
          <w:bCs/>
          <w:color w:val="auto"/>
          <w:kern w:val="0"/>
          <w:highlight w:val="none"/>
        </w:rPr>
      </w:pPr>
      <w:r>
        <w:rPr>
          <w:rFonts w:hAnsi="宋体"/>
          <w:bCs/>
          <w:color w:val="auto"/>
          <w:kern w:val="0"/>
          <w:highlight w:val="none"/>
        </w:rPr>
        <w:t>特此证明。</w:t>
      </w:r>
    </w:p>
    <w:p w14:paraId="6F69097B">
      <w:pPr>
        <w:autoSpaceDE w:val="0"/>
        <w:autoSpaceDN w:val="0"/>
        <w:adjustRightInd w:val="0"/>
        <w:spacing w:line="400" w:lineRule="exact"/>
        <w:rPr>
          <w:bCs/>
          <w:color w:val="auto"/>
          <w:kern w:val="0"/>
          <w:highlight w:val="none"/>
        </w:rPr>
      </w:pPr>
    </w:p>
    <w:p w14:paraId="01EF10F2">
      <w:pPr>
        <w:autoSpaceDE w:val="0"/>
        <w:autoSpaceDN w:val="0"/>
        <w:adjustRightInd w:val="0"/>
        <w:spacing w:line="400" w:lineRule="exact"/>
        <w:ind w:firstLine="1365" w:firstLineChars="650"/>
        <w:rPr>
          <w:bCs/>
          <w:color w:val="auto"/>
          <w:kern w:val="0"/>
          <w:highlight w:val="none"/>
        </w:rPr>
      </w:pPr>
    </w:p>
    <w:p w14:paraId="5AB3B28E">
      <w:pPr>
        <w:autoSpaceDE w:val="0"/>
        <w:autoSpaceDN w:val="0"/>
        <w:adjustRightInd w:val="0"/>
        <w:spacing w:line="400" w:lineRule="exact"/>
        <w:ind w:firstLine="3360" w:firstLineChars="1600"/>
        <w:rPr>
          <w:bCs/>
          <w:color w:val="auto"/>
          <w:kern w:val="0"/>
          <w:highlight w:val="none"/>
        </w:rPr>
      </w:pPr>
      <w:r>
        <w:rPr>
          <w:rFonts w:hAnsi="宋体"/>
          <w:bCs/>
          <w:color w:val="auto"/>
          <w:kern w:val="0"/>
          <w:highlight w:val="none"/>
        </w:rPr>
        <w:t>投标人：</w:t>
      </w:r>
      <w:r>
        <w:rPr>
          <w:bCs/>
          <w:color w:val="auto"/>
          <w:kern w:val="0"/>
          <w:highlight w:val="none"/>
          <w:u w:val="single"/>
        </w:rPr>
        <w:t xml:space="preserve">                       </w:t>
      </w:r>
      <w:r>
        <w:rPr>
          <w:rFonts w:hAnsi="宋体"/>
          <w:bCs/>
          <w:color w:val="auto"/>
          <w:kern w:val="0"/>
          <w:highlight w:val="none"/>
        </w:rPr>
        <w:t>（</w:t>
      </w:r>
      <w:r>
        <w:rPr>
          <w:rFonts w:hint="eastAsia"/>
          <w:bCs/>
          <w:color w:val="auto"/>
          <w:highlight w:val="none"/>
        </w:rPr>
        <w:t>盖法人单位</w:t>
      </w:r>
      <w:r>
        <w:rPr>
          <w:rFonts w:hint="eastAsia"/>
          <w:bCs/>
          <w:color w:val="auto"/>
          <w:highlight w:val="none"/>
          <w:lang w:val="en-US" w:eastAsia="zh-CN"/>
        </w:rPr>
        <w:t>公</w:t>
      </w:r>
      <w:r>
        <w:rPr>
          <w:rFonts w:hint="eastAsia"/>
          <w:bCs/>
          <w:color w:val="auto"/>
          <w:highlight w:val="none"/>
        </w:rPr>
        <w:t>章</w:t>
      </w:r>
      <w:r>
        <w:rPr>
          <w:rFonts w:hAnsi="宋体"/>
          <w:bCs/>
          <w:color w:val="auto"/>
          <w:kern w:val="0"/>
          <w:highlight w:val="none"/>
        </w:rPr>
        <w:t>）</w:t>
      </w:r>
    </w:p>
    <w:p w14:paraId="2C23EF09">
      <w:pPr>
        <w:autoSpaceDE w:val="0"/>
        <w:autoSpaceDN w:val="0"/>
        <w:adjustRightInd w:val="0"/>
        <w:spacing w:line="400" w:lineRule="exact"/>
        <w:ind w:firstLine="1365" w:firstLineChars="650"/>
        <w:rPr>
          <w:bCs/>
          <w:color w:val="auto"/>
          <w:kern w:val="0"/>
          <w:highlight w:val="none"/>
        </w:rPr>
      </w:pPr>
      <w:r>
        <w:rPr>
          <w:bCs/>
          <w:color w:val="auto"/>
          <w:kern w:val="0"/>
          <w:highlight w:val="none"/>
        </w:rPr>
        <w:t xml:space="preserve">                        </w:t>
      </w:r>
    </w:p>
    <w:p w14:paraId="2E2B954F">
      <w:pPr>
        <w:spacing w:line="480" w:lineRule="exact"/>
        <w:ind w:firstLine="3885" w:firstLineChars="1850"/>
        <w:rPr>
          <w:rFonts w:hint="eastAsia" w:hAnsi="宋体"/>
          <w:color w:val="auto"/>
          <w:kern w:val="0"/>
          <w:highlight w:val="none"/>
        </w:rPr>
      </w:pPr>
      <w:r>
        <w:rPr>
          <w:rFonts w:hAnsi="宋体"/>
          <w:color w:val="auto"/>
          <w:kern w:val="0"/>
          <w:highlight w:val="none"/>
        </w:rPr>
        <w:t>日期：</w:t>
      </w:r>
      <w:r>
        <w:rPr>
          <w:color w:val="auto"/>
          <w:kern w:val="0"/>
          <w:highlight w:val="none"/>
          <w:u w:val="single"/>
        </w:rPr>
        <w:t xml:space="preserve">  </w:t>
      </w:r>
      <w:r>
        <w:rPr>
          <w:rFonts w:hint="eastAsia"/>
          <w:color w:val="auto"/>
          <w:kern w:val="0"/>
          <w:highlight w:val="none"/>
          <w:u w:val="single"/>
        </w:rPr>
        <w:t xml:space="preserve">    </w:t>
      </w:r>
      <w:r>
        <w:rPr>
          <w:color w:val="auto"/>
          <w:kern w:val="0"/>
          <w:highlight w:val="none"/>
          <w:u w:val="single"/>
        </w:rPr>
        <w:t xml:space="preserve">  </w:t>
      </w:r>
      <w:r>
        <w:rPr>
          <w:rFonts w:hAnsi="宋体"/>
          <w:color w:val="auto"/>
          <w:kern w:val="0"/>
          <w:highlight w:val="none"/>
        </w:rPr>
        <w:t>年</w:t>
      </w:r>
      <w:r>
        <w:rPr>
          <w:color w:val="auto"/>
          <w:kern w:val="0"/>
          <w:highlight w:val="none"/>
          <w:u w:val="single"/>
        </w:rPr>
        <w:t xml:space="preserve">    </w:t>
      </w:r>
      <w:r>
        <w:rPr>
          <w:rFonts w:hAnsi="宋体"/>
          <w:color w:val="auto"/>
          <w:kern w:val="0"/>
          <w:highlight w:val="none"/>
        </w:rPr>
        <w:t>月</w:t>
      </w:r>
      <w:r>
        <w:rPr>
          <w:color w:val="auto"/>
          <w:kern w:val="0"/>
          <w:highlight w:val="none"/>
          <w:u w:val="single"/>
        </w:rPr>
        <w:t xml:space="preserve">    </w:t>
      </w:r>
      <w:r>
        <w:rPr>
          <w:rFonts w:hAnsi="宋体"/>
          <w:color w:val="auto"/>
          <w:kern w:val="0"/>
          <w:highlight w:val="none"/>
        </w:rPr>
        <w:t>日</w:t>
      </w:r>
    </w:p>
    <w:p w14:paraId="5BF44A80">
      <w:pPr>
        <w:spacing w:line="480" w:lineRule="exact"/>
        <w:ind w:firstLine="3885" w:firstLineChars="1850"/>
        <w:rPr>
          <w:rFonts w:hint="eastAsia" w:hAnsi="宋体"/>
          <w:color w:val="auto"/>
          <w:kern w:val="0"/>
          <w:highlight w:val="none"/>
        </w:rPr>
      </w:pPr>
    </w:p>
    <w:p w14:paraId="7BE7294D">
      <w:pPr>
        <w:spacing w:line="480" w:lineRule="exact"/>
        <w:ind w:firstLine="3885" w:firstLineChars="1850"/>
        <w:rPr>
          <w:rFonts w:hint="eastAsia" w:hAnsi="宋体"/>
          <w:color w:val="auto"/>
          <w:kern w:val="0"/>
          <w:highlight w:val="none"/>
        </w:rPr>
      </w:pPr>
    </w:p>
    <w:p w14:paraId="0397424C">
      <w:pPr>
        <w:widowControl/>
        <w:ind w:firstLine="420" w:firstLineChars="20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【备注：本证明只用于法人出席现场开标会时提供，并附法定代表人身份证原件扫描件】</w:t>
      </w:r>
    </w:p>
    <w:bookmarkEnd w:id="512"/>
    <w:bookmarkEnd w:id="513"/>
    <w:bookmarkEnd w:id="514"/>
    <w:p w14:paraId="0A6BBC24">
      <w:pPr>
        <w:jc w:val="center"/>
        <w:rPr>
          <w:color w:val="auto"/>
          <w:kern w:val="0"/>
          <w:szCs w:val="21"/>
          <w:highlight w:val="none"/>
        </w:rPr>
        <w:sectPr>
          <w:pgSz w:w="11907" w:h="16840"/>
          <w:pgMar w:top="1440" w:right="1440" w:bottom="1440" w:left="1797" w:header="567" w:footer="590" w:gutter="0"/>
          <w:pgNumType w:fmt="decimal"/>
          <w:cols w:space="720" w:num="1"/>
          <w:docGrid w:linePitch="312" w:charSpace="0"/>
        </w:sectPr>
      </w:pPr>
    </w:p>
    <w:p w14:paraId="0BFC39D5">
      <w:pPr>
        <w:pStyle w:val="6"/>
        <w:numPr>
          <w:ilvl w:val="0"/>
          <w:numId w:val="1"/>
        </w:numPr>
        <w:jc w:val="center"/>
        <w:rPr>
          <w:rFonts w:hint="eastAsia"/>
          <w:color w:val="auto"/>
          <w:sz w:val="30"/>
          <w:szCs w:val="30"/>
          <w:highlight w:val="none"/>
        </w:rPr>
      </w:pPr>
      <w:bookmarkStart w:id="516" w:name="_Toc392941006"/>
      <w:bookmarkStart w:id="517" w:name="_Toc459567840"/>
      <w:bookmarkStart w:id="518" w:name="_Toc12142"/>
      <w:r>
        <w:rPr>
          <w:color w:val="auto"/>
          <w:sz w:val="30"/>
          <w:szCs w:val="30"/>
          <w:highlight w:val="none"/>
        </w:rPr>
        <w:t>投标人基本情况表</w:t>
      </w:r>
      <w:r>
        <w:rPr>
          <w:rFonts w:hint="eastAsia"/>
          <w:color w:val="auto"/>
          <w:sz w:val="30"/>
          <w:szCs w:val="30"/>
          <w:highlight w:val="none"/>
        </w:rPr>
        <w:t>（包含联合体各方企业基本情况、营业执照、资质证书）</w:t>
      </w:r>
      <w:bookmarkEnd w:id="516"/>
      <w:bookmarkEnd w:id="517"/>
      <w:bookmarkEnd w:id="518"/>
    </w:p>
    <w:p w14:paraId="757620DE">
      <w:pPr>
        <w:numPr>
          <w:ilvl w:val="0"/>
          <w:numId w:val="1"/>
        </w:numPr>
        <w:rPr>
          <w:color w:val="auto"/>
          <w:highlight w:val="none"/>
        </w:rPr>
      </w:pPr>
    </w:p>
    <w:p w14:paraId="5B9B35A4">
      <w:pPr>
        <w:pStyle w:val="25"/>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企业基本情况 </w:t>
      </w:r>
    </w:p>
    <w:tbl>
      <w:tblPr>
        <w:tblStyle w:val="27"/>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3C53C4B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DA0350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B09A6E3">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D0446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C0CF21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6173F5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2C971B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1868E1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3D3E43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r>
      <w:tr w14:paraId="088E812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D26D84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556555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25417E7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1067E39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537E83E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6074709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B05A5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C1A623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395868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45852EC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50C8DE8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1E2110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7FBCEEB5">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D17DE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294616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39F06D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67080F5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5FE51FF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0BB93AB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89B038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04F6DE2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B4DFF74">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D7C11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B783E68">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企业</w:t>
            </w:r>
            <w:r>
              <w:rPr>
                <w:rFonts w:hint="default" w:ascii="宋体" w:hAnsi="宋体" w:eastAsia="宋体" w:cs="宋体"/>
                <w:color w:val="auto"/>
                <w:sz w:val="27"/>
                <w:szCs w:val="27"/>
                <w:highlight w:val="none"/>
                <w:lang w:bidi="ar"/>
              </w:rPr>
              <w:t>性质</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799BE1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00C36103">
      <w:pPr>
        <w:pStyle w:val="25"/>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企业营业执照 </w:t>
      </w:r>
    </w:p>
    <w:tbl>
      <w:tblPr>
        <w:tblStyle w:val="27"/>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05EAAA3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6D39621">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1F8AAF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233122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010CEAB">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59D956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3C55A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677003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B4D9DC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3726E5C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0954B20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FFFAA9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E95683A">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8B4FB7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35" w:hRule="atLeast"/>
        </w:trPr>
        <w:tc>
          <w:tcPr>
            <w:tcW w:w="2383" w:type="dxa"/>
            <w:tcBorders>
              <w:top w:val="outset" w:color="auto" w:sz="6" w:space="0"/>
              <w:left w:val="outset" w:color="auto" w:sz="6" w:space="0"/>
              <w:bottom w:val="outset" w:color="auto" w:sz="6" w:space="0"/>
              <w:right w:val="outset" w:color="auto" w:sz="6" w:space="0"/>
            </w:tcBorders>
            <w:noWrap w:val="0"/>
            <w:vAlign w:val="center"/>
          </w:tcPr>
          <w:p w14:paraId="75EE802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183863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p w14:paraId="6E2C56B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81700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1674A8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13F943B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72F3E94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3DF19DA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BED218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74703A4F">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C3D3B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253AA9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2CDFB7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5665E611">
      <w:pPr>
        <w:pStyle w:val="25"/>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企业资质证书 </w:t>
      </w:r>
    </w:p>
    <w:tbl>
      <w:tblPr>
        <w:tblStyle w:val="27"/>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37DC96F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ABEBFD4">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A53071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0CCFC3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0C6EBAC">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11EE695">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A90C59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386008F">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3956F8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2F73E56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391DB6B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B5A4BC6">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5E422C5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453ED5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DDFB77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0F7819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22A56D1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5471D6B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241E28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3C98F36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4FD6B5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B62AAD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208E93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561CCB52">
      <w:pPr>
        <w:spacing w:line="440" w:lineRule="exact"/>
        <w:rPr>
          <w:color w:val="auto"/>
          <w:highlight w:val="none"/>
        </w:rPr>
      </w:pPr>
    </w:p>
    <w:p w14:paraId="2A844628">
      <w:pPr>
        <w:snapToGrid/>
        <w:spacing w:line="240" w:lineRule="auto"/>
        <w:jc w:val="left"/>
        <w:rPr>
          <w:rFonts w:hint="eastAsia"/>
          <w:color w:val="auto"/>
          <w:szCs w:val="21"/>
          <w:highlight w:val="none"/>
          <w:u w:val="single"/>
        </w:rPr>
        <w:sectPr>
          <w:pgSz w:w="11907" w:h="16840"/>
          <w:pgMar w:top="1440" w:right="1440" w:bottom="1440" w:left="1797" w:header="567" w:footer="591" w:gutter="0"/>
          <w:pgNumType w:fmt="decimal"/>
          <w:cols w:space="720" w:num="1"/>
          <w:docGrid w:linePitch="312" w:charSpace="0"/>
        </w:sectPr>
      </w:pPr>
      <w:r>
        <w:rPr>
          <w:rFonts w:hint="eastAsia" w:eastAsia="楷体_GB2312" w:cs="楷体_GB2312"/>
          <w:color w:val="auto"/>
          <w:highlight w:val="none"/>
        </w:rPr>
        <w:t>【备注：企业基本情况、营业执照、企业资质证书等的信息均需从</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读取，投标人不可修改，不要求提供扫描件，投标人以上信息未通过</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读取的，在评审时不予承认</w:t>
      </w:r>
      <w:r>
        <w:rPr>
          <w:rFonts w:hint="eastAsia" w:eastAsia="楷体_GB2312" w:cs="楷体_GB2312"/>
          <w:color w:val="auto"/>
          <w:highlight w:val="none"/>
          <w:lang w:eastAsia="zh-CN"/>
        </w:rPr>
        <w:t>】</w:t>
      </w:r>
    </w:p>
    <w:p w14:paraId="4363FBD8">
      <w:pPr>
        <w:pStyle w:val="6"/>
        <w:jc w:val="center"/>
        <w:rPr>
          <w:color w:val="auto"/>
          <w:sz w:val="30"/>
          <w:szCs w:val="30"/>
          <w:highlight w:val="none"/>
        </w:rPr>
      </w:pPr>
      <w:bookmarkStart w:id="519" w:name="_Toc30835"/>
      <w:bookmarkStart w:id="520" w:name="_Toc392941007"/>
      <w:bookmarkStart w:id="521" w:name="_Toc459567841"/>
      <w:r>
        <w:rPr>
          <w:rFonts w:hint="eastAsia"/>
          <w:color w:val="auto"/>
          <w:sz w:val="30"/>
          <w:szCs w:val="30"/>
          <w:highlight w:val="none"/>
        </w:rPr>
        <w:t xml:space="preserve">3. </w:t>
      </w:r>
      <w:r>
        <w:rPr>
          <w:color w:val="auto"/>
          <w:sz w:val="30"/>
          <w:szCs w:val="30"/>
          <w:highlight w:val="none"/>
        </w:rPr>
        <w:t>联合体协议书（</w:t>
      </w:r>
      <w:r>
        <w:rPr>
          <w:b w:val="0"/>
          <w:color w:val="auto"/>
          <w:sz w:val="28"/>
          <w:szCs w:val="28"/>
          <w:highlight w:val="none"/>
        </w:rPr>
        <w:t>联合体投标人适用</w:t>
      </w:r>
      <w:r>
        <w:rPr>
          <w:color w:val="auto"/>
          <w:sz w:val="30"/>
          <w:szCs w:val="30"/>
          <w:highlight w:val="none"/>
        </w:rPr>
        <w:t>）</w:t>
      </w:r>
      <w:bookmarkEnd w:id="519"/>
      <w:bookmarkEnd w:id="520"/>
      <w:bookmarkEnd w:id="521"/>
    </w:p>
    <w:p w14:paraId="718E8516">
      <w:pPr>
        <w:spacing w:line="460" w:lineRule="exact"/>
        <w:rPr>
          <w:color w:val="auto"/>
          <w:highlight w:val="none"/>
        </w:rPr>
      </w:pPr>
    </w:p>
    <w:p w14:paraId="506B5839">
      <w:pPr>
        <w:spacing w:line="360" w:lineRule="auto"/>
        <w:ind w:firstLine="420" w:firstLineChars="200"/>
        <w:rPr>
          <w:bCs/>
          <w:color w:val="auto"/>
          <w:highlight w:val="none"/>
        </w:rPr>
      </w:pPr>
      <w:r>
        <w:rPr>
          <w:rFonts w:hAnsi="宋体"/>
          <w:bCs/>
          <w:color w:val="auto"/>
          <w:highlight w:val="none"/>
        </w:rPr>
        <w:t>牵头人名称：</w:t>
      </w:r>
      <w:r>
        <w:rPr>
          <w:bCs/>
          <w:color w:val="auto"/>
          <w:highlight w:val="none"/>
          <w:u w:val="single"/>
        </w:rPr>
        <w:t xml:space="preserve">                                    </w:t>
      </w:r>
    </w:p>
    <w:p w14:paraId="5C909B7B">
      <w:pPr>
        <w:spacing w:line="360" w:lineRule="auto"/>
        <w:ind w:firstLine="420" w:firstLineChars="200"/>
        <w:rPr>
          <w:bCs/>
          <w:color w:val="auto"/>
          <w:highlight w:val="none"/>
        </w:rPr>
      </w:pPr>
      <w:r>
        <w:rPr>
          <w:rFonts w:hAnsi="宋体"/>
          <w:bCs/>
          <w:color w:val="auto"/>
          <w:highlight w:val="none"/>
        </w:rPr>
        <w:t>成员二名称：</w:t>
      </w:r>
      <w:r>
        <w:rPr>
          <w:bCs/>
          <w:color w:val="auto"/>
          <w:highlight w:val="none"/>
          <w:u w:val="single"/>
        </w:rPr>
        <w:t xml:space="preserve">                                    </w:t>
      </w:r>
    </w:p>
    <w:p w14:paraId="3D40E80D">
      <w:pPr>
        <w:spacing w:line="360" w:lineRule="auto"/>
        <w:rPr>
          <w:bCs/>
          <w:color w:val="auto"/>
          <w:highlight w:val="none"/>
        </w:rPr>
      </w:pPr>
      <w:r>
        <w:rPr>
          <w:bCs/>
          <w:color w:val="auto"/>
          <w:highlight w:val="none"/>
        </w:rPr>
        <w:t xml:space="preserve">    ……</w:t>
      </w:r>
    </w:p>
    <w:p w14:paraId="3BBAFE63">
      <w:pPr>
        <w:spacing w:line="360" w:lineRule="auto"/>
        <w:ind w:firstLine="420" w:firstLineChars="200"/>
        <w:rPr>
          <w:bCs/>
          <w:color w:val="auto"/>
          <w:highlight w:val="none"/>
        </w:rPr>
      </w:pPr>
      <w:r>
        <w:rPr>
          <w:rFonts w:hAnsi="宋体"/>
          <w:bCs/>
          <w:color w:val="auto"/>
          <w:highlight w:val="none"/>
        </w:rPr>
        <w:t>上述各成员单位经过友好协商，自愿组成</w:t>
      </w:r>
      <w:r>
        <w:rPr>
          <w:bCs/>
          <w:color w:val="auto"/>
          <w:highlight w:val="none"/>
          <w:u w:val="single"/>
        </w:rPr>
        <w:t xml:space="preserve">                           </w:t>
      </w:r>
      <w:r>
        <w:rPr>
          <w:rFonts w:hAnsi="宋体"/>
          <w:bCs/>
          <w:color w:val="auto"/>
          <w:highlight w:val="none"/>
        </w:rPr>
        <w:t>（联合体名称）联合体，共同参加</w:t>
      </w:r>
      <w:r>
        <w:rPr>
          <w:bCs/>
          <w:color w:val="auto"/>
          <w:highlight w:val="none"/>
          <w:u w:val="single"/>
        </w:rPr>
        <w:t xml:space="preserve">                               </w:t>
      </w:r>
      <w:r>
        <w:rPr>
          <w:rFonts w:hAnsi="宋体"/>
          <w:bCs/>
          <w:color w:val="auto"/>
          <w:highlight w:val="none"/>
        </w:rPr>
        <w:t>（</w:t>
      </w:r>
      <w:r>
        <w:rPr>
          <w:rFonts w:hint="eastAsia" w:hAnsi="宋体"/>
          <w:bCs/>
          <w:color w:val="auto"/>
          <w:highlight w:val="none"/>
          <w:lang w:eastAsia="zh-CN"/>
        </w:rPr>
        <w:t>招标项目名称</w:t>
      </w:r>
      <w:r>
        <w:rPr>
          <w:rFonts w:hAnsi="宋体"/>
          <w:bCs/>
          <w:color w:val="auto"/>
          <w:highlight w:val="none"/>
        </w:rPr>
        <w:t>）的工程监理投标。现就联合体投标事宜订立如下协议：</w:t>
      </w:r>
    </w:p>
    <w:p w14:paraId="4522F616">
      <w:pPr>
        <w:spacing w:line="360" w:lineRule="auto"/>
        <w:ind w:firstLine="420" w:firstLineChars="200"/>
        <w:rPr>
          <w:bCs/>
          <w:color w:val="auto"/>
          <w:highlight w:val="none"/>
        </w:rPr>
      </w:pPr>
      <w:r>
        <w:rPr>
          <w:bCs/>
          <w:color w:val="auto"/>
          <w:highlight w:val="none"/>
        </w:rPr>
        <w:t>1</w:t>
      </w:r>
      <w:r>
        <w:rPr>
          <w:rFonts w:hAnsi="宋体"/>
          <w:bCs/>
          <w:color w:val="auto"/>
          <w:highlight w:val="none"/>
        </w:rPr>
        <w:t>．</w:t>
      </w:r>
      <w:r>
        <w:rPr>
          <w:bCs/>
          <w:color w:val="auto"/>
          <w:highlight w:val="none"/>
          <w:u w:val="single"/>
        </w:rPr>
        <w:t xml:space="preserve">                      </w:t>
      </w:r>
      <w:r>
        <w:rPr>
          <w:rFonts w:hAnsi="宋体"/>
          <w:bCs/>
          <w:color w:val="auto"/>
          <w:highlight w:val="none"/>
        </w:rPr>
        <w:t>（某成员单位名称）为</w:t>
      </w:r>
      <w:r>
        <w:rPr>
          <w:bCs/>
          <w:color w:val="auto"/>
          <w:highlight w:val="none"/>
        </w:rPr>
        <w:t xml:space="preserve"> </w:t>
      </w:r>
      <w:r>
        <w:rPr>
          <w:bCs/>
          <w:color w:val="auto"/>
          <w:highlight w:val="none"/>
          <w:u w:val="single"/>
        </w:rPr>
        <w:t xml:space="preserve">             </w:t>
      </w:r>
      <w:r>
        <w:rPr>
          <w:rFonts w:hAnsi="宋体"/>
          <w:bCs/>
          <w:color w:val="auto"/>
          <w:highlight w:val="none"/>
        </w:rPr>
        <w:t>（联合体名称）牵头人。</w:t>
      </w:r>
    </w:p>
    <w:p w14:paraId="6A957713">
      <w:pPr>
        <w:spacing w:line="360" w:lineRule="auto"/>
        <w:ind w:firstLine="420" w:firstLineChars="200"/>
        <w:rPr>
          <w:bCs/>
          <w:color w:val="auto"/>
          <w:highlight w:val="none"/>
        </w:rPr>
      </w:pPr>
      <w:r>
        <w:rPr>
          <w:rFonts w:hint="eastAsia"/>
          <w:bCs/>
          <w:color w:val="auto"/>
          <w:highlight w:val="none"/>
          <w:lang w:eastAsia="zh-CN"/>
        </w:rPr>
        <w:t>2.</w:t>
      </w:r>
      <w:r>
        <w:rPr>
          <w:rFonts w:hAnsi="宋体"/>
          <w:bCs/>
          <w:color w:val="auto"/>
          <w:highlight w:val="none"/>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5846FB73">
      <w:pPr>
        <w:spacing w:line="360" w:lineRule="auto"/>
        <w:ind w:firstLine="420" w:firstLineChars="200"/>
        <w:rPr>
          <w:bCs/>
          <w:color w:val="auto"/>
          <w:highlight w:val="none"/>
        </w:rPr>
      </w:pPr>
      <w:r>
        <w:rPr>
          <w:rFonts w:hint="eastAsia"/>
          <w:bCs/>
          <w:color w:val="auto"/>
          <w:highlight w:val="none"/>
          <w:lang w:eastAsia="zh-CN"/>
        </w:rPr>
        <w:t>3.</w:t>
      </w:r>
      <w:r>
        <w:rPr>
          <w:rFonts w:hAnsi="宋体"/>
          <w:bCs/>
          <w:color w:val="auto"/>
          <w:highlight w:val="none"/>
        </w:rPr>
        <w:t>联合体将严格按照招标文件的各项要求，提交投标文件，履行投标义务和中标后的合同，共同承担合同规定的一切义务和责任，联合体各成员单位按照内部职责的部分，承担各自所负的责任和风险，并向招标人承担连带责任。</w:t>
      </w:r>
    </w:p>
    <w:p w14:paraId="15DAF3DD">
      <w:pPr>
        <w:spacing w:line="360" w:lineRule="auto"/>
        <w:ind w:firstLine="420" w:firstLineChars="200"/>
        <w:rPr>
          <w:bCs/>
          <w:color w:val="auto"/>
          <w:highlight w:val="none"/>
        </w:rPr>
      </w:pPr>
      <w:r>
        <w:rPr>
          <w:rFonts w:hint="eastAsia"/>
          <w:bCs/>
          <w:color w:val="auto"/>
          <w:highlight w:val="none"/>
          <w:lang w:eastAsia="zh-CN"/>
        </w:rPr>
        <w:t>4.</w:t>
      </w:r>
      <w:r>
        <w:rPr>
          <w:rFonts w:hAnsi="宋体"/>
          <w:bCs/>
          <w:color w:val="auto"/>
          <w:highlight w:val="none"/>
        </w:rPr>
        <w:t>联合体各成员单位内部的职责分工如下：</w:t>
      </w:r>
    </w:p>
    <w:p w14:paraId="5C505CAC">
      <w:pPr>
        <w:spacing w:line="360" w:lineRule="auto"/>
        <w:ind w:firstLine="420" w:firstLineChars="200"/>
        <w:rPr>
          <w:bCs/>
          <w:color w:val="auto"/>
          <w:highlight w:val="none"/>
          <w:u w:val="single"/>
        </w:rPr>
      </w:pPr>
      <w:r>
        <w:rPr>
          <w:bCs/>
          <w:color w:val="auto"/>
          <w:highlight w:val="none"/>
        </w:rPr>
        <w:t>4.1</w:t>
      </w:r>
      <w:r>
        <w:rPr>
          <w:rFonts w:hAnsi="宋体"/>
          <w:bCs/>
          <w:color w:val="auto"/>
          <w:highlight w:val="none"/>
        </w:rPr>
        <w:t>联合体牵头人</w:t>
      </w:r>
      <w:r>
        <w:rPr>
          <w:bCs/>
          <w:color w:val="auto"/>
          <w:highlight w:val="none"/>
          <w:u w:val="single"/>
        </w:rPr>
        <w:t xml:space="preserve">                  </w:t>
      </w:r>
      <w:r>
        <w:rPr>
          <w:rFonts w:hAnsi="宋体"/>
          <w:bCs/>
          <w:color w:val="auto"/>
          <w:highlight w:val="none"/>
        </w:rPr>
        <w:t>承担</w:t>
      </w:r>
      <w:r>
        <w:rPr>
          <w:bCs/>
          <w:color w:val="auto"/>
          <w:highlight w:val="none"/>
          <w:u w:val="single"/>
        </w:rPr>
        <w:t xml:space="preserve">                </w:t>
      </w:r>
      <w:r>
        <w:rPr>
          <w:rFonts w:hAnsi="宋体"/>
          <w:bCs/>
          <w:color w:val="auto"/>
          <w:highlight w:val="none"/>
        </w:rPr>
        <w:t>工作，占工作量的</w:t>
      </w:r>
      <w:r>
        <w:rPr>
          <w:bCs/>
          <w:color w:val="auto"/>
          <w:highlight w:val="none"/>
          <w:u w:val="single"/>
        </w:rPr>
        <w:t xml:space="preserve">     %</w:t>
      </w:r>
      <w:r>
        <w:rPr>
          <w:rFonts w:hAnsi="宋体"/>
          <w:bCs/>
          <w:color w:val="auto"/>
          <w:highlight w:val="none"/>
          <w:u w:val="single"/>
        </w:rPr>
        <w:t>；</w:t>
      </w:r>
    </w:p>
    <w:p w14:paraId="06A44B4A">
      <w:pPr>
        <w:spacing w:line="360" w:lineRule="auto"/>
        <w:ind w:firstLine="420" w:firstLineChars="200"/>
        <w:rPr>
          <w:bCs/>
          <w:color w:val="auto"/>
          <w:highlight w:val="none"/>
        </w:rPr>
      </w:pPr>
      <w:r>
        <w:rPr>
          <w:bCs/>
          <w:color w:val="auto"/>
          <w:highlight w:val="none"/>
        </w:rPr>
        <w:t>4.2</w:t>
      </w:r>
      <w:r>
        <w:rPr>
          <w:rFonts w:hAnsi="宋体"/>
          <w:bCs/>
          <w:color w:val="auto"/>
          <w:highlight w:val="none"/>
        </w:rPr>
        <w:t>联合体成员</w:t>
      </w:r>
      <w:r>
        <w:rPr>
          <w:bCs/>
          <w:color w:val="auto"/>
          <w:highlight w:val="none"/>
          <w:u w:val="single"/>
        </w:rPr>
        <w:t xml:space="preserve">                    </w:t>
      </w:r>
      <w:r>
        <w:rPr>
          <w:rFonts w:hAnsi="宋体"/>
          <w:bCs/>
          <w:color w:val="auto"/>
          <w:highlight w:val="none"/>
        </w:rPr>
        <w:t>承担</w:t>
      </w:r>
      <w:r>
        <w:rPr>
          <w:bCs/>
          <w:color w:val="auto"/>
          <w:highlight w:val="none"/>
          <w:u w:val="single"/>
        </w:rPr>
        <w:t xml:space="preserve">                </w:t>
      </w:r>
      <w:r>
        <w:rPr>
          <w:rFonts w:hAnsi="宋体"/>
          <w:bCs/>
          <w:color w:val="auto"/>
          <w:highlight w:val="none"/>
        </w:rPr>
        <w:t>工作，占工作量的</w:t>
      </w:r>
      <w:r>
        <w:rPr>
          <w:bCs/>
          <w:color w:val="auto"/>
          <w:highlight w:val="none"/>
          <w:u w:val="single"/>
        </w:rPr>
        <w:t xml:space="preserve">     %</w:t>
      </w:r>
      <w:r>
        <w:rPr>
          <w:rFonts w:hAnsi="宋体"/>
          <w:bCs/>
          <w:color w:val="auto"/>
          <w:highlight w:val="none"/>
          <w:u w:val="single"/>
        </w:rPr>
        <w:t>；</w:t>
      </w:r>
    </w:p>
    <w:p w14:paraId="4ABB4AD1">
      <w:pPr>
        <w:spacing w:line="400" w:lineRule="exact"/>
        <w:ind w:firstLine="420" w:firstLineChars="200"/>
        <w:rPr>
          <w:color w:val="auto"/>
          <w:highlight w:val="none"/>
        </w:rPr>
      </w:pPr>
      <w:r>
        <w:rPr>
          <w:rFonts w:hint="eastAsia" w:ascii="Times New Roman" w:hAnsi="Times New Roman" w:cs="Times New Roman"/>
          <w:color w:val="auto"/>
          <w:szCs w:val="21"/>
          <w:highlight w:val="none"/>
          <w:u w:val="single"/>
        </w:rPr>
        <w:t>联合体小</w:t>
      </w:r>
      <w:r>
        <w:rPr>
          <w:rFonts w:hint="eastAsia" w:cs="Times New Roman"/>
          <w:color w:val="auto"/>
          <w:szCs w:val="21"/>
          <w:highlight w:val="none"/>
          <w:u w:val="single"/>
          <w:lang w:val="en-US" w:eastAsia="zh-CN"/>
        </w:rPr>
        <w:t>微</w:t>
      </w:r>
      <w:r>
        <w:rPr>
          <w:rFonts w:hint="eastAsia" w:ascii="Times New Roman" w:hAnsi="Times New Roman" w:cs="Times New Roman"/>
          <w:color w:val="auto"/>
          <w:szCs w:val="21"/>
          <w:highlight w:val="none"/>
          <w:u w:val="single"/>
        </w:rPr>
        <w:t>企业承担的部分达到的比例</w:t>
      </w:r>
      <w:r>
        <w:rPr>
          <w:rFonts w:hint="eastAsia" w:ascii="Times New Roman" w:hAnsi="Times New Roman" w:cs="Times New Roman"/>
          <w:color w:val="auto"/>
          <w:szCs w:val="21"/>
          <w:highlight w:val="none"/>
          <w:u w:val="single"/>
          <w:lang w:val="en-US" w:eastAsia="zh-CN"/>
        </w:rPr>
        <w:t>为     %。</w:t>
      </w:r>
    </w:p>
    <w:p w14:paraId="2707E9B2">
      <w:pPr>
        <w:spacing w:line="360" w:lineRule="auto"/>
        <w:ind w:firstLine="420" w:firstLineChars="200"/>
        <w:rPr>
          <w:bCs/>
          <w:color w:val="auto"/>
          <w:highlight w:val="none"/>
        </w:rPr>
      </w:pPr>
      <w:r>
        <w:rPr>
          <w:rFonts w:hint="eastAsia"/>
          <w:bCs/>
          <w:color w:val="auto"/>
          <w:highlight w:val="none"/>
          <w:lang w:eastAsia="zh-CN"/>
        </w:rPr>
        <w:t>5.</w:t>
      </w:r>
      <w:r>
        <w:rPr>
          <w:rFonts w:hAnsi="宋体"/>
          <w:bCs/>
          <w:color w:val="auto"/>
          <w:highlight w:val="none"/>
        </w:rPr>
        <w:t>投标工作和联合体在中标后工程实施过程中的有关费用按各自承担的工作量分摊。</w:t>
      </w:r>
    </w:p>
    <w:p w14:paraId="4F9BBFE3">
      <w:pPr>
        <w:spacing w:line="360" w:lineRule="auto"/>
        <w:ind w:firstLine="420" w:firstLineChars="200"/>
        <w:rPr>
          <w:bCs/>
          <w:color w:val="auto"/>
          <w:highlight w:val="none"/>
        </w:rPr>
      </w:pPr>
      <w:r>
        <w:rPr>
          <w:rFonts w:hint="eastAsia"/>
          <w:bCs/>
          <w:color w:val="auto"/>
          <w:highlight w:val="none"/>
          <w:lang w:eastAsia="zh-CN"/>
        </w:rPr>
        <w:t>6.</w:t>
      </w:r>
      <w:r>
        <w:rPr>
          <w:rFonts w:hAnsi="宋体"/>
          <w:bCs/>
          <w:color w:val="auto"/>
          <w:highlight w:val="none"/>
        </w:rPr>
        <w:t>联合体中标后，本联合体协议是合同的附件，对联合体各成员单位有合同约束力。</w:t>
      </w:r>
    </w:p>
    <w:p w14:paraId="5C2E7AFE">
      <w:pPr>
        <w:spacing w:line="360" w:lineRule="auto"/>
        <w:ind w:firstLine="420" w:firstLineChars="200"/>
        <w:rPr>
          <w:bCs/>
          <w:color w:val="auto"/>
          <w:highlight w:val="none"/>
        </w:rPr>
      </w:pPr>
      <w:r>
        <w:rPr>
          <w:rFonts w:hint="eastAsia"/>
          <w:bCs/>
          <w:color w:val="auto"/>
          <w:highlight w:val="none"/>
          <w:lang w:eastAsia="zh-CN"/>
        </w:rPr>
        <w:t>7.</w:t>
      </w:r>
      <w:r>
        <w:rPr>
          <w:rFonts w:hAnsi="宋体"/>
          <w:bCs/>
          <w:color w:val="auto"/>
          <w:highlight w:val="none"/>
        </w:rPr>
        <w:t>本协议书自签署之日起生效，联合体未中标或者中标时合同履行完毕后自动失效。</w:t>
      </w:r>
    </w:p>
    <w:p w14:paraId="7D7F2C53">
      <w:pPr>
        <w:spacing w:line="360" w:lineRule="auto"/>
        <w:ind w:firstLine="420" w:firstLineChars="200"/>
        <w:rPr>
          <w:bCs/>
          <w:color w:val="auto"/>
          <w:highlight w:val="none"/>
        </w:rPr>
      </w:pPr>
      <w:r>
        <w:rPr>
          <w:rFonts w:hint="eastAsia"/>
          <w:bCs/>
          <w:color w:val="auto"/>
          <w:highlight w:val="none"/>
          <w:lang w:eastAsia="zh-CN"/>
        </w:rPr>
        <w:t>8.</w:t>
      </w:r>
      <w:r>
        <w:rPr>
          <w:rFonts w:hAnsi="宋体"/>
          <w:bCs/>
          <w:color w:val="auto"/>
          <w:highlight w:val="none"/>
        </w:rPr>
        <w:t>本协议书一式</w:t>
      </w:r>
      <w:r>
        <w:rPr>
          <w:bCs/>
          <w:color w:val="auto"/>
          <w:highlight w:val="none"/>
          <w:u w:val="single"/>
        </w:rPr>
        <w:t xml:space="preserve"> </w:t>
      </w:r>
      <w:r>
        <w:rPr>
          <w:rFonts w:hint="eastAsia"/>
          <w:bCs/>
          <w:color w:val="auto"/>
          <w:highlight w:val="none"/>
          <w:u w:val="single"/>
        </w:rPr>
        <w:t xml:space="preserve"> </w:t>
      </w:r>
      <w:r>
        <w:rPr>
          <w:rFonts w:hAnsi="宋体"/>
          <w:bCs/>
          <w:color w:val="auto"/>
          <w:highlight w:val="none"/>
        </w:rPr>
        <w:t>份，联合体成员和招标人各执一份。</w:t>
      </w:r>
    </w:p>
    <w:p w14:paraId="63612316">
      <w:pPr>
        <w:spacing w:line="360" w:lineRule="auto"/>
        <w:ind w:firstLine="3570" w:firstLineChars="1700"/>
        <w:rPr>
          <w:rFonts w:hint="eastAsia" w:hAnsi="宋体"/>
          <w:bCs/>
          <w:color w:val="auto"/>
          <w:highlight w:val="none"/>
        </w:rPr>
      </w:pPr>
    </w:p>
    <w:p w14:paraId="7F74A3AE">
      <w:pPr>
        <w:spacing w:line="360" w:lineRule="auto"/>
        <w:ind w:firstLine="2310" w:firstLineChars="1100"/>
        <w:rPr>
          <w:rFonts w:hAnsi="宋体"/>
          <w:bCs/>
          <w:color w:val="auto"/>
          <w:highlight w:val="none"/>
        </w:rPr>
      </w:pPr>
      <w:r>
        <w:rPr>
          <w:rFonts w:hAnsi="宋体"/>
          <w:bCs/>
          <w:color w:val="auto"/>
          <w:highlight w:val="none"/>
        </w:rPr>
        <w:t>牵头人名称：</w:t>
      </w:r>
      <w:r>
        <w:rPr>
          <w:bCs/>
          <w:color w:val="auto"/>
          <w:highlight w:val="none"/>
          <w:u w:val="single"/>
        </w:rPr>
        <w:t xml:space="preserve">                   </w:t>
      </w:r>
      <w:r>
        <w:rPr>
          <w:rFonts w:hAnsi="宋体"/>
          <w:bCs/>
          <w:color w:val="auto"/>
          <w:highlight w:val="none"/>
        </w:rPr>
        <w:t>（</w:t>
      </w:r>
      <w:r>
        <w:rPr>
          <w:rFonts w:hint="eastAsia"/>
          <w:bCs/>
          <w:color w:val="auto"/>
          <w:highlight w:val="none"/>
        </w:rPr>
        <w:t>盖法人单位</w:t>
      </w:r>
      <w:r>
        <w:rPr>
          <w:rFonts w:hint="eastAsia"/>
          <w:bCs/>
          <w:color w:val="auto"/>
          <w:highlight w:val="none"/>
          <w:lang w:val="en-US" w:eastAsia="zh-CN"/>
        </w:rPr>
        <w:t>公</w:t>
      </w:r>
      <w:r>
        <w:rPr>
          <w:rFonts w:hint="eastAsia"/>
          <w:bCs/>
          <w:color w:val="auto"/>
          <w:highlight w:val="none"/>
        </w:rPr>
        <w:t>章</w:t>
      </w:r>
      <w:r>
        <w:rPr>
          <w:rFonts w:hint="eastAsia"/>
          <w:bCs/>
          <w:color w:val="auto"/>
          <w:highlight w:val="none"/>
          <w:lang w:val="en-US" w:eastAsia="zh-CN"/>
        </w:rPr>
        <w:t>或电子印章</w:t>
      </w:r>
      <w:r>
        <w:rPr>
          <w:rFonts w:hAnsi="宋体"/>
          <w:bCs/>
          <w:color w:val="auto"/>
          <w:highlight w:val="none"/>
        </w:rPr>
        <w:t>）</w:t>
      </w:r>
    </w:p>
    <w:p w14:paraId="418AC53C">
      <w:pPr>
        <w:spacing w:line="360" w:lineRule="auto"/>
        <w:ind w:firstLine="3570" w:firstLineChars="1700"/>
        <w:rPr>
          <w:rFonts w:hint="eastAsia"/>
          <w:bCs/>
          <w:color w:val="auto"/>
          <w:highlight w:val="none"/>
        </w:rPr>
      </w:pPr>
    </w:p>
    <w:p w14:paraId="483FF115">
      <w:pPr>
        <w:spacing w:line="360" w:lineRule="auto"/>
        <w:ind w:firstLine="2310" w:firstLineChars="1100"/>
        <w:rPr>
          <w:bCs/>
          <w:color w:val="auto"/>
          <w:highlight w:val="none"/>
        </w:rPr>
      </w:pPr>
      <w:r>
        <w:rPr>
          <w:rFonts w:hAnsi="宋体"/>
          <w:bCs/>
          <w:color w:val="auto"/>
          <w:highlight w:val="none"/>
        </w:rPr>
        <w:t>成员二名称：</w:t>
      </w:r>
      <w:r>
        <w:rPr>
          <w:bCs/>
          <w:color w:val="auto"/>
          <w:highlight w:val="none"/>
          <w:u w:val="single"/>
        </w:rPr>
        <w:t xml:space="preserve">                   </w:t>
      </w:r>
      <w:r>
        <w:rPr>
          <w:rFonts w:hAnsi="宋体"/>
          <w:bCs/>
          <w:color w:val="auto"/>
          <w:highlight w:val="none"/>
        </w:rPr>
        <w:t>（</w:t>
      </w:r>
      <w:r>
        <w:rPr>
          <w:rFonts w:hint="eastAsia"/>
          <w:bCs/>
          <w:color w:val="auto"/>
          <w:highlight w:val="none"/>
        </w:rPr>
        <w:t>盖法人单位</w:t>
      </w:r>
      <w:r>
        <w:rPr>
          <w:rFonts w:hint="eastAsia"/>
          <w:bCs/>
          <w:color w:val="auto"/>
          <w:highlight w:val="none"/>
          <w:lang w:val="en-US" w:eastAsia="zh-CN"/>
        </w:rPr>
        <w:t>公</w:t>
      </w:r>
      <w:r>
        <w:rPr>
          <w:rFonts w:hint="eastAsia"/>
          <w:bCs/>
          <w:color w:val="auto"/>
          <w:highlight w:val="none"/>
        </w:rPr>
        <w:t>章</w:t>
      </w:r>
      <w:r>
        <w:rPr>
          <w:rFonts w:hint="eastAsia"/>
          <w:bCs/>
          <w:color w:val="auto"/>
          <w:highlight w:val="none"/>
          <w:lang w:val="en-US" w:eastAsia="zh-CN"/>
        </w:rPr>
        <w:t>或电子印章</w:t>
      </w:r>
      <w:r>
        <w:rPr>
          <w:rFonts w:hAnsi="宋体"/>
          <w:bCs/>
          <w:color w:val="auto"/>
          <w:highlight w:val="none"/>
        </w:rPr>
        <w:t>）</w:t>
      </w:r>
    </w:p>
    <w:p w14:paraId="539AA6DA">
      <w:pPr>
        <w:spacing w:line="360" w:lineRule="auto"/>
        <w:ind w:firstLine="3570" w:firstLineChars="1700"/>
        <w:rPr>
          <w:bCs/>
          <w:color w:val="auto"/>
          <w:highlight w:val="none"/>
        </w:rPr>
      </w:pPr>
      <w:r>
        <w:rPr>
          <w:bCs/>
          <w:color w:val="auto"/>
          <w:highlight w:val="none"/>
        </w:rPr>
        <w:t>……</w:t>
      </w:r>
    </w:p>
    <w:p w14:paraId="42092232">
      <w:pPr>
        <w:autoSpaceDE w:val="0"/>
        <w:autoSpaceDN w:val="0"/>
        <w:adjustRightInd w:val="0"/>
        <w:spacing w:line="360" w:lineRule="auto"/>
        <w:ind w:firstLine="3570" w:firstLineChars="1700"/>
        <w:rPr>
          <w:color w:val="auto"/>
          <w:kern w:val="0"/>
          <w:sz w:val="32"/>
          <w:szCs w:val="20"/>
          <w:highlight w:val="none"/>
        </w:rPr>
      </w:pPr>
      <w:r>
        <w:rPr>
          <w:bCs/>
          <w:color w:val="auto"/>
          <w:highlight w:val="none"/>
          <w:u w:val="single"/>
        </w:rPr>
        <w:t xml:space="preserve">       </w:t>
      </w:r>
      <w:r>
        <w:rPr>
          <w:rFonts w:hint="eastAsia"/>
          <w:bCs/>
          <w:color w:val="auto"/>
          <w:highlight w:val="none"/>
          <w:u w:val="single"/>
        </w:rPr>
        <w:t xml:space="preserve"> </w:t>
      </w:r>
      <w:r>
        <w:rPr>
          <w:bCs/>
          <w:color w:val="auto"/>
          <w:highlight w:val="none"/>
          <w:u w:val="single"/>
        </w:rPr>
        <w:t xml:space="preserve">  </w:t>
      </w:r>
      <w:r>
        <w:rPr>
          <w:rFonts w:hAnsi="宋体"/>
          <w:bCs/>
          <w:color w:val="auto"/>
          <w:highlight w:val="none"/>
        </w:rPr>
        <w:t>年</w:t>
      </w:r>
      <w:r>
        <w:rPr>
          <w:bCs/>
          <w:color w:val="auto"/>
          <w:highlight w:val="none"/>
          <w:u w:val="single"/>
        </w:rPr>
        <w:t xml:space="preserve">    </w:t>
      </w:r>
      <w:r>
        <w:rPr>
          <w:rFonts w:hAnsi="宋体"/>
          <w:bCs/>
          <w:color w:val="auto"/>
          <w:highlight w:val="none"/>
        </w:rPr>
        <w:t>月</w:t>
      </w:r>
      <w:r>
        <w:rPr>
          <w:bCs/>
          <w:color w:val="auto"/>
          <w:highlight w:val="none"/>
          <w:u w:val="single"/>
        </w:rPr>
        <w:t xml:space="preserve">     </w:t>
      </w:r>
      <w:r>
        <w:rPr>
          <w:rFonts w:hAnsi="宋体"/>
          <w:bCs/>
          <w:color w:val="auto"/>
          <w:highlight w:val="none"/>
        </w:rPr>
        <w:t>日</w:t>
      </w:r>
    </w:p>
    <w:p w14:paraId="396EB872">
      <w:pPr>
        <w:spacing w:line="394" w:lineRule="exact"/>
        <w:rPr>
          <w:rFonts w:hint="eastAsia" w:eastAsia="楷体_GB2312"/>
          <w:color w:val="auto"/>
          <w:highlight w:val="none"/>
        </w:rPr>
      </w:pPr>
    </w:p>
    <w:p w14:paraId="574E1A1E">
      <w:pPr>
        <w:spacing w:line="394" w:lineRule="exact"/>
        <w:rPr>
          <w:rFonts w:hint="eastAsia" w:eastAsia="楷体_GB2312"/>
          <w:color w:val="auto"/>
          <w:highlight w:val="none"/>
        </w:rPr>
      </w:pPr>
    </w:p>
    <w:p w14:paraId="0372D864">
      <w:pPr>
        <w:spacing w:line="394" w:lineRule="exact"/>
        <w:rPr>
          <w:rFonts w:hint="eastAsia" w:eastAsia="楷体_GB2312"/>
          <w:color w:val="auto"/>
          <w:highlight w:val="none"/>
        </w:rPr>
        <w:sectPr>
          <w:pgSz w:w="11907" w:h="16840"/>
          <w:pgMar w:top="1440" w:right="1440" w:bottom="1440" w:left="1797" w:header="567" w:footer="591" w:gutter="0"/>
          <w:pgNumType w:fmt="decimal"/>
          <w:cols w:space="720" w:num="1"/>
          <w:docGrid w:linePitch="312" w:charSpace="0"/>
        </w:sectPr>
      </w:pPr>
    </w:p>
    <w:p w14:paraId="21892440">
      <w:pPr>
        <w:spacing w:line="394" w:lineRule="exact"/>
        <w:rPr>
          <w:color w:val="auto"/>
          <w:szCs w:val="21"/>
          <w:highlight w:val="none"/>
        </w:rPr>
      </w:pPr>
    </w:p>
    <w:p w14:paraId="0E30B838">
      <w:pPr>
        <w:pStyle w:val="6"/>
        <w:jc w:val="center"/>
        <w:rPr>
          <w:rFonts w:hint="eastAsia" w:eastAsia="黑体"/>
          <w:color w:val="auto"/>
          <w:sz w:val="30"/>
          <w:szCs w:val="30"/>
          <w:highlight w:val="none"/>
          <w:lang w:eastAsia="zh-CN"/>
        </w:rPr>
      </w:pPr>
      <w:bookmarkStart w:id="522" w:name="_Toc459567842"/>
      <w:bookmarkStart w:id="523" w:name="_Toc3062"/>
      <w:r>
        <w:rPr>
          <w:rFonts w:hint="eastAsia"/>
          <w:color w:val="auto"/>
          <w:sz w:val="30"/>
          <w:szCs w:val="30"/>
          <w:highlight w:val="none"/>
        </w:rPr>
        <w:t>4. 投标保证金</w:t>
      </w:r>
      <w:bookmarkEnd w:id="522"/>
      <w:bookmarkEnd w:id="523"/>
      <w:r>
        <w:rPr>
          <w:rFonts w:hint="eastAsia"/>
          <w:color w:val="auto"/>
          <w:sz w:val="30"/>
          <w:szCs w:val="30"/>
          <w:highlight w:val="none"/>
          <w:lang w:eastAsia="zh-CN"/>
        </w:rPr>
        <w:t>（如有）</w:t>
      </w:r>
    </w:p>
    <w:p w14:paraId="45C1BCFD">
      <w:pPr>
        <w:rPr>
          <w:rFonts w:hint="eastAsia"/>
          <w:color w:val="auto"/>
          <w:highlight w:val="none"/>
        </w:rPr>
      </w:pPr>
    </w:p>
    <w:p w14:paraId="6069B12A">
      <w:pPr>
        <w:spacing w:line="480" w:lineRule="auto"/>
        <w:ind w:firstLine="600" w:firstLineChars="250"/>
        <w:jc w:val="left"/>
        <w:rPr>
          <w:rFonts w:eastAsia="楷体_GB2312"/>
          <w:color w:val="auto"/>
          <w:sz w:val="24"/>
          <w:highlight w:val="none"/>
        </w:rPr>
      </w:pPr>
      <w:r>
        <w:rPr>
          <w:rFonts w:hint="eastAsia" w:cs="宋体"/>
          <w:color w:val="auto"/>
          <w:sz w:val="24"/>
          <w:highlight w:val="none"/>
        </w:rPr>
        <w:t>投标保证金的</w:t>
      </w:r>
      <w:r>
        <w:rPr>
          <w:rFonts w:hint="eastAsia" w:cs="宋体"/>
          <w:color w:val="auto"/>
          <w:sz w:val="24"/>
          <w:highlight w:val="none"/>
          <w:lang w:eastAsia="zh-CN"/>
        </w:rPr>
        <w:t>转账</w:t>
      </w:r>
      <w:r>
        <w:rPr>
          <w:rFonts w:hint="eastAsia" w:cs="宋体"/>
          <w:color w:val="auto"/>
          <w:sz w:val="24"/>
          <w:highlight w:val="none"/>
        </w:rPr>
        <w:t>（或电汇、网上支付）底单原件的扫描件、电子转账截图或保函（</w:t>
      </w:r>
      <w:r>
        <w:rPr>
          <w:rFonts w:hint="eastAsia" w:cs="宋体"/>
          <w:color w:val="auto"/>
          <w:sz w:val="24"/>
          <w:highlight w:val="none"/>
          <w:lang w:eastAsia="zh-CN"/>
        </w:rPr>
        <w:t>银行保函、电子保函、保证保险保函、工程担保保函</w:t>
      </w:r>
      <w:r>
        <w:rPr>
          <w:rFonts w:hint="eastAsia" w:cs="宋体"/>
          <w:color w:val="auto"/>
          <w:sz w:val="24"/>
          <w:highlight w:val="none"/>
        </w:rPr>
        <w:t>）原件扫描件或电子保函系统自动认</w:t>
      </w:r>
      <w:r>
        <w:rPr>
          <w:rFonts w:cs="宋体"/>
          <w:color w:val="auto"/>
          <w:sz w:val="24"/>
          <w:highlight w:val="none"/>
        </w:rPr>
        <w:t>证</w:t>
      </w:r>
      <w:r>
        <w:rPr>
          <w:rFonts w:hint="eastAsia" w:cs="宋体"/>
          <w:color w:val="auto"/>
          <w:sz w:val="24"/>
          <w:highlight w:val="none"/>
        </w:rPr>
        <w:t>。</w:t>
      </w:r>
    </w:p>
    <w:p w14:paraId="732C4BF8">
      <w:pPr>
        <w:pStyle w:val="6"/>
        <w:jc w:val="center"/>
        <w:rPr>
          <w:color w:val="auto"/>
          <w:sz w:val="30"/>
          <w:szCs w:val="30"/>
          <w:highlight w:val="none"/>
        </w:rPr>
      </w:pPr>
      <w:bookmarkStart w:id="524" w:name="_Toc392941008"/>
      <w:bookmarkStart w:id="525" w:name="_Toc17894"/>
      <w:bookmarkStart w:id="526" w:name="_Toc459567843"/>
      <w:r>
        <w:rPr>
          <w:rFonts w:hint="eastAsia"/>
          <w:color w:val="auto"/>
          <w:sz w:val="30"/>
          <w:szCs w:val="30"/>
          <w:highlight w:val="none"/>
        </w:rPr>
        <w:t xml:space="preserve">5. </w:t>
      </w:r>
      <w:r>
        <w:rPr>
          <w:color w:val="auto"/>
          <w:sz w:val="30"/>
          <w:szCs w:val="30"/>
          <w:highlight w:val="none"/>
        </w:rPr>
        <w:t>项目总监理工程师简历表</w:t>
      </w:r>
      <w:bookmarkEnd w:id="524"/>
      <w:bookmarkEnd w:id="525"/>
      <w:bookmarkEnd w:id="526"/>
    </w:p>
    <w:p w14:paraId="678997CC">
      <w:pPr>
        <w:tabs>
          <w:tab w:val="left" w:pos="0"/>
          <w:tab w:val="left" w:pos="567"/>
          <w:tab w:val="left" w:pos="993"/>
          <w:tab w:val="left" w:pos="1134"/>
        </w:tabs>
        <w:snapToGrid w:val="0"/>
        <w:spacing w:line="300" w:lineRule="auto"/>
        <w:jc w:val="center"/>
        <w:rPr>
          <w:b/>
          <w:color w:val="auto"/>
          <w:szCs w:val="21"/>
          <w:highlight w:val="none"/>
        </w:rPr>
      </w:pPr>
    </w:p>
    <w:p w14:paraId="4BED8086">
      <w:pPr>
        <w:spacing w:before="120" w:beforeLines="50"/>
        <w:ind w:firstLine="643" w:firstLineChars="200"/>
        <w:jc w:val="center"/>
        <w:rPr>
          <w:rFonts w:cs="宋体"/>
          <w:b/>
          <w:color w:val="auto"/>
          <w:sz w:val="32"/>
          <w:szCs w:val="32"/>
          <w:highlight w:val="none"/>
        </w:rPr>
      </w:pPr>
      <w:r>
        <w:rPr>
          <w:rFonts w:hint="eastAsia" w:cs="宋体"/>
          <w:b/>
          <w:color w:val="auto"/>
          <w:sz w:val="32"/>
          <w:szCs w:val="32"/>
          <w:highlight w:val="none"/>
        </w:rPr>
        <w:t>项目总监理工程师简历表</w:t>
      </w:r>
    </w:p>
    <w:p w14:paraId="1A3CC6E5">
      <w:pPr>
        <w:pStyle w:val="50"/>
        <w:rPr>
          <w:color w:val="auto"/>
          <w:highlight w:val="none"/>
          <w:u w:val="single"/>
        </w:rPr>
      </w:pPr>
    </w:p>
    <w:p w14:paraId="73A79070">
      <w:pPr>
        <w:pStyle w:val="50"/>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1EBF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2E2ABB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6"/>
            <w:noWrap w:val="0"/>
            <w:vAlign w:val="center"/>
          </w:tcPr>
          <w:p w14:paraId="537009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0CA691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585" w:type="dxa"/>
            <w:gridSpan w:val="3"/>
            <w:noWrap w:val="0"/>
            <w:vAlign w:val="center"/>
          </w:tcPr>
          <w:p w14:paraId="0B2C40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2AACA7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5"/>
            <w:noWrap w:val="0"/>
            <w:vAlign w:val="center"/>
          </w:tcPr>
          <w:p w14:paraId="4F8D0E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11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C8C0B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6"/>
            <w:noWrap w:val="0"/>
            <w:vAlign w:val="center"/>
          </w:tcPr>
          <w:p w14:paraId="3E2BAC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项目总监理工程师</w:t>
            </w:r>
          </w:p>
        </w:tc>
        <w:tc>
          <w:tcPr>
            <w:tcW w:w="1893" w:type="dxa"/>
            <w:gridSpan w:val="5"/>
            <w:noWrap w:val="0"/>
            <w:vAlign w:val="center"/>
          </w:tcPr>
          <w:p w14:paraId="7B2C63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585" w:type="dxa"/>
            <w:gridSpan w:val="3"/>
            <w:noWrap w:val="0"/>
            <w:vAlign w:val="center"/>
          </w:tcPr>
          <w:p w14:paraId="299DAD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2DC8F8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5"/>
            <w:noWrap w:val="0"/>
            <w:vAlign w:val="center"/>
          </w:tcPr>
          <w:p w14:paraId="3B7DB2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C7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5B46408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6"/>
            <w:noWrap w:val="0"/>
            <w:vAlign w:val="center"/>
          </w:tcPr>
          <w:p w14:paraId="72CEED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58312BE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585" w:type="dxa"/>
            <w:gridSpan w:val="3"/>
            <w:noWrap w:val="0"/>
            <w:vAlign w:val="center"/>
          </w:tcPr>
          <w:p w14:paraId="1083A7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280B234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5"/>
            <w:noWrap w:val="0"/>
            <w:vAlign w:val="center"/>
          </w:tcPr>
          <w:p w14:paraId="6D719A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216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24388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担任项目总监理工程师年限</w:t>
            </w:r>
          </w:p>
        </w:tc>
        <w:tc>
          <w:tcPr>
            <w:tcW w:w="1161" w:type="dxa"/>
            <w:gridSpan w:val="2"/>
            <w:noWrap w:val="0"/>
            <w:vAlign w:val="center"/>
          </w:tcPr>
          <w:p w14:paraId="78627B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02" w:type="dxa"/>
            <w:gridSpan w:val="5"/>
            <w:noWrap w:val="0"/>
            <w:vAlign w:val="center"/>
          </w:tcPr>
          <w:p w14:paraId="1528E6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209" w:type="dxa"/>
            <w:noWrap w:val="0"/>
            <w:vAlign w:val="center"/>
          </w:tcPr>
          <w:p w14:paraId="3588CF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610" w:type="dxa"/>
            <w:gridSpan w:val="9"/>
            <w:noWrap w:val="0"/>
            <w:vAlign w:val="center"/>
          </w:tcPr>
          <w:p w14:paraId="59FDFCB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62DB62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03D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4A48A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275" w:type="dxa"/>
            <w:gridSpan w:val="3"/>
            <w:noWrap w:val="0"/>
            <w:vAlign w:val="center"/>
          </w:tcPr>
          <w:p w14:paraId="472D07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1222" w:type="dxa"/>
            <w:gridSpan w:val="3"/>
            <w:noWrap w:val="0"/>
            <w:vAlign w:val="center"/>
          </w:tcPr>
          <w:p w14:paraId="1F4B44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417" w:type="dxa"/>
            <w:gridSpan w:val="3"/>
            <w:noWrap w:val="0"/>
            <w:vAlign w:val="center"/>
          </w:tcPr>
          <w:p w14:paraId="028689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418" w:type="dxa"/>
            <w:gridSpan w:val="3"/>
            <w:noWrap w:val="0"/>
            <w:vAlign w:val="center"/>
          </w:tcPr>
          <w:p w14:paraId="50E210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632" w:type="dxa"/>
            <w:gridSpan w:val="4"/>
            <w:noWrap w:val="0"/>
            <w:vAlign w:val="center"/>
          </w:tcPr>
          <w:p w14:paraId="7F58EA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注册单位</w:t>
            </w:r>
          </w:p>
        </w:tc>
        <w:tc>
          <w:tcPr>
            <w:tcW w:w="1416" w:type="dxa"/>
            <w:gridSpan w:val="3"/>
            <w:noWrap w:val="0"/>
            <w:vAlign w:val="center"/>
          </w:tcPr>
          <w:p w14:paraId="000144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注册有效期</w:t>
            </w:r>
          </w:p>
        </w:tc>
      </w:tr>
      <w:tr w14:paraId="735D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F9A3F9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75" w:type="dxa"/>
            <w:gridSpan w:val="3"/>
            <w:noWrap w:val="0"/>
            <w:vAlign w:val="center"/>
          </w:tcPr>
          <w:p w14:paraId="54319EC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3689603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417" w:type="dxa"/>
            <w:gridSpan w:val="3"/>
            <w:noWrap w:val="0"/>
            <w:vAlign w:val="center"/>
          </w:tcPr>
          <w:p w14:paraId="4F104384">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66441BD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4552F60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1C5B4C7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FF3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219743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75" w:type="dxa"/>
            <w:gridSpan w:val="3"/>
            <w:noWrap w:val="0"/>
            <w:vAlign w:val="center"/>
          </w:tcPr>
          <w:p w14:paraId="231C7C55">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1D7567A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417" w:type="dxa"/>
            <w:gridSpan w:val="3"/>
            <w:noWrap w:val="0"/>
            <w:vAlign w:val="center"/>
          </w:tcPr>
          <w:p w14:paraId="610FE1C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037E15B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0D10405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1C390C9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A70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4CD7AD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2CE6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88F3E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gridSpan w:val="3"/>
            <w:noWrap w:val="0"/>
            <w:vAlign w:val="center"/>
          </w:tcPr>
          <w:p w14:paraId="7176323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gridSpan w:val="4"/>
            <w:noWrap w:val="0"/>
            <w:vAlign w:val="center"/>
          </w:tcPr>
          <w:p w14:paraId="7C6CB0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gridSpan w:val="3"/>
            <w:noWrap w:val="0"/>
            <w:vAlign w:val="center"/>
          </w:tcPr>
          <w:p w14:paraId="606DBE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gridSpan w:val="4"/>
            <w:noWrap w:val="0"/>
            <w:vAlign w:val="center"/>
          </w:tcPr>
          <w:p w14:paraId="1DFFAB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gridSpan w:val="3"/>
            <w:noWrap w:val="0"/>
            <w:vAlign w:val="center"/>
          </w:tcPr>
          <w:p w14:paraId="388E52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5A49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2EA5B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3"/>
            <w:noWrap w:val="0"/>
            <w:vAlign w:val="center"/>
          </w:tcPr>
          <w:p w14:paraId="43098D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3730D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E01A9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F0EB4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0CFAA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682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8A5A12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3"/>
            <w:noWrap w:val="0"/>
            <w:vAlign w:val="center"/>
          </w:tcPr>
          <w:p w14:paraId="489357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79856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7981F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B68B4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8E5C2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A84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4D4E5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3"/>
            <w:noWrap w:val="0"/>
            <w:vAlign w:val="center"/>
          </w:tcPr>
          <w:p w14:paraId="0F41A9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0D765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4A07C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504F6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D3D79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266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7A52AC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3"/>
            <w:noWrap w:val="0"/>
            <w:vAlign w:val="center"/>
          </w:tcPr>
          <w:p w14:paraId="2CBF9D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48630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66585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B6315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4CB89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A5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461E87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监理单位名称</w:t>
            </w:r>
          </w:p>
        </w:tc>
        <w:tc>
          <w:tcPr>
            <w:tcW w:w="1548" w:type="dxa"/>
            <w:gridSpan w:val="3"/>
            <w:noWrap w:val="0"/>
            <w:vAlign w:val="center"/>
          </w:tcPr>
          <w:p w14:paraId="01A8F4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01980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B8F96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94DC5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F6D9B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B8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8DAE4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3"/>
            <w:noWrap w:val="0"/>
            <w:vAlign w:val="center"/>
          </w:tcPr>
          <w:p w14:paraId="4D62EA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84706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12DE0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5074B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98DC4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B71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23FE1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3"/>
            <w:noWrap w:val="0"/>
            <w:vAlign w:val="center"/>
          </w:tcPr>
          <w:p w14:paraId="25BDFC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09A27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3CB33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83611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A84DD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A3E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2F752D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szCs w:val="21"/>
                <w:highlight w:val="none"/>
              </w:rPr>
              <w:t>结构体系</w:t>
            </w:r>
          </w:p>
        </w:tc>
        <w:tc>
          <w:tcPr>
            <w:tcW w:w="1548" w:type="dxa"/>
            <w:gridSpan w:val="3"/>
            <w:noWrap w:val="0"/>
            <w:vAlign w:val="center"/>
          </w:tcPr>
          <w:p w14:paraId="34F7E1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2735C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D7735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E0988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679FA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70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ACBB12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3"/>
            <w:noWrap w:val="0"/>
            <w:vAlign w:val="center"/>
          </w:tcPr>
          <w:p w14:paraId="403B25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F2AC8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BBF2D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ED358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F4275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A8F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700F0C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3"/>
            <w:noWrap w:val="0"/>
            <w:vAlign w:val="center"/>
          </w:tcPr>
          <w:p w14:paraId="7A65B9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DC655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86E69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3DED0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A6F70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2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A11847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3"/>
            <w:noWrap w:val="0"/>
            <w:vAlign w:val="center"/>
          </w:tcPr>
          <w:p w14:paraId="6D8F6A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A3CF0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40065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8C1A2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0498F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BC9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C0399B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3"/>
            <w:noWrap w:val="0"/>
            <w:vAlign w:val="center"/>
          </w:tcPr>
          <w:p w14:paraId="5C6EE3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BF608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D6CCC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1ECAE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BA0BC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FB6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975579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3"/>
            <w:noWrap w:val="0"/>
            <w:vAlign w:val="center"/>
          </w:tcPr>
          <w:p w14:paraId="11EDFC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4C8CE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B4879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F55A2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0FF86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DA0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0465CF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3"/>
            <w:noWrap w:val="0"/>
            <w:vAlign w:val="center"/>
          </w:tcPr>
          <w:p w14:paraId="250779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5BDB6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984EF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DD2BF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C2910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CA9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83322C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3"/>
            <w:noWrap w:val="0"/>
            <w:vAlign w:val="center"/>
          </w:tcPr>
          <w:p w14:paraId="34C3E1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80856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F13D9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36A3D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EDC84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B36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1F9FD0B">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3"/>
            <w:noWrap w:val="0"/>
            <w:vAlign w:val="center"/>
          </w:tcPr>
          <w:p w14:paraId="2668D6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CBAF0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ABC28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BB04F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C209D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1E6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41A72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3"/>
            <w:noWrap w:val="0"/>
            <w:vAlign w:val="center"/>
          </w:tcPr>
          <w:p w14:paraId="296F96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18D4D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4E055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8E803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21569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2F2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5DFF0D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3"/>
            <w:noWrap w:val="0"/>
            <w:vAlign w:val="center"/>
          </w:tcPr>
          <w:p w14:paraId="105512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6486E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AD76F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6FF84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B2688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96D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65DE7D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3"/>
            <w:noWrap w:val="0"/>
            <w:vAlign w:val="center"/>
          </w:tcPr>
          <w:p w14:paraId="3990DE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9B9E7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4AF30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FD2D1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179D6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53E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B7FCC5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总</w:t>
            </w:r>
            <w:r>
              <w:rPr>
                <w:rFonts w:hint="default" w:ascii="Calibri" w:hAnsi="Calibri" w:eastAsia="宋体" w:cs="宋体"/>
                <w:color w:val="auto"/>
                <w:highlight w:val="none"/>
              </w:rPr>
              <w:t>监理工程</w:t>
            </w:r>
            <w:r>
              <w:rPr>
                <w:rFonts w:hint="eastAsia" w:ascii="Calibri" w:hAnsi="Calibri" w:eastAsia="宋体" w:cs="宋体"/>
                <w:color w:val="auto"/>
                <w:highlight w:val="none"/>
              </w:rPr>
              <w:t>师</w:t>
            </w:r>
          </w:p>
        </w:tc>
        <w:tc>
          <w:tcPr>
            <w:tcW w:w="1548" w:type="dxa"/>
            <w:gridSpan w:val="3"/>
            <w:noWrap w:val="0"/>
            <w:vAlign w:val="center"/>
          </w:tcPr>
          <w:p w14:paraId="3E7310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9551C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4601F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F1ED9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E65EA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F2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53FF95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3"/>
            <w:noWrap w:val="0"/>
            <w:vAlign w:val="center"/>
          </w:tcPr>
          <w:p w14:paraId="1D2F4A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5F28C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AE435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C3F6B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5AD67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19D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6B080E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3"/>
            <w:noWrap w:val="0"/>
            <w:vAlign w:val="center"/>
          </w:tcPr>
          <w:p w14:paraId="0BAD6C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B472C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DF4D1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BF69A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67327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4E87174E">
      <w:pPr>
        <w:spacing w:line="360" w:lineRule="auto"/>
        <w:rPr>
          <w:color w:val="auto"/>
          <w:highlight w:val="none"/>
        </w:rPr>
      </w:pPr>
    </w:p>
    <w:p w14:paraId="2C6B360A">
      <w:pPr>
        <w:spacing w:line="360" w:lineRule="auto"/>
        <w:rPr>
          <w:rFonts w:eastAsia="楷体_GB2312"/>
          <w:color w:val="auto"/>
          <w:highlight w:val="none"/>
        </w:rPr>
      </w:pPr>
      <w:r>
        <w:rPr>
          <w:rFonts w:hint="eastAsia" w:eastAsia="楷体_GB2312" w:cs="楷体_GB2312"/>
          <w:color w:val="auto"/>
          <w:highlight w:val="none"/>
        </w:rPr>
        <w:t>备注：</w:t>
      </w:r>
    </w:p>
    <w:p w14:paraId="41526A98">
      <w:pPr>
        <w:spacing w:line="360" w:lineRule="auto"/>
        <w:ind w:firstLine="420" w:firstLineChars="200"/>
        <w:rPr>
          <w:rFonts w:hint="eastAsia" w:eastAsia="楷体_GB2312" w:cs="楷体_GB2312"/>
          <w:color w:val="auto"/>
          <w:highlight w:val="none"/>
        </w:rPr>
      </w:pPr>
      <w:r>
        <w:rPr>
          <w:rFonts w:hint="eastAsia" w:eastAsia="楷体_GB2312" w:cs="楷体_GB2312"/>
          <w:color w:val="auto"/>
          <w:highlight w:val="none"/>
          <w:lang w:eastAsia="zh-CN"/>
        </w:rPr>
        <w:t>1.</w:t>
      </w:r>
      <w:r>
        <w:rPr>
          <w:rFonts w:hint="eastAsia" w:eastAsia="楷体_GB2312" w:cs="楷体_GB2312"/>
          <w:color w:val="auto"/>
          <w:highlight w:val="none"/>
        </w:rPr>
        <w:t>业绩不需要提供扫描件，</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eastAsia" w:eastAsia="楷体_GB2312" w:cs="楷体_GB2312"/>
          <w:color w:val="auto"/>
          <w:highlight w:val="none"/>
        </w:rPr>
        <w:t>相关信息应与</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信息一致，否则评审时不予承认。</w:t>
      </w:r>
    </w:p>
    <w:p w14:paraId="21095C7A">
      <w:pPr>
        <w:ind w:left="315" w:leftChars="150" w:right="399" w:rightChars="190"/>
        <w:jc w:val="left"/>
        <w:rPr>
          <w:rFonts w:hint="eastAsia"/>
          <w:color w:val="auto"/>
          <w:szCs w:val="21"/>
          <w:highlight w:val="none"/>
        </w:rPr>
        <w:sectPr>
          <w:pgSz w:w="11907" w:h="16840"/>
          <w:pgMar w:top="1440" w:right="1440" w:bottom="1440" w:left="1797" w:header="567" w:footer="591" w:gutter="0"/>
          <w:pgNumType w:fmt="decimal"/>
          <w:cols w:space="720" w:num="1"/>
          <w:docGrid w:linePitch="312" w:charSpace="0"/>
        </w:sect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r>
        <w:rPr>
          <w:rFonts w:hint="eastAsia" w:eastAsia="楷体_GB2312"/>
          <w:color w:val="auto"/>
          <w:highlight w:val="none"/>
        </w:rPr>
        <w:t>。</w:t>
      </w:r>
    </w:p>
    <w:p w14:paraId="32F3A033">
      <w:pPr>
        <w:pStyle w:val="6"/>
        <w:jc w:val="center"/>
        <w:rPr>
          <w:rFonts w:hint="eastAsia"/>
          <w:color w:val="auto"/>
          <w:sz w:val="30"/>
          <w:szCs w:val="30"/>
          <w:highlight w:val="none"/>
        </w:rPr>
      </w:pPr>
      <w:bookmarkStart w:id="527" w:name="_Toc14876"/>
      <w:bookmarkStart w:id="528" w:name="_Toc459567844"/>
      <w:r>
        <w:rPr>
          <w:rFonts w:hint="eastAsia"/>
          <w:color w:val="auto"/>
          <w:sz w:val="30"/>
          <w:szCs w:val="30"/>
          <w:highlight w:val="none"/>
        </w:rPr>
        <w:t>6. 无在监项目承诺书</w:t>
      </w:r>
      <w:bookmarkEnd w:id="527"/>
      <w:bookmarkEnd w:id="528"/>
    </w:p>
    <w:p w14:paraId="66052164">
      <w:pPr>
        <w:spacing w:line="360" w:lineRule="auto"/>
        <w:ind w:left="315" w:leftChars="150" w:right="399" w:rightChars="190" w:firstLine="420" w:firstLineChars="200"/>
        <w:jc w:val="left"/>
        <w:rPr>
          <w:rFonts w:hint="eastAsia" w:eastAsia="楷体_GB2312"/>
          <w:color w:val="auto"/>
          <w:szCs w:val="21"/>
          <w:highlight w:val="none"/>
        </w:rPr>
      </w:pPr>
    </w:p>
    <w:p w14:paraId="7AD23B25">
      <w:pPr>
        <w:spacing w:line="360" w:lineRule="auto"/>
        <w:ind w:left="315" w:leftChars="150" w:right="399" w:rightChars="190" w:firstLine="420" w:firstLineChars="200"/>
        <w:jc w:val="left"/>
        <w:rPr>
          <w:rFonts w:hint="eastAsia"/>
          <w:b/>
          <w:color w:val="auto"/>
          <w:sz w:val="28"/>
          <w:szCs w:val="28"/>
          <w:highlight w:val="none"/>
        </w:rPr>
      </w:pPr>
      <w:r>
        <w:rPr>
          <w:rFonts w:hint="eastAsia" w:eastAsia="楷体_GB2312"/>
          <w:color w:val="auto"/>
          <w:szCs w:val="21"/>
          <w:highlight w:val="none"/>
        </w:rPr>
        <w:t>（投标人须承诺</w:t>
      </w:r>
      <w:r>
        <w:rPr>
          <w:rFonts w:eastAsia="楷体_GB2312"/>
          <w:color w:val="auto"/>
          <w:szCs w:val="21"/>
          <w:highlight w:val="none"/>
        </w:rPr>
        <w:t>拟投入本项目总监理工程师</w:t>
      </w:r>
      <w:r>
        <w:rPr>
          <w:rFonts w:hint="eastAsia" w:eastAsia="楷体_GB2312"/>
          <w:color w:val="auto"/>
          <w:szCs w:val="21"/>
          <w:highlight w:val="none"/>
        </w:rPr>
        <w:t>在广西行政区域之外</w:t>
      </w:r>
      <w:r>
        <w:rPr>
          <w:rFonts w:eastAsia="楷体_GB2312"/>
          <w:color w:val="auto"/>
          <w:szCs w:val="21"/>
          <w:highlight w:val="none"/>
        </w:rPr>
        <w:t>无在监工程</w:t>
      </w:r>
      <w:r>
        <w:rPr>
          <w:rFonts w:hint="eastAsia" w:eastAsia="楷体_GB2312"/>
          <w:color w:val="auto"/>
          <w:szCs w:val="21"/>
          <w:highlight w:val="none"/>
        </w:rPr>
        <w:t>项目，格式自拟）</w:t>
      </w:r>
    </w:p>
    <w:p w14:paraId="49C78D3E">
      <w:pPr>
        <w:pStyle w:val="6"/>
        <w:jc w:val="left"/>
        <w:rPr>
          <w:color w:val="auto"/>
          <w:sz w:val="30"/>
          <w:szCs w:val="30"/>
          <w:highlight w:val="none"/>
        </w:rPr>
      </w:pPr>
      <w:bookmarkStart w:id="529" w:name="_Toc14619"/>
      <w:r>
        <w:rPr>
          <w:rFonts w:hint="eastAsia"/>
          <w:color w:val="auto"/>
          <w:sz w:val="30"/>
          <w:szCs w:val="30"/>
          <w:highlight w:val="none"/>
        </w:rPr>
        <w:t>7.</w:t>
      </w:r>
      <w:r>
        <w:rPr>
          <w:rFonts w:hint="eastAsia"/>
          <w:color w:val="auto"/>
          <w:highlight w:val="none"/>
        </w:rPr>
        <w:t xml:space="preserve"> </w:t>
      </w:r>
      <w:r>
        <w:rPr>
          <w:rFonts w:hint="eastAsia"/>
          <w:color w:val="auto"/>
          <w:sz w:val="30"/>
          <w:szCs w:val="30"/>
          <w:highlight w:val="none"/>
        </w:rPr>
        <w:t>项目监理机构配备情况表</w:t>
      </w:r>
      <w:bookmarkEnd w:id="529"/>
    </w:p>
    <w:p w14:paraId="3698C72E">
      <w:pPr>
        <w:jc w:val="center"/>
        <w:rPr>
          <w:rFonts w:ascii="宋体" w:hAnsi="宋体"/>
          <w:b/>
          <w:color w:val="auto"/>
          <w:sz w:val="28"/>
          <w:szCs w:val="28"/>
          <w:highlight w:val="none"/>
        </w:rPr>
      </w:pPr>
      <w:r>
        <w:rPr>
          <w:rFonts w:hint="eastAsia" w:ascii="宋体" w:hAnsi="宋体"/>
          <w:b/>
          <w:color w:val="auto"/>
          <w:sz w:val="28"/>
          <w:szCs w:val="28"/>
          <w:highlight w:val="none"/>
        </w:rPr>
        <w:t>项目监理</w:t>
      </w:r>
      <w:r>
        <w:rPr>
          <w:rFonts w:ascii="宋体" w:hAnsi="宋体"/>
          <w:b/>
          <w:color w:val="auto"/>
          <w:sz w:val="28"/>
          <w:szCs w:val="28"/>
          <w:highlight w:val="none"/>
        </w:rPr>
        <w:t>机构配备情况表</w:t>
      </w:r>
    </w:p>
    <w:p w14:paraId="61382578">
      <w:pPr>
        <w:jc w:val="center"/>
        <w:rPr>
          <w:color w:val="auto"/>
          <w:highlight w:val="none"/>
        </w:rPr>
      </w:pPr>
      <w:r>
        <w:rPr>
          <w:rFonts w:hint="eastAsia" w:ascii="宋体" w:hAnsi="宋体"/>
          <w:b/>
          <w:color w:val="auto"/>
          <w:highlight w:val="none"/>
          <w:lang w:eastAsia="zh-CN"/>
        </w:rPr>
        <w:t>（</w:t>
      </w:r>
      <w:r>
        <w:rPr>
          <w:rFonts w:hint="eastAsia" w:ascii="宋体" w:hAnsi="宋体"/>
          <w:b/>
          <w:color w:val="auto"/>
          <w:highlight w:val="none"/>
        </w:rPr>
        <w:t>含专职投标员、项目总监理工程师、专业监理工程师、监理员情况</w:t>
      </w:r>
      <w:r>
        <w:rPr>
          <w:rFonts w:hint="eastAsia" w:ascii="宋体" w:hAnsi="宋体"/>
          <w:b/>
          <w:color w:val="auto"/>
          <w:highlight w:val="none"/>
          <w:lang w:eastAsia="zh-CN"/>
        </w:rPr>
        <w:t>）</w:t>
      </w:r>
      <w:r>
        <w:rPr>
          <w:rFonts w:hint="eastAsia"/>
          <w:color w:val="auto"/>
          <w:highlight w:val="none"/>
        </w:rPr>
        <w:t xml:space="preserve"> </w:t>
      </w:r>
    </w:p>
    <w:p w14:paraId="4981BDB3">
      <w:pPr>
        <w:jc w:val="center"/>
        <w:rPr>
          <w:rFonts w:hint="eastAsia" w:ascii="宋体" w:hAnsi="宋体"/>
          <w:b/>
          <w:color w:val="auto"/>
          <w:highlight w:val="none"/>
        </w:rPr>
      </w:pPr>
      <w:r>
        <w:rPr>
          <w:rFonts w:hint="eastAsia" w:ascii="宋体" w:hAnsi="宋体"/>
          <w:b/>
          <w:color w:val="auto"/>
          <w:highlight w:val="none"/>
        </w:rPr>
        <w:t>（与商务文件一致，投标人只需填写一次）</w:t>
      </w:r>
    </w:p>
    <w:p w14:paraId="636464FD">
      <w:pPr>
        <w:pStyle w:val="47"/>
        <w:rPr>
          <w:color w:val="auto"/>
          <w:highlight w:val="none"/>
        </w:rPr>
      </w:pPr>
      <w:r>
        <w:rPr>
          <w:color w:val="auto"/>
          <w:highlight w:val="none"/>
          <w:u w:val="single"/>
        </w:rPr>
        <w:t xml:space="preserve">       </w:t>
      </w:r>
      <w:r>
        <w:rPr>
          <w:rFonts w:hint="eastAsia"/>
          <w:color w:val="auto"/>
          <w:highlight w:val="none"/>
          <w:u w:val="single"/>
        </w:rPr>
        <w:t>（招标项目名称）</w:t>
      </w:r>
      <w:r>
        <w:rPr>
          <w:color w:val="auto"/>
          <w:highlight w:val="none"/>
          <w:u w:val="single"/>
        </w:rPr>
        <w:t xml:space="preserve">     </w:t>
      </w:r>
      <w:r>
        <w:rPr>
          <w:color w:val="auto"/>
          <w:highlight w:val="none"/>
        </w:rPr>
        <w:t xml:space="preserve"> 工程</w:t>
      </w:r>
    </w:p>
    <w:tbl>
      <w:tblPr>
        <w:tblStyle w:val="27"/>
        <w:tblW w:w="10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
        <w:gridCol w:w="816"/>
        <w:gridCol w:w="1058"/>
        <w:gridCol w:w="825"/>
        <w:gridCol w:w="1256"/>
        <w:gridCol w:w="1095"/>
        <w:gridCol w:w="938"/>
        <w:gridCol w:w="900"/>
        <w:gridCol w:w="1012"/>
        <w:gridCol w:w="900"/>
      </w:tblGrid>
      <w:tr w14:paraId="4313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noWrap w:val="0"/>
            <w:vAlign w:val="center"/>
          </w:tcPr>
          <w:p w14:paraId="02BEBB5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岗位</w:t>
            </w:r>
          </w:p>
        </w:tc>
        <w:tc>
          <w:tcPr>
            <w:tcW w:w="829" w:type="dxa"/>
            <w:noWrap w:val="0"/>
            <w:vAlign w:val="center"/>
          </w:tcPr>
          <w:p w14:paraId="55D1789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姓名</w:t>
            </w:r>
          </w:p>
        </w:tc>
        <w:tc>
          <w:tcPr>
            <w:tcW w:w="816" w:type="dxa"/>
            <w:noWrap w:val="0"/>
            <w:vAlign w:val="center"/>
          </w:tcPr>
          <w:p w14:paraId="2601D17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职称</w:t>
            </w:r>
          </w:p>
        </w:tc>
        <w:tc>
          <w:tcPr>
            <w:tcW w:w="4234" w:type="dxa"/>
            <w:gridSpan w:val="4"/>
            <w:noWrap w:val="0"/>
            <w:vAlign w:val="center"/>
          </w:tcPr>
          <w:p w14:paraId="448B5C8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执业或职业资格</w:t>
            </w:r>
          </w:p>
        </w:tc>
        <w:tc>
          <w:tcPr>
            <w:tcW w:w="1838" w:type="dxa"/>
            <w:gridSpan w:val="2"/>
            <w:noWrap w:val="0"/>
            <w:vAlign w:val="center"/>
          </w:tcPr>
          <w:p w14:paraId="1FE756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承担完工</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在建工程情况</w:t>
            </w:r>
          </w:p>
        </w:tc>
        <w:tc>
          <w:tcPr>
            <w:tcW w:w="1012" w:type="dxa"/>
            <w:noWrap w:val="0"/>
            <w:vAlign w:val="top"/>
          </w:tcPr>
          <w:p w14:paraId="50295C21">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Calibri" w:hAnsi="Calibri" w:eastAsia="宋体" w:cs="Times New Roman"/>
                <w:color w:val="auto"/>
                <w:highlight w:val="none"/>
              </w:rPr>
              <w:t>工程监理（服务）工作年限</w:t>
            </w:r>
          </w:p>
        </w:tc>
        <w:tc>
          <w:tcPr>
            <w:tcW w:w="900" w:type="dxa"/>
            <w:noWrap w:val="0"/>
            <w:vAlign w:val="top"/>
          </w:tcPr>
          <w:p w14:paraId="2BFDE928">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r>
      <w:tr w14:paraId="3518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noWrap w:val="0"/>
            <w:vAlign w:val="center"/>
          </w:tcPr>
          <w:p w14:paraId="086191E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0C26D44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0A10A7B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4EBF7C8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证书名称</w:t>
            </w:r>
          </w:p>
        </w:tc>
        <w:tc>
          <w:tcPr>
            <w:tcW w:w="825" w:type="dxa"/>
            <w:noWrap w:val="0"/>
            <w:vAlign w:val="center"/>
          </w:tcPr>
          <w:p w14:paraId="6D94BA6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256" w:type="dxa"/>
            <w:noWrap w:val="0"/>
            <w:vAlign w:val="center"/>
          </w:tcPr>
          <w:p w14:paraId="50C7B4D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w:t>
            </w:r>
            <w:r>
              <w:rPr>
                <w:rFonts w:hint="eastAsia" w:ascii="Calibri" w:hAnsi="Calibri" w:eastAsia="宋体" w:cs="Times New Roman"/>
                <w:color w:val="auto"/>
                <w:highlight w:val="none"/>
              </w:rPr>
              <w:t>书</w:t>
            </w:r>
            <w:r>
              <w:rPr>
                <w:rFonts w:hint="default" w:ascii="Calibri" w:hAnsi="Calibri" w:eastAsia="宋体" w:cs="Times New Roman"/>
                <w:color w:val="auto"/>
                <w:highlight w:val="none"/>
              </w:rPr>
              <w:t>号</w:t>
            </w:r>
          </w:p>
        </w:tc>
        <w:tc>
          <w:tcPr>
            <w:tcW w:w="1095" w:type="dxa"/>
            <w:noWrap w:val="0"/>
            <w:vAlign w:val="center"/>
          </w:tcPr>
          <w:p w14:paraId="5FF2622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专业</w:t>
            </w:r>
          </w:p>
        </w:tc>
        <w:tc>
          <w:tcPr>
            <w:tcW w:w="938" w:type="dxa"/>
            <w:noWrap w:val="0"/>
            <w:vAlign w:val="center"/>
          </w:tcPr>
          <w:p w14:paraId="67C9B0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完工/在建</w:t>
            </w:r>
          </w:p>
        </w:tc>
        <w:tc>
          <w:tcPr>
            <w:tcW w:w="900" w:type="dxa"/>
            <w:noWrap w:val="0"/>
            <w:vAlign w:val="center"/>
          </w:tcPr>
          <w:p w14:paraId="44192D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主要项目</w:t>
            </w:r>
          </w:p>
          <w:p w14:paraId="37513D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名称</w:t>
            </w:r>
          </w:p>
        </w:tc>
        <w:tc>
          <w:tcPr>
            <w:tcW w:w="1012" w:type="dxa"/>
            <w:noWrap w:val="0"/>
            <w:vAlign w:val="top"/>
          </w:tcPr>
          <w:p w14:paraId="335869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top"/>
          </w:tcPr>
          <w:p w14:paraId="198A2C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3A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7D387BC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053C498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381C119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780F73E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5" w:type="dxa"/>
            <w:noWrap w:val="0"/>
            <w:vAlign w:val="center"/>
          </w:tcPr>
          <w:p w14:paraId="0FD7D1E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56" w:type="dxa"/>
            <w:noWrap w:val="0"/>
            <w:vAlign w:val="center"/>
          </w:tcPr>
          <w:p w14:paraId="4FE9915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95" w:type="dxa"/>
            <w:noWrap w:val="0"/>
            <w:vAlign w:val="center"/>
          </w:tcPr>
          <w:p w14:paraId="50AECE1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38" w:type="dxa"/>
            <w:noWrap w:val="0"/>
            <w:vAlign w:val="center"/>
          </w:tcPr>
          <w:p w14:paraId="63022A7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00" w:type="dxa"/>
            <w:noWrap w:val="0"/>
            <w:vAlign w:val="center"/>
          </w:tcPr>
          <w:p w14:paraId="24BF775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12" w:type="dxa"/>
            <w:noWrap w:val="0"/>
            <w:vAlign w:val="top"/>
          </w:tcPr>
          <w:p w14:paraId="5EB6842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00" w:type="dxa"/>
            <w:noWrap w:val="0"/>
            <w:vAlign w:val="top"/>
          </w:tcPr>
          <w:p w14:paraId="6F517E6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43E5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DE42B9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14D0111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2BC2DE2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7173300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5" w:type="dxa"/>
            <w:noWrap w:val="0"/>
            <w:vAlign w:val="center"/>
          </w:tcPr>
          <w:p w14:paraId="4847902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56" w:type="dxa"/>
            <w:noWrap w:val="0"/>
            <w:vAlign w:val="center"/>
          </w:tcPr>
          <w:p w14:paraId="22FD7FF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95" w:type="dxa"/>
            <w:noWrap w:val="0"/>
            <w:vAlign w:val="center"/>
          </w:tcPr>
          <w:p w14:paraId="0949A94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38" w:type="dxa"/>
            <w:noWrap w:val="0"/>
            <w:vAlign w:val="center"/>
          </w:tcPr>
          <w:p w14:paraId="70EFA36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00" w:type="dxa"/>
            <w:noWrap w:val="0"/>
            <w:vAlign w:val="center"/>
          </w:tcPr>
          <w:p w14:paraId="0B4BC7D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12" w:type="dxa"/>
            <w:noWrap w:val="0"/>
            <w:vAlign w:val="top"/>
          </w:tcPr>
          <w:p w14:paraId="133B71A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00" w:type="dxa"/>
            <w:noWrap w:val="0"/>
            <w:vAlign w:val="top"/>
          </w:tcPr>
          <w:p w14:paraId="5F8367D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7C6B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7F089E8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490E713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0B6F200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797C9EE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5" w:type="dxa"/>
            <w:noWrap w:val="0"/>
            <w:vAlign w:val="center"/>
          </w:tcPr>
          <w:p w14:paraId="2DA6EF2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56" w:type="dxa"/>
            <w:noWrap w:val="0"/>
            <w:vAlign w:val="center"/>
          </w:tcPr>
          <w:p w14:paraId="7DD77E1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95" w:type="dxa"/>
            <w:noWrap w:val="0"/>
            <w:vAlign w:val="center"/>
          </w:tcPr>
          <w:p w14:paraId="74E0BEC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38" w:type="dxa"/>
            <w:noWrap w:val="0"/>
            <w:vAlign w:val="center"/>
          </w:tcPr>
          <w:p w14:paraId="0E9E27D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00" w:type="dxa"/>
            <w:noWrap w:val="0"/>
            <w:vAlign w:val="center"/>
          </w:tcPr>
          <w:p w14:paraId="5209EFA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12" w:type="dxa"/>
            <w:noWrap w:val="0"/>
            <w:vAlign w:val="top"/>
          </w:tcPr>
          <w:p w14:paraId="2D04376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00" w:type="dxa"/>
            <w:noWrap w:val="0"/>
            <w:vAlign w:val="top"/>
          </w:tcPr>
          <w:p w14:paraId="31F478E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0A1C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25F4C9A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9" w:type="dxa"/>
            <w:noWrap w:val="0"/>
            <w:vAlign w:val="center"/>
          </w:tcPr>
          <w:p w14:paraId="79AA554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16" w:type="dxa"/>
            <w:noWrap w:val="0"/>
            <w:vAlign w:val="center"/>
          </w:tcPr>
          <w:p w14:paraId="6873236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58" w:type="dxa"/>
            <w:noWrap w:val="0"/>
            <w:vAlign w:val="center"/>
          </w:tcPr>
          <w:p w14:paraId="03D50CB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25" w:type="dxa"/>
            <w:noWrap w:val="0"/>
            <w:vAlign w:val="center"/>
          </w:tcPr>
          <w:p w14:paraId="08A1CEB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56" w:type="dxa"/>
            <w:noWrap w:val="0"/>
            <w:vAlign w:val="center"/>
          </w:tcPr>
          <w:p w14:paraId="09F6DEE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95" w:type="dxa"/>
            <w:noWrap w:val="0"/>
            <w:vAlign w:val="center"/>
          </w:tcPr>
          <w:p w14:paraId="2FF4A1D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38" w:type="dxa"/>
            <w:noWrap w:val="0"/>
            <w:vAlign w:val="center"/>
          </w:tcPr>
          <w:p w14:paraId="7242BA6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00" w:type="dxa"/>
            <w:noWrap w:val="0"/>
            <w:vAlign w:val="center"/>
          </w:tcPr>
          <w:p w14:paraId="7A253FC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12" w:type="dxa"/>
            <w:noWrap w:val="0"/>
            <w:vAlign w:val="top"/>
          </w:tcPr>
          <w:p w14:paraId="292E67F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900" w:type="dxa"/>
            <w:noWrap w:val="0"/>
            <w:vAlign w:val="top"/>
          </w:tcPr>
          <w:p w14:paraId="5CBD834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68B5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390" w:type="dxa"/>
            <w:gridSpan w:val="11"/>
            <w:noWrap w:val="0"/>
            <w:vAlign w:val="top"/>
          </w:tcPr>
          <w:p w14:paraId="33769C8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一旦我单位中标，将实行项目总监理</w:t>
            </w:r>
            <w:r>
              <w:rPr>
                <w:rFonts w:hint="default" w:ascii="Calibri" w:hAnsi="Calibri" w:eastAsia="宋体" w:cs="Times New Roman"/>
                <w:color w:val="auto"/>
                <w:highlight w:val="none"/>
              </w:rPr>
              <w:t>工程师</w:t>
            </w:r>
            <w:r>
              <w:rPr>
                <w:rFonts w:hint="eastAsia" w:ascii="Calibri" w:hAnsi="Calibri" w:eastAsia="宋体" w:cs="Times New Roman"/>
                <w:color w:val="auto"/>
                <w:highlight w:val="none"/>
              </w:rPr>
              <w:t>负责制，我方保证并配备上述项目管理机构。上述填报内容真实，若不真实，愿按有关规定接受处理。项目管理班子机构设置、职责分工等情况另附资料说明。</w:t>
            </w:r>
          </w:p>
        </w:tc>
      </w:tr>
    </w:tbl>
    <w:p w14:paraId="6A525C97">
      <w:pPr>
        <w:spacing w:line="360" w:lineRule="auto"/>
        <w:ind w:firstLine="0" w:firstLineChars="0"/>
        <w:rPr>
          <w:rFonts w:eastAsia="楷体_GB2312" w:cs="楷体_GB2312"/>
          <w:color w:val="auto"/>
          <w:highlight w:val="none"/>
        </w:rPr>
      </w:pPr>
      <w:r>
        <w:rPr>
          <w:rFonts w:hint="eastAsia" w:eastAsia="楷体_GB2312" w:cs="楷体_GB2312"/>
          <w:color w:val="auto"/>
          <w:highlight w:val="none"/>
        </w:rPr>
        <w:t>备注：</w:t>
      </w:r>
      <w:r>
        <w:rPr>
          <w:rFonts w:eastAsia="楷体_GB2312"/>
          <w:color w:val="auto"/>
          <w:highlight w:val="none"/>
        </w:rPr>
        <w:t>1</w:t>
      </w:r>
      <w:r>
        <w:rPr>
          <w:rFonts w:hint="eastAsia" w:eastAsia="楷体_GB2312" w:cs="楷体_GB2312"/>
          <w:color w:val="auto"/>
          <w:highlight w:val="none"/>
        </w:rPr>
        <w:t>、投标截止时间前3个月内任意1个月（投标截止时间所在月份不计）在现任职单位依法缴纳社会保险证明材料的扫描件与录入</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的信息相符，</w:t>
      </w:r>
      <w:r>
        <w:rPr>
          <w:rFonts w:eastAsia="楷体_GB2312" w:cs="楷体_GB2312"/>
          <w:color w:val="auto"/>
          <w:highlight w:val="none"/>
        </w:rPr>
        <w:t>否则</w:t>
      </w:r>
      <w:r>
        <w:rPr>
          <w:rFonts w:hint="eastAsia" w:eastAsia="楷体_GB2312" w:cs="楷体_GB2312"/>
          <w:color w:val="auto"/>
          <w:highlight w:val="none"/>
        </w:rPr>
        <w:t>评审时不予承认。</w:t>
      </w:r>
    </w:p>
    <w:p w14:paraId="301F06BB">
      <w:pPr>
        <w:pStyle w:val="6"/>
        <w:jc w:val="left"/>
        <w:rPr>
          <w:rFonts w:hAnsi="宋体" w:eastAsia="宋体"/>
          <w:b w:val="0"/>
          <w:bCs w:val="0"/>
          <w:color w:val="auto"/>
          <w:sz w:val="28"/>
          <w:szCs w:val="28"/>
          <w:highlight w:val="none"/>
        </w:rPr>
      </w:pPr>
      <w:bookmarkStart w:id="530" w:name="_Toc459567846"/>
      <w:bookmarkStart w:id="531" w:name="_Toc9255"/>
      <w:r>
        <w:rPr>
          <w:color w:val="auto"/>
          <w:sz w:val="30"/>
          <w:szCs w:val="30"/>
          <w:highlight w:val="none"/>
        </w:rPr>
        <w:t>8</w:t>
      </w:r>
      <w:r>
        <w:rPr>
          <w:rFonts w:hint="eastAsia"/>
          <w:color w:val="auto"/>
          <w:sz w:val="30"/>
          <w:szCs w:val="30"/>
          <w:highlight w:val="none"/>
        </w:rPr>
        <w:t xml:space="preserve">. </w:t>
      </w:r>
      <w:r>
        <w:rPr>
          <w:color w:val="auto"/>
          <w:sz w:val="30"/>
          <w:szCs w:val="30"/>
          <w:highlight w:val="none"/>
        </w:rPr>
        <w:t>资格审查需要提交的其他材料</w:t>
      </w:r>
      <w:bookmarkEnd w:id="530"/>
      <w:r>
        <w:rPr>
          <w:rFonts w:hint="eastAsia" w:hAnsi="宋体" w:eastAsia="宋体"/>
          <w:b w:val="0"/>
          <w:bCs w:val="0"/>
          <w:color w:val="auto"/>
          <w:sz w:val="28"/>
          <w:szCs w:val="28"/>
          <w:highlight w:val="none"/>
        </w:rPr>
        <w:t>：</w:t>
      </w:r>
      <w:bookmarkEnd w:id="531"/>
    </w:p>
    <w:p w14:paraId="7D804509">
      <w:pPr>
        <w:pBdr>
          <w:top w:val="none" w:color="auto" w:sz="0" w:space="0"/>
          <w:left w:val="none" w:color="auto" w:sz="0" w:space="0"/>
          <w:bottom w:val="none" w:color="auto" w:sz="0" w:space="0"/>
          <w:right w:val="none" w:color="auto" w:sz="0" w:space="0"/>
          <w:between w:val="none" w:color="auto" w:sz="0" w:space="0"/>
        </w:pBdr>
        <w:spacing w:line="360" w:lineRule="auto"/>
        <w:ind w:left="315" w:leftChars="150" w:right="399" w:rightChars="190" w:firstLine="420" w:firstLineChars="200"/>
        <w:jc w:val="left"/>
        <w:rPr>
          <w:bCs/>
          <w:color w:val="auto"/>
          <w:szCs w:val="21"/>
          <w:highlight w:val="none"/>
        </w:rPr>
      </w:pPr>
      <w:r>
        <w:rPr>
          <w:rFonts w:hint="eastAsia" w:ascii="Calibri" w:hAnsi="Calibri" w:eastAsia="宋体" w:cs="Times New Roman"/>
          <w:color w:val="auto"/>
          <w:highlight w:val="none"/>
        </w:rPr>
        <w:t>企业</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月至投标截止日期止已完成类似项目一览表（如有）、在建类似工程一览表（如有）</w:t>
      </w:r>
      <w:r>
        <w:rPr>
          <w:rFonts w:hint="default" w:ascii="Times New Roman" w:hAnsi="Times New Roman" w:eastAsia="宋体" w:cs="Times New Roman"/>
          <w:b/>
          <w:bCs/>
          <w:color w:val="auto"/>
          <w:highlight w:val="none"/>
          <w:vertAlign w:val="baseline"/>
          <w:lang w:eastAsia="zh-CN"/>
        </w:rPr>
        <w:t>、</w:t>
      </w:r>
      <w:r>
        <w:rPr>
          <w:rFonts w:hint="default" w:ascii="Times New Roman" w:hAnsi="Times New Roman" w:eastAsia="宋体" w:cs="Times New Roman"/>
          <w:b w:val="0"/>
          <w:bCs w:val="0"/>
          <w:color w:val="auto"/>
          <w:highlight w:val="none"/>
          <w:vertAlign w:val="baseline"/>
          <w:lang w:eastAsia="zh-CN"/>
        </w:rPr>
        <w:t>《中小企业声明函》或者《残疾人福利性单位声明函》或者省级以上监狱管理局、戒毒管理局（含新疆生产建设兵团）出具的属于监狱企业的证明文件扫描件（预留份额专门面向中小企业采购的项目须提供）</w:t>
      </w:r>
      <w:r>
        <w:rPr>
          <w:rFonts w:hint="eastAsia" w:ascii="Calibri" w:hAnsi="Calibri" w:eastAsia="宋体" w:cs="Times New Roman"/>
          <w:color w:val="auto"/>
          <w:highlight w:val="none"/>
        </w:rPr>
        <w:t>等</w:t>
      </w:r>
      <w:r>
        <w:rPr>
          <w:rFonts w:hint="eastAsia"/>
          <w:bCs/>
          <w:color w:val="auto"/>
          <w:szCs w:val="21"/>
          <w:highlight w:val="none"/>
        </w:rPr>
        <w:t>。</w:t>
      </w:r>
    </w:p>
    <w:p w14:paraId="577F8663">
      <w:pPr>
        <w:pBdr>
          <w:top w:val="none" w:color="auto" w:sz="0" w:space="0"/>
          <w:left w:val="none" w:color="auto" w:sz="0" w:space="0"/>
          <w:bottom w:val="none" w:color="auto" w:sz="0" w:space="0"/>
          <w:right w:val="none" w:color="auto" w:sz="0" w:space="0"/>
          <w:between w:val="none" w:color="auto" w:sz="0" w:space="0"/>
        </w:pBdr>
        <w:spacing w:line="360" w:lineRule="auto"/>
        <w:jc w:val="both"/>
        <w:rPr>
          <w:rFonts w:hint="eastAsia"/>
          <w:bCs/>
          <w:color w:val="auto"/>
          <w:sz w:val="28"/>
          <w:szCs w:val="28"/>
          <w:highlight w:val="none"/>
        </w:rPr>
      </w:pPr>
    </w:p>
    <w:p w14:paraId="39981068">
      <w:pPr>
        <w:pStyle w:val="18"/>
        <w:pBdr>
          <w:top w:val="none" w:color="auto" w:sz="0" w:space="0"/>
          <w:left w:val="none" w:color="auto" w:sz="0" w:space="0"/>
          <w:bottom w:val="none" w:color="auto" w:sz="0" w:space="0"/>
          <w:right w:val="none" w:color="auto" w:sz="0" w:space="0"/>
          <w:between w:val="none" w:color="auto" w:sz="0" w:space="0"/>
        </w:pBdr>
        <w:rPr>
          <w:rFonts w:hint="eastAsia"/>
          <w:bCs/>
          <w:color w:val="auto"/>
          <w:sz w:val="28"/>
          <w:szCs w:val="28"/>
          <w:highlight w:val="none"/>
        </w:rPr>
      </w:pPr>
    </w:p>
    <w:p w14:paraId="7BD15499">
      <w:pPr>
        <w:pStyle w:val="18"/>
        <w:pBdr>
          <w:top w:val="none" w:color="auto" w:sz="0" w:space="0"/>
          <w:left w:val="none" w:color="auto" w:sz="0" w:space="0"/>
          <w:bottom w:val="none" w:color="auto" w:sz="0" w:space="0"/>
          <w:right w:val="none" w:color="auto" w:sz="0" w:space="0"/>
          <w:between w:val="none" w:color="auto" w:sz="0" w:space="0"/>
        </w:pBdr>
        <w:rPr>
          <w:rFonts w:hint="eastAsia"/>
          <w:bCs/>
          <w:color w:val="auto"/>
          <w:sz w:val="28"/>
          <w:szCs w:val="28"/>
          <w:highlight w:val="none"/>
        </w:rPr>
      </w:pPr>
    </w:p>
    <w:p w14:paraId="7B2186AB">
      <w:pPr>
        <w:pStyle w:val="18"/>
        <w:pBdr>
          <w:top w:val="none" w:color="auto" w:sz="0" w:space="0"/>
          <w:left w:val="none" w:color="auto" w:sz="0" w:space="0"/>
          <w:bottom w:val="none" w:color="auto" w:sz="0" w:space="0"/>
          <w:right w:val="none" w:color="auto" w:sz="0" w:space="0"/>
          <w:between w:val="none" w:color="auto" w:sz="0" w:space="0"/>
        </w:pBdr>
        <w:rPr>
          <w:rFonts w:hint="eastAsia"/>
          <w:bCs/>
          <w:color w:val="auto"/>
          <w:sz w:val="28"/>
          <w:szCs w:val="28"/>
          <w:highlight w:val="none"/>
        </w:rPr>
      </w:pPr>
    </w:p>
    <w:p w14:paraId="573E5B30">
      <w:pPr>
        <w:pStyle w:val="18"/>
        <w:pBdr>
          <w:top w:val="none" w:color="auto" w:sz="0" w:space="0"/>
          <w:left w:val="none" w:color="auto" w:sz="0" w:space="0"/>
          <w:bottom w:val="none" w:color="auto" w:sz="0" w:space="0"/>
          <w:right w:val="none" w:color="auto" w:sz="0" w:space="0"/>
          <w:between w:val="none" w:color="auto" w:sz="0" w:space="0"/>
        </w:pBdr>
        <w:rPr>
          <w:rFonts w:hint="eastAsia"/>
          <w:bCs/>
          <w:color w:val="auto"/>
          <w:sz w:val="28"/>
          <w:szCs w:val="28"/>
          <w:highlight w:val="none"/>
        </w:rPr>
      </w:pPr>
    </w:p>
    <w:p w14:paraId="6E5A2E47">
      <w:pPr>
        <w:pBdr>
          <w:top w:val="none" w:color="auto" w:sz="0" w:space="0"/>
          <w:left w:val="none" w:color="auto" w:sz="0" w:space="0"/>
          <w:bottom w:val="none" w:color="auto" w:sz="0" w:space="0"/>
          <w:right w:val="none" w:color="auto" w:sz="0" w:space="0"/>
          <w:between w:val="none" w:color="auto" w:sz="0" w:space="0"/>
        </w:pBdr>
        <w:spacing w:line="360" w:lineRule="auto"/>
        <w:jc w:val="both"/>
        <w:rPr>
          <w:rFonts w:hint="eastAsia"/>
          <w:bCs/>
          <w:color w:val="auto"/>
          <w:sz w:val="28"/>
          <w:szCs w:val="28"/>
          <w:highlight w:val="none"/>
        </w:rPr>
      </w:pPr>
    </w:p>
    <w:p w14:paraId="120F5939">
      <w:pPr>
        <w:pBdr>
          <w:top w:val="none" w:color="auto" w:sz="0" w:space="0"/>
          <w:left w:val="none" w:color="auto" w:sz="0" w:space="0"/>
          <w:bottom w:val="none" w:color="auto" w:sz="0" w:space="0"/>
          <w:right w:val="none" w:color="auto" w:sz="0" w:space="0"/>
          <w:between w:val="none" w:color="auto" w:sz="0" w:space="0"/>
        </w:pBdr>
        <w:spacing w:line="360" w:lineRule="auto"/>
        <w:jc w:val="both"/>
        <w:rPr>
          <w:bCs/>
          <w:color w:val="auto"/>
          <w:sz w:val="28"/>
          <w:szCs w:val="28"/>
          <w:highlight w:val="none"/>
        </w:rPr>
      </w:pPr>
      <w:r>
        <w:rPr>
          <w:rFonts w:hint="eastAsia"/>
          <w:bCs/>
          <w:color w:val="auto"/>
          <w:sz w:val="28"/>
          <w:szCs w:val="28"/>
          <w:highlight w:val="none"/>
        </w:rPr>
        <w:t>（</w:t>
      </w:r>
      <w:r>
        <w:rPr>
          <w:bCs/>
          <w:color w:val="auto"/>
          <w:sz w:val="28"/>
          <w:szCs w:val="28"/>
          <w:highlight w:val="none"/>
        </w:rPr>
        <w:t>1</w:t>
      </w:r>
      <w:r>
        <w:rPr>
          <w:rFonts w:hint="eastAsia"/>
          <w:bCs/>
          <w:color w:val="auto"/>
          <w:sz w:val="28"/>
          <w:szCs w:val="28"/>
          <w:highlight w:val="none"/>
        </w:rPr>
        <w:t>）企业___年__月至投标截止日期止</w:t>
      </w:r>
      <w:r>
        <w:rPr>
          <w:bCs/>
          <w:color w:val="auto"/>
          <w:sz w:val="28"/>
          <w:szCs w:val="28"/>
          <w:highlight w:val="none"/>
        </w:rPr>
        <w:t>已完成工程监理类似项目情况表</w:t>
      </w:r>
    </w:p>
    <w:p w14:paraId="0C516B26">
      <w:pPr>
        <w:pBdr>
          <w:top w:val="none" w:color="auto" w:sz="0" w:space="0"/>
          <w:left w:val="none" w:color="auto" w:sz="0" w:space="0"/>
          <w:bottom w:val="none" w:color="auto" w:sz="0" w:space="0"/>
          <w:right w:val="none" w:color="auto" w:sz="0" w:space="0"/>
          <w:between w:val="none" w:color="auto" w:sz="0" w:space="0"/>
        </w:pBdr>
        <w:jc w:val="center"/>
        <w:rPr>
          <w:b/>
          <w:color w:val="auto"/>
          <w:sz w:val="24"/>
          <w:highlight w:val="none"/>
        </w:rPr>
      </w:pPr>
      <w:r>
        <w:rPr>
          <w:rFonts w:hint="eastAsia"/>
          <w:b/>
          <w:color w:val="auto"/>
          <w:sz w:val="24"/>
          <w:highlight w:val="none"/>
        </w:rPr>
        <w:t>（与商务文件一致，投标人只需填写一次）</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580D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B06F2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490595F2">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39A30C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56C3DD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6E64CF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57465E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3E20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02F9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171C13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D6930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DA782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EC6C0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201D9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99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15C535">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32F8B3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E3E41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91CDD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B52B5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0891C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BDA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6210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6593FE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15089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8A18A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56018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C2F6B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82B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D4463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63FD33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15A14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BFD7C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28DF2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A2103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9B0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518E9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监理单位名称</w:t>
            </w:r>
          </w:p>
        </w:tc>
        <w:tc>
          <w:tcPr>
            <w:tcW w:w="1548" w:type="dxa"/>
            <w:noWrap w:val="0"/>
            <w:vAlign w:val="center"/>
          </w:tcPr>
          <w:p w14:paraId="01FF12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78BFC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324A7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EEC46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C481E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405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043A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4A559C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AF225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045EF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FD4CD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4D8B0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4A2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343C6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4CC9CF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B2771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BDE87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A36AD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31BD9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611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6A795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78EA8B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F79EA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B672B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AB570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8BECE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8F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46EB1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173BDC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C2509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5D415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FF11C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17AD1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B21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987BEE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0FF9F3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F6BEA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2559C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F073F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F96E2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2D0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D592A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77E9DA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DBE2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705B8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23A70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B0E3B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091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9FE66C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1F65F7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7EB7B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1B9C1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DBD24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D44BA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B5D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5BEE4E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1A548E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CACB0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2F542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6F018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1FBE4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DE4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77078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60BBAC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C2AF7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53EDD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F9E48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0C385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C92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7C661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20BA0C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B6CB6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CAC4A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8C11C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07E57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CC0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FFAC00">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31271D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3893F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9F427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DB9D3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253C0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9D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E97E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5C4BE8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1C570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3D29B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F1A27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58A89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1BA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1D490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073577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B7A2C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43EEC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A5951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D2AB4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5C8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5A0D02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353CA8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6D88F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4710A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9F89A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27818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712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2616D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总监理工程师</w:t>
            </w:r>
          </w:p>
        </w:tc>
        <w:tc>
          <w:tcPr>
            <w:tcW w:w="1548" w:type="dxa"/>
            <w:noWrap w:val="0"/>
            <w:vAlign w:val="center"/>
          </w:tcPr>
          <w:p w14:paraId="061754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08B5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108E2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EC3F1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834B6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FFF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FDB35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3C28B6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60A10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38FF5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6BCE3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C7EF0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CE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CDE930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393E20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84732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18044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8395F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0748A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6C4BCDD6">
      <w:pPr>
        <w:rPr>
          <w:rFonts w:hint="eastAsia" w:eastAsia="楷体_GB2312"/>
          <w:color w:val="auto"/>
          <w:highlight w:val="none"/>
        </w:rPr>
      </w:pPr>
      <w:r>
        <w:rPr>
          <w:rFonts w:hint="eastAsia" w:eastAsia="楷体_GB2312"/>
          <w:color w:val="auto"/>
          <w:highlight w:val="none"/>
        </w:rPr>
        <w:t>备注：</w:t>
      </w:r>
    </w:p>
    <w:p w14:paraId="753EDDD6">
      <w:pPr>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vanish/>
          <w:color w:val="auto"/>
          <w:highlight w:val="none"/>
          <w:lang w:eastAsia="zh-CN"/>
        </w:rPr>
        <w:t>1.</w:t>
      </w:r>
      <w:r>
        <w:rPr>
          <w:rFonts w:hint="eastAsia" w:eastAsia="楷体_GB2312" w:cs="楷体_GB2312"/>
          <w:color w:val="auto"/>
          <w:highlight w:val="none"/>
        </w:rPr>
        <w:t>业绩不需要提供扫描件，相关信息应与</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信息一致，否则评审时不予承认。</w:t>
      </w:r>
    </w:p>
    <w:p w14:paraId="35028BEE">
      <w:pPr>
        <w:spacing w:line="360" w:lineRule="auto"/>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366CA0B8">
      <w:pPr>
        <w:spacing w:line="360" w:lineRule="auto"/>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427A0694">
      <w:pPr>
        <w:spacing w:line="360" w:lineRule="auto"/>
        <w:rPr>
          <w:rFonts w:hint="eastAsia" w:eastAsia="楷体_GB2312"/>
          <w:color w:val="auto"/>
          <w:highlight w:val="none"/>
        </w:rPr>
      </w:pPr>
    </w:p>
    <w:p w14:paraId="4E5F5835">
      <w:pPr>
        <w:spacing w:line="360" w:lineRule="auto"/>
        <w:rPr>
          <w:rFonts w:hint="eastAsia" w:eastAsia="楷体_GB2312"/>
          <w:color w:val="auto"/>
          <w:highlight w:val="none"/>
        </w:rPr>
      </w:pPr>
    </w:p>
    <w:p w14:paraId="696B2ECA">
      <w:pPr>
        <w:spacing w:line="360" w:lineRule="auto"/>
        <w:jc w:val="center"/>
        <w:rPr>
          <w:bCs/>
          <w:color w:val="auto"/>
          <w:sz w:val="28"/>
          <w:szCs w:val="28"/>
          <w:highlight w:val="none"/>
        </w:rPr>
      </w:pPr>
      <w:r>
        <w:rPr>
          <w:rFonts w:hint="eastAsia"/>
          <w:bCs/>
          <w:color w:val="auto"/>
          <w:sz w:val="28"/>
          <w:szCs w:val="28"/>
          <w:highlight w:val="none"/>
        </w:rPr>
        <w:t>（2）企业___年___月至投标截止日期止以来在建类似工程一览表</w:t>
      </w:r>
    </w:p>
    <w:p w14:paraId="5AEB5841">
      <w:pPr>
        <w:jc w:val="center"/>
        <w:rPr>
          <w:b/>
          <w:color w:val="auto"/>
          <w:sz w:val="24"/>
          <w:highlight w:val="none"/>
        </w:rPr>
      </w:pPr>
      <w:r>
        <w:rPr>
          <w:rFonts w:hint="eastAsia"/>
          <w:b/>
          <w:color w:val="auto"/>
          <w:sz w:val="24"/>
          <w:highlight w:val="none"/>
        </w:rPr>
        <w:t>（与商务文件一致，投标人只需填写一次）</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4F25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A9088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38A6883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49C66C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2F030A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301BA0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20BCC9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1387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26B1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1DCC76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CA5E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C426C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08482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0E792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E32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3E2765">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32DF98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679DC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68D46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0EFB8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F912F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A2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4D4D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7F3688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EB4E8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7457D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ABD6A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C0303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AB3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3B2BA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6964D9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84FCE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9B09A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C7431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4AFB9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A53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218C4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监理单位名称</w:t>
            </w:r>
          </w:p>
        </w:tc>
        <w:tc>
          <w:tcPr>
            <w:tcW w:w="1548" w:type="dxa"/>
            <w:noWrap w:val="0"/>
            <w:vAlign w:val="center"/>
          </w:tcPr>
          <w:p w14:paraId="2C7EC3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50143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76D56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EC700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25FA6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97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84DE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242DF7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8D6B4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DAF13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E511E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23D8C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165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6C590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7CCFA6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0DE34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132F8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C3D73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C8B2E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1F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11146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5E4142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78FD2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BFD65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4CC5E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18ED0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157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B7110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6EC93D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D526F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3BDDC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BC31F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34E83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63E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2B092E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28578B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606DE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2DB66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92D76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0CDAE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34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7A3EC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43604B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C7A14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9A5AD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6939D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2E3CC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4E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EE9EC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756BAA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450FD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D748A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3D3E7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3ADC9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8A8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082A50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46D868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86E58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A7EC0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FC425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632B3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01C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01932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0A888F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51130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C558F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E4E31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A198A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D09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A38E36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40D32A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0242A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B3D76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2D2D9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0AB97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D7E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A10E7D">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56C298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36B19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677FF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00589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D3593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DC7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0636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1CE0FA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0C42B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C1CCF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FFD7D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D3EB7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9E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594AE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3CC6C1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40C4B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9A716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BE928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E7285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EC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E7B62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35E953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A9206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9DBC0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CC78D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D9609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54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641B4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总监理工程师</w:t>
            </w:r>
          </w:p>
        </w:tc>
        <w:tc>
          <w:tcPr>
            <w:tcW w:w="1548" w:type="dxa"/>
            <w:noWrap w:val="0"/>
            <w:vAlign w:val="center"/>
          </w:tcPr>
          <w:p w14:paraId="436F25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D7710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61167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5063F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BA55B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D18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A0AC34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w:t>
            </w:r>
          </w:p>
        </w:tc>
        <w:tc>
          <w:tcPr>
            <w:tcW w:w="1548" w:type="dxa"/>
            <w:noWrap w:val="0"/>
            <w:vAlign w:val="center"/>
          </w:tcPr>
          <w:p w14:paraId="46B4BB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BF3D8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CFB7C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B58EC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4F61A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89E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E322DB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0EE554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3495A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DB46A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43803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84288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22D15615">
      <w:pPr>
        <w:rPr>
          <w:rFonts w:hint="eastAsia" w:eastAsia="楷体_GB2312"/>
          <w:color w:val="auto"/>
          <w:highlight w:val="none"/>
        </w:rPr>
      </w:pPr>
      <w:r>
        <w:rPr>
          <w:rFonts w:hint="eastAsia" w:eastAsia="楷体_GB2312"/>
          <w:color w:val="auto"/>
          <w:highlight w:val="none"/>
        </w:rPr>
        <w:t>备注：</w:t>
      </w:r>
    </w:p>
    <w:p w14:paraId="05FE96EF">
      <w:pPr>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vanish/>
          <w:color w:val="auto"/>
          <w:highlight w:val="none"/>
          <w:lang w:eastAsia="zh-CN"/>
        </w:rPr>
        <w:t>1.</w:t>
      </w:r>
      <w:r>
        <w:rPr>
          <w:rFonts w:hint="eastAsia" w:eastAsia="楷体_GB2312" w:cs="楷体_GB2312"/>
          <w:color w:val="auto"/>
          <w:highlight w:val="none"/>
        </w:rPr>
        <w:t>业绩不需要提供扫描件，相关信息应与</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信息一致，否则评审时不予承认。</w:t>
      </w:r>
    </w:p>
    <w:p w14:paraId="52C90324">
      <w:pPr>
        <w:ind w:firstLine="420" w:firstLineChars="200"/>
        <w:jc w:val="both"/>
        <w:rPr>
          <w:rFonts w:hint="eastAsia"/>
          <w:b/>
          <w:color w:val="auto"/>
          <w:sz w:val="24"/>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0A76ACCE">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62AA8F84">
      <w:pPr>
        <w:keepNext/>
        <w:keepLines/>
        <w:snapToGrid w:val="0"/>
        <w:spacing w:line="360" w:lineRule="auto"/>
        <w:jc w:val="left"/>
        <w:rPr>
          <w:rFonts w:hint="eastAsia" w:eastAsia="宋体" w:cs="Times New Roman"/>
          <w:b/>
          <w:snapToGrid/>
          <w:color w:val="auto"/>
          <w:sz w:val="30"/>
          <w:szCs w:val="30"/>
          <w:highlight w:val="none"/>
        </w:rPr>
      </w:pP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lang w:val="en-US" w:eastAsia="zh-CN"/>
        </w:rPr>
        <w:t>2</w:t>
      </w: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rPr>
        <w:t>中小企业声明函</w:t>
      </w:r>
    </w:p>
    <w:p w14:paraId="67E9E7C7">
      <w:pPr>
        <w:pStyle w:val="25"/>
        <w:snapToGrid w:val="0"/>
        <w:spacing w:line="300" w:lineRule="auto"/>
        <w:jc w:val="left"/>
        <w:rPr>
          <w:rFonts w:ascii="Times New Roman" w:hAnsi="Times New Roman"/>
          <w:b/>
          <w:snapToGrid w:val="0"/>
          <w:color w:val="auto"/>
          <w:highlight w:val="none"/>
        </w:rPr>
      </w:pPr>
    </w:p>
    <w:p w14:paraId="5C34607E">
      <w:pPr>
        <w:pStyle w:val="25"/>
        <w:snapToGrid w:val="0"/>
        <w:spacing w:line="300" w:lineRule="auto"/>
        <w:jc w:val="center"/>
        <w:rPr>
          <w:rFonts w:ascii="Times New Roman" w:hAnsi="Times New Roman"/>
          <w:b/>
          <w:snapToGrid w:val="0"/>
          <w:color w:val="auto"/>
          <w:highlight w:val="none"/>
        </w:rPr>
      </w:pPr>
      <w:r>
        <w:rPr>
          <w:rFonts w:ascii="Times New Roman" w:hAnsi="Times New Roman"/>
          <w:b/>
          <w:snapToGrid w:val="0"/>
          <w:color w:val="auto"/>
          <w:highlight w:val="none"/>
        </w:rPr>
        <w:t>中小企业声明函（服务）</w:t>
      </w:r>
    </w:p>
    <w:p w14:paraId="7A127B30">
      <w:pPr>
        <w:spacing w:line="360" w:lineRule="auto"/>
        <w:ind w:firstLine="420"/>
        <w:rPr>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val="en-US" w:eastAsia="zh-CN"/>
        </w:rPr>
        <w:t>招标</w:t>
      </w:r>
      <w:r>
        <w:rPr>
          <w:rFonts w:hint="eastAsia"/>
          <w:bCs/>
          <w:color w:val="auto"/>
          <w:highlight w:val="none"/>
          <w:u w:val="single"/>
        </w:rPr>
        <w:t>项目名称）</w:t>
      </w:r>
      <w:r>
        <w:rPr>
          <w:rFonts w:hint="eastAsia"/>
          <w:bCs/>
          <w:color w:val="auto"/>
          <w:highlight w:val="none"/>
        </w:rPr>
        <w:t>采购活动，服务全部由符合政策要求的中小企业承接。相关企业（含联合体中的中小企业、签订分包意向协议的中小企业）的具体情况如下：</w:t>
      </w:r>
    </w:p>
    <w:p w14:paraId="7BA72440">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rFonts w:hint="eastAsia"/>
          <w:bCs/>
          <w:color w:val="auto"/>
          <w:highlight w:val="none"/>
          <w:u w:val="single"/>
        </w:rPr>
        <w:t>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11694300">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rFonts w:hint="eastAsia"/>
          <w:bCs/>
          <w:color w:val="auto"/>
          <w:highlight w:val="none"/>
          <w:u w:val="single"/>
        </w:rPr>
        <w:t>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5E79E072">
      <w:pPr>
        <w:spacing w:line="360" w:lineRule="auto"/>
        <w:ind w:firstLine="420"/>
        <w:rPr>
          <w:bCs/>
          <w:color w:val="auto"/>
          <w:highlight w:val="none"/>
        </w:rPr>
      </w:pPr>
      <w:r>
        <w:rPr>
          <w:rFonts w:hint="eastAsia"/>
          <w:bCs/>
          <w:color w:val="auto"/>
          <w:highlight w:val="none"/>
        </w:rPr>
        <w:t>……</w:t>
      </w:r>
    </w:p>
    <w:p w14:paraId="30729D99">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5B6C8427">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55F1539F">
      <w:pPr>
        <w:spacing w:line="360" w:lineRule="auto"/>
        <w:ind w:firstLine="3150" w:firstLineChars="1500"/>
        <w:rPr>
          <w:bCs/>
          <w:color w:val="auto"/>
          <w:highlight w:val="none"/>
        </w:rPr>
      </w:pPr>
      <w:r>
        <w:rPr>
          <w:rFonts w:hint="eastAsia"/>
          <w:bCs/>
          <w:color w:val="auto"/>
          <w:highlight w:val="none"/>
        </w:rPr>
        <w:t>企业名称（</w:t>
      </w:r>
      <w:r>
        <w:rPr>
          <w:color w:val="auto"/>
          <w:spacing w:val="6"/>
          <w:highlight w:val="none"/>
          <w:u w:val="single"/>
        </w:rPr>
        <w:t>盖法人单位电子印章</w:t>
      </w:r>
      <w:r>
        <w:rPr>
          <w:rFonts w:hint="eastAsia"/>
          <w:bCs/>
          <w:color w:val="auto"/>
          <w:highlight w:val="none"/>
        </w:rPr>
        <w:t>）：</w:t>
      </w:r>
    </w:p>
    <w:p w14:paraId="2EB5E085">
      <w:pPr>
        <w:spacing w:line="360" w:lineRule="auto"/>
        <w:ind w:firstLine="3150" w:firstLineChars="1500"/>
        <w:rPr>
          <w:bCs/>
          <w:color w:val="auto"/>
          <w:highlight w:val="none"/>
        </w:rPr>
      </w:pPr>
      <w:r>
        <w:rPr>
          <w:rFonts w:hint="eastAsia"/>
          <w:bCs/>
          <w:color w:val="auto"/>
          <w:highlight w:val="none"/>
        </w:rPr>
        <w:t>日期：</w:t>
      </w:r>
    </w:p>
    <w:p w14:paraId="4DE1713E">
      <w:pPr>
        <w:spacing w:line="360" w:lineRule="auto"/>
        <w:jc w:val="left"/>
        <w:rPr>
          <w:bCs/>
          <w:color w:val="auto"/>
          <w:highlight w:val="none"/>
        </w:rPr>
      </w:pPr>
    </w:p>
    <w:p w14:paraId="52B45568">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eastAsia="zh-CN"/>
        </w:rPr>
        <w:t>“</w:t>
      </w:r>
      <w:r>
        <w:rPr>
          <w:rFonts w:hint="eastAsia"/>
          <w:bCs/>
          <w:color w:val="auto"/>
          <w:highlight w:val="none"/>
          <w:lang w:val="en-US" w:eastAsia="zh-CN"/>
        </w:rPr>
        <w:t>标的</w:t>
      </w:r>
      <w:r>
        <w:rPr>
          <w:rFonts w:hint="eastAsia"/>
          <w:bCs/>
          <w:color w:val="auto"/>
          <w:highlight w:val="none"/>
        </w:rPr>
        <w:t>名称</w:t>
      </w:r>
      <w:r>
        <w:rPr>
          <w:rFonts w:hint="eastAsia"/>
          <w:bCs/>
          <w:color w:val="auto"/>
          <w:highlight w:val="none"/>
          <w:lang w:eastAsia="zh-CN"/>
        </w:rPr>
        <w:t>”</w:t>
      </w:r>
      <w:r>
        <w:rPr>
          <w:rFonts w:hint="eastAsia"/>
          <w:bCs/>
          <w:color w:val="auto"/>
          <w:highlight w:val="none"/>
        </w:rPr>
        <w:t>应填写联合体中中小企业承担的具体内容或者中小企业具体分包内容。</w:t>
      </w:r>
    </w:p>
    <w:p w14:paraId="1C2B0CD4">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w:t>
      </w:r>
      <w:r>
        <w:rPr>
          <w:color w:val="auto"/>
          <w:highlight w:val="none"/>
        </w:rPr>
        <w:t>、</w:t>
      </w:r>
      <w:r>
        <w:rPr>
          <w:color w:val="auto"/>
          <w:szCs w:val="21"/>
          <w:highlight w:val="none"/>
          <w:lang w:bidi="ar"/>
        </w:rPr>
        <w:t>财政部《关于进一步加大政府采购支持中小企业力度的通知》（财库〔2022〕19号）</w:t>
      </w:r>
      <w:r>
        <w:rPr>
          <w:rFonts w:hint="eastAsia"/>
          <w:color w:val="auto"/>
          <w:highlight w:val="none"/>
        </w:rPr>
        <w:t>规定的中小企业扶持政策的，招标人</w:t>
      </w:r>
      <w:r>
        <w:rPr>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2DF674C3">
      <w:pPr>
        <w:spacing w:line="360" w:lineRule="auto"/>
        <w:ind w:firstLine="420" w:firstLineChars="200"/>
        <w:rPr>
          <w:rFonts w:hint="eastAsia" w:cs="宋体"/>
          <w:b/>
          <w:bCs/>
          <w:color w:val="auto"/>
          <w:sz w:val="28"/>
          <w:szCs w:val="28"/>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r>
        <w:rPr>
          <w:color w:val="auto"/>
          <w:highlight w:val="none"/>
        </w:rPr>
        <w:br w:type="page"/>
      </w:r>
    </w:p>
    <w:p w14:paraId="55DD9F40">
      <w:pPr>
        <w:keepNext/>
        <w:keepLines/>
        <w:snapToGrid w:val="0"/>
        <w:spacing w:line="360" w:lineRule="auto"/>
        <w:jc w:val="both"/>
        <w:rPr>
          <w:rFonts w:hint="eastAsia" w:ascii="Times New Roman" w:hAnsi="Times New Roman" w:eastAsia="宋体" w:cs="Times New Roman"/>
          <w:b/>
          <w:bCs w:val="0"/>
          <w:color w:val="auto"/>
          <w:spacing w:val="0"/>
          <w:sz w:val="30"/>
          <w:szCs w:val="30"/>
          <w:highlight w:val="none"/>
        </w:rPr>
      </w:pPr>
      <w:r>
        <w:rPr>
          <w:rFonts w:hint="eastAsia" w:eastAsia="宋体" w:cs="Times New Roman"/>
          <w:b/>
          <w:snapToGrid/>
          <w:color w:val="auto"/>
          <w:sz w:val="30"/>
          <w:szCs w:val="30"/>
          <w:highlight w:val="none"/>
          <w:lang w:eastAsia="zh-CN"/>
        </w:rPr>
        <w:t>（</w:t>
      </w:r>
      <w:r>
        <w:rPr>
          <w:rFonts w:hint="eastAsia" w:eastAsia="宋体" w:cs="Times New Roman"/>
          <w:b/>
          <w:snapToGrid/>
          <w:color w:val="auto"/>
          <w:sz w:val="30"/>
          <w:szCs w:val="30"/>
          <w:highlight w:val="none"/>
          <w:lang w:val="en-US" w:eastAsia="zh-CN"/>
        </w:rPr>
        <w:t>3</w:t>
      </w:r>
      <w:r>
        <w:rPr>
          <w:rFonts w:hint="eastAsia" w:eastAsia="宋体" w:cs="Times New Roman"/>
          <w:b/>
          <w:snapToGrid/>
          <w:color w:val="auto"/>
          <w:sz w:val="30"/>
          <w:szCs w:val="30"/>
          <w:highlight w:val="none"/>
          <w:lang w:eastAsia="zh-CN"/>
        </w:rPr>
        <w:t>）</w:t>
      </w:r>
      <w:r>
        <w:rPr>
          <w:rFonts w:hint="eastAsia" w:ascii="Times New Roman" w:hAnsi="Times New Roman" w:eastAsia="宋体" w:cs="Times New Roman"/>
          <w:b/>
          <w:bCs w:val="0"/>
          <w:color w:val="auto"/>
          <w:spacing w:val="0"/>
          <w:sz w:val="30"/>
          <w:szCs w:val="30"/>
          <w:highlight w:val="none"/>
        </w:rPr>
        <w:t>残疾人福利性单位声明函</w:t>
      </w:r>
    </w:p>
    <w:p w14:paraId="0C887CEB">
      <w:pPr>
        <w:spacing w:line="360" w:lineRule="auto"/>
        <w:rPr>
          <w:color w:val="auto"/>
          <w:highlight w:val="none"/>
        </w:rPr>
      </w:pPr>
    </w:p>
    <w:p w14:paraId="1C038DBD">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4B4FE0FA">
      <w:pPr>
        <w:spacing w:line="360" w:lineRule="auto"/>
        <w:rPr>
          <w:rFonts w:hint="eastAsia" w:ascii="仿宋_GB2312" w:eastAsia="仿宋_GB2312"/>
          <w:bCs/>
          <w:color w:val="auto"/>
          <w:spacing w:val="6"/>
          <w:sz w:val="30"/>
          <w:szCs w:val="30"/>
          <w:highlight w:val="none"/>
        </w:rPr>
      </w:pPr>
    </w:p>
    <w:p w14:paraId="4C4A580E">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spacing w:val="6"/>
          <w:highlight w:val="none"/>
          <w:lang w:eastAsia="zh-CN"/>
        </w:rPr>
        <w:t>〔2017〕141号</w:t>
      </w:r>
      <w:r>
        <w:rPr>
          <w:rFonts w:hint="eastAsia" w:ascii="宋体" w:hAnsi="宋体"/>
          <w:color w:val="auto"/>
          <w:spacing w:val="6"/>
          <w:highlight w:val="none"/>
        </w:rPr>
        <w:t>）的规定，本单位为符合条件的残疾人福利性单位，且本单位参加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47A96900">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76B598A0">
      <w:pPr>
        <w:spacing w:line="360" w:lineRule="auto"/>
        <w:ind w:firstLine="444" w:firstLineChars="200"/>
        <w:rPr>
          <w:rFonts w:hint="eastAsia" w:ascii="宋体" w:hAnsi="宋体"/>
          <w:color w:val="auto"/>
          <w:spacing w:val="6"/>
          <w:highlight w:val="none"/>
        </w:rPr>
      </w:pPr>
    </w:p>
    <w:p w14:paraId="5DDFFC97">
      <w:pPr>
        <w:spacing w:line="360" w:lineRule="auto"/>
        <w:ind w:firstLine="444" w:firstLineChars="200"/>
        <w:rPr>
          <w:rFonts w:hint="eastAsia" w:ascii="宋体" w:hAnsi="宋体"/>
          <w:color w:val="auto"/>
          <w:spacing w:val="6"/>
          <w:highlight w:val="none"/>
        </w:rPr>
      </w:pPr>
    </w:p>
    <w:p w14:paraId="08E47A94">
      <w:pPr>
        <w:tabs>
          <w:tab w:val="left" w:pos="4860"/>
        </w:tabs>
        <w:spacing w:line="360" w:lineRule="auto"/>
        <w:ind w:right="1560" w:firstLine="444" w:firstLineChars="200"/>
        <w:contextualSpacing/>
        <w:jc w:val="center"/>
        <w:rPr>
          <w:rFonts w:hint="eastAsia" w:ascii="宋体" w:hAnsi="宋体"/>
          <w:color w:val="auto"/>
          <w:spacing w:val="6"/>
          <w:highlight w:val="none"/>
        </w:rPr>
      </w:pPr>
      <w:r>
        <w:rPr>
          <w:rFonts w:hint="eastAsia" w:ascii="宋体" w:hAnsi="宋体"/>
          <w:color w:val="auto"/>
          <w:spacing w:val="6"/>
          <w:highlight w:val="none"/>
        </w:rPr>
        <w:t xml:space="preserve">                         单位名称（</w:t>
      </w:r>
      <w:r>
        <w:rPr>
          <w:rFonts w:hint="eastAsia"/>
          <w:bCs/>
          <w:color w:val="auto"/>
          <w:highlight w:val="none"/>
        </w:rPr>
        <w:t>盖法人单位电子印章</w:t>
      </w:r>
      <w:r>
        <w:rPr>
          <w:rFonts w:hint="eastAsia" w:ascii="宋体" w:hAnsi="宋体"/>
          <w:color w:val="auto"/>
          <w:spacing w:val="6"/>
          <w:highlight w:val="none"/>
        </w:rPr>
        <w:t>）：</w:t>
      </w:r>
    </w:p>
    <w:p w14:paraId="1B376C37">
      <w:pPr>
        <w:tabs>
          <w:tab w:val="left" w:pos="4860"/>
        </w:tabs>
        <w:spacing w:line="360" w:lineRule="auto"/>
        <w:ind w:right="1560" w:firstLine="5328" w:firstLineChars="2400"/>
        <w:contextualSpacing/>
        <w:jc w:val="center"/>
        <w:rPr>
          <w:b/>
          <w:bCs/>
          <w:color w:val="auto"/>
          <w:sz w:val="28"/>
          <w:szCs w:val="28"/>
          <w:highlight w:val="none"/>
        </w:rPr>
        <w:sectPr>
          <w:pgSz w:w="11907" w:h="16840"/>
          <w:pgMar w:top="1440" w:right="1440" w:bottom="1440" w:left="1797" w:header="851" w:footer="851" w:gutter="0"/>
          <w:pgNumType w:fmt="decimal"/>
          <w:cols w:space="720" w:num="1"/>
          <w:docGrid w:linePitch="312" w:charSpace="0"/>
        </w:sectPr>
      </w:pPr>
      <w:r>
        <w:rPr>
          <w:rFonts w:hint="eastAsia" w:ascii="宋体" w:hAnsi="宋体"/>
          <w:color w:val="auto"/>
          <w:spacing w:val="6"/>
          <w:highlight w:val="none"/>
        </w:rPr>
        <w:t>日  期：</w:t>
      </w:r>
    </w:p>
    <w:p w14:paraId="0928BEE5">
      <w:pPr>
        <w:jc w:val="center"/>
        <w:rPr>
          <w:color w:val="auto"/>
          <w:sz w:val="32"/>
          <w:szCs w:val="32"/>
          <w:highlight w:val="none"/>
          <w:u w:val="single"/>
        </w:rPr>
      </w:pPr>
    </w:p>
    <w:p w14:paraId="626957BF">
      <w:pPr>
        <w:jc w:val="center"/>
        <w:rPr>
          <w:color w:val="auto"/>
          <w:sz w:val="32"/>
          <w:szCs w:val="32"/>
          <w:highlight w:val="none"/>
          <w:u w:val="single"/>
        </w:rPr>
      </w:pPr>
    </w:p>
    <w:p w14:paraId="5D5C7418">
      <w:pPr>
        <w:jc w:val="center"/>
        <w:rPr>
          <w:color w:val="auto"/>
          <w:sz w:val="32"/>
          <w:szCs w:val="32"/>
          <w:highlight w:val="none"/>
          <w:u w:val="single"/>
        </w:rPr>
      </w:pPr>
    </w:p>
    <w:p w14:paraId="0F71F12F">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）监理招标</w:t>
      </w:r>
    </w:p>
    <w:p w14:paraId="5833A521">
      <w:pPr>
        <w:jc w:val="center"/>
        <w:rPr>
          <w:color w:val="auto"/>
          <w:sz w:val="28"/>
          <w:szCs w:val="28"/>
          <w:highlight w:val="none"/>
        </w:rPr>
      </w:pPr>
    </w:p>
    <w:p w14:paraId="2F63C2A2">
      <w:pPr>
        <w:spacing w:before="240" w:beforeLines="100"/>
        <w:jc w:val="center"/>
        <w:rPr>
          <w:rFonts w:hint="eastAsia" w:cs="宋体"/>
          <w:color w:val="auto"/>
          <w:sz w:val="52"/>
          <w:szCs w:val="52"/>
          <w:highlight w:val="none"/>
        </w:rPr>
      </w:pPr>
    </w:p>
    <w:p w14:paraId="0DEA4D81">
      <w:pPr>
        <w:spacing w:before="240" w:beforeLines="100"/>
        <w:jc w:val="center"/>
        <w:rPr>
          <w:rFonts w:hint="eastAsia" w:cs="宋体"/>
          <w:color w:val="auto"/>
          <w:sz w:val="52"/>
          <w:szCs w:val="52"/>
          <w:highlight w:val="none"/>
        </w:rPr>
      </w:pPr>
    </w:p>
    <w:p w14:paraId="57BF8FB3">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416429A1">
      <w:pPr>
        <w:jc w:val="center"/>
        <w:rPr>
          <w:color w:val="auto"/>
          <w:sz w:val="32"/>
          <w:szCs w:val="32"/>
          <w:highlight w:val="none"/>
        </w:rPr>
      </w:pPr>
    </w:p>
    <w:p w14:paraId="70CC5ED6">
      <w:pPr>
        <w:jc w:val="center"/>
        <w:rPr>
          <w:color w:val="auto"/>
          <w:sz w:val="32"/>
          <w:szCs w:val="32"/>
          <w:highlight w:val="none"/>
        </w:rPr>
      </w:pPr>
    </w:p>
    <w:p w14:paraId="03E5B984">
      <w:pPr>
        <w:jc w:val="center"/>
        <w:rPr>
          <w:color w:val="auto"/>
          <w:sz w:val="32"/>
          <w:szCs w:val="32"/>
          <w:highlight w:val="none"/>
        </w:rPr>
      </w:pPr>
    </w:p>
    <w:p w14:paraId="0D9E2324">
      <w:pPr>
        <w:jc w:val="center"/>
        <w:rPr>
          <w:color w:val="auto"/>
          <w:sz w:val="32"/>
          <w:szCs w:val="32"/>
          <w:highlight w:val="none"/>
        </w:rPr>
      </w:pPr>
    </w:p>
    <w:p w14:paraId="11858A02">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3472B3EF">
      <w:pPr>
        <w:jc w:val="center"/>
        <w:rPr>
          <w:color w:val="auto"/>
          <w:sz w:val="32"/>
          <w:szCs w:val="32"/>
          <w:highlight w:val="none"/>
        </w:rPr>
      </w:pPr>
    </w:p>
    <w:p w14:paraId="387D9E7A">
      <w:pPr>
        <w:jc w:val="center"/>
        <w:rPr>
          <w:color w:val="auto"/>
          <w:sz w:val="32"/>
          <w:szCs w:val="32"/>
          <w:highlight w:val="none"/>
        </w:rPr>
      </w:pPr>
    </w:p>
    <w:p w14:paraId="595F56BD">
      <w:pPr>
        <w:jc w:val="center"/>
        <w:rPr>
          <w:color w:val="auto"/>
          <w:sz w:val="32"/>
          <w:szCs w:val="32"/>
          <w:highlight w:val="none"/>
        </w:rPr>
      </w:pPr>
    </w:p>
    <w:p w14:paraId="24E19522">
      <w:pPr>
        <w:jc w:val="center"/>
        <w:rPr>
          <w:color w:val="auto"/>
          <w:sz w:val="32"/>
          <w:szCs w:val="32"/>
          <w:highlight w:val="none"/>
        </w:rPr>
      </w:pPr>
    </w:p>
    <w:p w14:paraId="660D64AE">
      <w:pPr>
        <w:jc w:val="center"/>
        <w:rPr>
          <w:color w:val="auto"/>
          <w:sz w:val="32"/>
          <w:szCs w:val="32"/>
          <w:highlight w:val="none"/>
        </w:rPr>
      </w:pPr>
    </w:p>
    <w:p w14:paraId="72FA9CB6">
      <w:pPr>
        <w:jc w:val="center"/>
        <w:rPr>
          <w:color w:val="auto"/>
          <w:sz w:val="32"/>
          <w:szCs w:val="32"/>
          <w:highlight w:val="none"/>
        </w:rPr>
      </w:pPr>
    </w:p>
    <w:p w14:paraId="341E2708">
      <w:pPr>
        <w:jc w:val="center"/>
        <w:rPr>
          <w:color w:val="auto"/>
          <w:sz w:val="32"/>
          <w:szCs w:val="32"/>
          <w:highlight w:val="none"/>
        </w:rPr>
      </w:pPr>
    </w:p>
    <w:p w14:paraId="760D0C57">
      <w:pPr>
        <w:jc w:val="center"/>
        <w:rPr>
          <w:color w:val="auto"/>
          <w:sz w:val="32"/>
          <w:szCs w:val="32"/>
          <w:highlight w:val="none"/>
        </w:rPr>
      </w:pPr>
    </w:p>
    <w:p w14:paraId="44932CC8">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 xml:space="preserve">技术建议书部分       </w:t>
      </w:r>
      <w:r>
        <w:rPr>
          <w:rFonts w:cs="宋体"/>
          <w:color w:val="auto"/>
          <w:sz w:val="28"/>
          <w:szCs w:val="28"/>
          <w:highlight w:val="none"/>
          <w:u w:val="single"/>
        </w:rPr>
        <w:t xml:space="preserve"> </w:t>
      </w:r>
      <w:r>
        <w:rPr>
          <w:rFonts w:hint="eastAsia" w:cs="宋体"/>
          <w:color w:val="auto"/>
          <w:sz w:val="28"/>
          <w:szCs w:val="28"/>
          <w:highlight w:val="none"/>
          <w:u w:val="single"/>
        </w:rPr>
        <w:t>（暗标）</w:t>
      </w:r>
    </w:p>
    <w:p w14:paraId="115E9492">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w:t>
      </w:r>
      <w:r>
        <w:rPr>
          <w:rFonts w:hint="eastAsia"/>
          <w:bCs/>
          <w:color w:val="auto"/>
          <w:highlight w:val="none"/>
        </w:rPr>
        <w:t>盖法人单位电子印章</w:t>
      </w:r>
      <w:r>
        <w:rPr>
          <w:rFonts w:hint="eastAsia" w:cs="宋体"/>
          <w:color w:val="auto"/>
          <w:sz w:val="28"/>
          <w:szCs w:val="28"/>
          <w:highlight w:val="none"/>
        </w:rPr>
        <w:t>）</w:t>
      </w:r>
    </w:p>
    <w:p w14:paraId="57616535">
      <w:pPr>
        <w:jc w:val="center"/>
        <w:rPr>
          <w:color w:val="auto"/>
          <w:sz w:val="28"/>
          <w:szCs w:val="28"/>
          <w:highlight w:val="none"/>
        </w:rPr>
      </w:pPr>
    </w:p>
    <w:p w14:paraId="5EEC83C3">
      <w:pPr>
        <w:jc w:val="center"/>
        <w:rPr>
          <w:color w:val="auto"/>
          <w:sz w:val="28"/>
          <w:szCs w:val="28"/>
          <w:highlight w:val="none"/>
        </w:rPr>
      </w:pPr>
    </w:p>
    <w:p w14:paraId="44D51E23">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4C2E3CA9">
      <w:pPr>
        <w:jc w:val="center"/>
        <w:rPr>
          <w:rFonts w:cs="宋体"/>
          <w:color w:val="auto"/>
          <w:sz w:val="28"/>
          <w:szCs w:val="28"/>
          <w:highlight w:val="none"/>
        </w:rPr>
      </w:pPr>
    </w:p>
    <w:p w14:paraId="308EEAC4">
      <w:pPr>
        <w:jc w:val="center"/>
        <w:rPr>
          <w:rFonts w:cs="宋体"/>
          <w:color w:val="auto"/>
          <w:sz w:val="28"/>
          <w:szCs w:val="28"/>
          <w:highlight w:val="none"/>
        </w:rPr>
      </w:pPr>
    </w:p>
    <w:p w14:paraId="5A9F9486">
      <w:pPr>
        <w:jc w:val="center"/>
        <w:rPr>
          <w:rFonts w:cs="宋体"/>
          <w:color w:val="auto"/>
          <w:sz w:val="28"/>
          <w:szCs w:val="28"/>
          <w:highlight w:val="none"/>
        </w:rPr>
      </w:pPr>
    </w:p>
    <w:p w14:paraId="0E07DC0F">
      <w:pPr>
        <w:jc w:val="center"/>
        <w:rPr>
          <w:rFonts w:cs="宋体"/>
          <w:color w:val="auto"/>
          <w:sz w:val="28"/>
          <w:szCs w:val="28"/>
          <w:highlight w:val="none"/>
        </w:rPr>
      </w:pPr>
    </w:p>
    <w:p w14:paraId="03D9D734">
      <w:pPr>
        <w:jc w:val="center"/>
        <w:rPr>
          <w:rFonts w:cs="宋体"/>
          <w:color w:val="auto"/>
          <w:sz w:val="28"/>
          <w:szCs w:val="28"/>
          <w:highlight w:val="none"/>
        </w:rPr>
      </w:pPr>
    </w:p>
    <w:p w14:paraId="064D763E">
      <w:pPr>
        <w:jc w:val="center"/>
        <w:rPr>
          <w:rFonts w:cs="宋体"/>
          <w:color w:val="auto"/>
          <w:sz w:val="28"/>
          <w:szCs w:val="28"/>
          <w:highlight w:val="none"/>
        </w:rPr>
      </w:pPr>
    </w:p>
    <w:p w14:paraId="532229E4">
      <w:pPr>
        <w:pStyle w:val="6"/>
        <w:jc w:val="center"/>
        <w:rPr>
          <w:rFonts w:hint="eastAsia"/>
          <w:color w:val="auto"/>
          <w:sz w:val="30"/>
          <w:szCs w:val="30"/>
          <w:highlight w:val="none"/>
        </w:rPr>
      </w:pPr>
      <w:bookmarkStart w:id="532" w:name="_Toc459567849"/>
      <w:bookmarkStart w:id="533" w:name="_Toc31254"/>
      <w:r>
        <w:rPr>
          <w:rFonts w:hint="eastAsia"/>
          <w:color w:val="auto"/>
          <w:sz w:val="30"/>
          <w:szCs w:val="30"/>
          <w:highlight w:val="none"/>
        </w:rPr>
        <w:t>1</w:t>
      </w:r>
      <w:r>
        <w:rPr>
          <w:color w:val="auto"/>
          <w:sz w:val="30"/>
          <w:szCs w:val="30"/>
          <w:highlight w:val="none"/>
        </w:rPr>
        <w:t>.</w:t>
      </w:r>
      <w:r>
        <w:rPr>
          <w:rFonts w:hint="eastAsia"/>
          <w:color w:val="auto"/>
          <w:sz w:val="30"/>
          <w:szCs w:val="30"/>
          <w:highlight w:val="none"/>
        </w:rPr>
        <w:t xml:space="preserve"> 技术建议书</w:t>
      </w:r>
      <w:bookmarkEnd w:id="532"/>
      <w:r>
        <w:rPr>
          <w:rFonts w:hint="eastAsia"/>
          <w:color w:val="auto"/>
          <w:sz w:val="30"/>
          <w:szCs w:val="30"/>
          <w:highlight w:val="none"/>
        </w:rPr>
        <w:t>（暗</w:t>
      </w:r>
      <w:r>
        <w:rPr>
          <w:color w:val="auto"/>
          <w:sz w:val="30"/>
          <w:szCs w:val="30"/>
          <w:highlight w:val="none"/>
        </w:rPr>
        <w:t>标</w:t>
      </w:r>
      <w:r>
        <w:rPr>
          <w:rFonts w:hint="eastAsia"/>
          <w:color w:val="auto"/>
          <w:sz w:val="30"/>
          <w:szCs w:val="30"/>
          <w:highlight w:val="none"/>
        </w:rPr>
        <w:t>）</w:t>
      </w:r>
      <w:bookmarkEnd w:id="533"/>
    </w:p>
    <w:p w14:paraId="7091801A">
      <w:pPr>
        <w:spacing w:line="360" w:lineRule="auto"/>
        <w:rPr>
          <w:rFonts w:hint="eastAsia"/>
          <w:color w:val="auto"/>
          <w:highlight w:val="none"/>
        </w:rPr>
      </w:pPr>
      <w:r>
        <w:rPr>
          <w:rFonts w:hint="eastAsia"/>
          <w:color w:val="auto"/>
          <w:szCs w:val="21"/>
          <w:highlight w:val="none"/>
        </w:rPr>
        <w:t>技术建议书</w:t>
      </w:r>
      <w:r>
        <w:rPr>
          <w:rFonts w:hint="eastAsia"/>
          <w:color w:val="auto"/>
          <w:highlight w:val="none"/>
          <w:lang w:eastAsia="zh-CN"/>
        </w:rPr>
        <w:t>“</w:t>
      </w:r>
      <w:r>
        <w:rPr>
          <w:color w:val="auto"/>
          <w:highlight w:val="none"/>
        </w:rPr>
        <w:t>暗标</w:t>
      </w:r>
      <w:r>
        <w:rPr>
          <w:rFonts w:hint="eastAsia"/>
          <w:color w:val="auto"/>
          <w:highlight w:val="none"/>
          <w:lang w:eastAsia="zh-CN"/>
        </w:rPr>
        <w:t>”</w:t>
      </w:r>
      <w:r>
        <w:rPr>
          <w:rFonts w:hint="eastAsia"/>
          <w:color w:val="auto"/>
          <w:highlight w:val="none"/>
        </w:rPr>
        <w:t>，</w:t>
      </w:r>
      <w:r>
        <w:rPr>
          <w:color w:val="auto"/>
          <w:highlight w:val="none"/>
        </w:rPr>
        <w:t>暗标的编制</w:t>
      </w:r>
      <w:r>
        <w:rPr>
          <w:rFonts w:hint="eastAsia"/>
          <w:color w:val="auto"/>
          <w:highlight w:val="none"/>
        </w:rPr>
        <w:t>内容、格式</w:t>
      </w:r>
      <w:r>
        <w:rPr>
          <w:color w:val="auto"/>
          <w:highlight w:val="none"/>
        </w:rPr>
        <w:t>要求</w:t>
      </w:r>
      <w:r>
        <w:rPr>
          <w:rFonts w:hint="eastAsia"/>
          <w:color w:val="auto"/>
          <w:highlight w:val="none"/>
        </w:rPr>
        <w:t>如</w:t>
      </w:r>
      <w:r>
        <w:rPr>
          <w:color w:val="auto"/>
          <w:highlight w:val="none"/>
        </w:rPr>
        <w:t>下：</w:t>
      </w:r>
    </w:p>
    <w:p w14:paraId="1DF8A5A6">
      <w:pPr>
        <w:spacing w:line="360" w:lineRule="auto"/>
        <w:ind w:firstLine="567" w:firstLineChars="270"/>
        <w:rPr>
          <w:rFonts w:hint="eastAsia" w:ascii="宋体" w:hAnsi="宋体"/>
          <w:color w:val="auto"/>
          <w:highlight w:val="none"/>
        </w:rPr>
      </w:pPr>
      <w:r>
        <w:rPr>
          <w:rFonts w:hint="eastAsia" w:ascii="宋体" w:hAnsi="宋体"/>
          <w:color w:val="auto"/>
          <w:highlight w:val="none"/>
        </w:rPr>
        <w:t>（一</w:t>
      </w:r>
      <w:r>
        <w:rPr>
          <w:rFonts w:ascii="宋体" w:hAnsi="宋体"/>
          <w:color w:val="auto"/>
          <w:highlight w:val="none"/>
        </w:rPr>
        <w:t>）</w:t>
      </w:r>
      <w:r>
        <w:rPr>
          <w:rFonts w:hint="eastAsia"/>
          <w:color w:val="auto"/>
          <w:szCs w:val="21"/>
          <w:highlight w:val="none"/>
        </w:rPr>
        <w:t>技术建议书</w:t>
      </w:r>
      <w:r>
        <w:rPr>
          <w:rFonts w:hint="eastAsia" w:ascii="宋体" w:hAnsi="宋体"/>
          <w:color w:val="auto"/>
          <w:highlight w:val="none"/>
        </w:rPr>
        <w:t>封面的编制：</w:t>
      </w:r>
    </w:p>
    <w:p w14:paraId="549A37E6">
      <w:pPr>
        <w:spacing w:line="360" w:lineRule="auto"/>
        <w:ind w:firstLine="420" w:firstLineChars="200"/>
        <w:rPr>
          <w:rFonts w:ascii="宋体" w:hAnsi="宋体"/>
          <w:color w:val="auto"/>
          <w:highlight w:val="none"/>
        </w:rPr>
      </w:pPr>
      <w:r>
        <w:rPr>
          <w:rFonts w:hint="eastAsia" w:ascii="宋体" w:hAnsi="宋体"/>
          <w:color w:val="auto"/>
          <w:highlight w:val="none"/>
        </w:rPr>
        <w:t>需点击投标文件编制专用工具的</w:t>
      </w:r>
      <w:r>
        <w:rPr>
          <w:rFonts w:hint="eastAsia" w:ascii="宋体" w:hAnsi="宋体"/>
          <w:color w:val="auto"/>
          <w:highlight w:val="none"/>
          <w:lang w:eastAsia="zh-CN"/>
        </w:rPr>
        <w:t>“</w:t>
      </w:r>
      <w:r>
        <w:rPr>
          <w:rFonts w:hint="eastAsia" w:ascii="宋体" w:hAnsi="宋体"/>
          <w:color w:val="auto"/>
          <w:highlight w:val="none"/>
        </w:rPr>
        <w:t>编辑文档</w:t>
      </w:r>
      <w:r>
        <w:rPr>
          <w:rFonts w:hint="eastAsia" w:ascii="宋体" w:hAnsi="宋体"/>
          <w:color w:val="auto"/>
          <w:highlight w:val="none"/>
          <w:lang w:eastAsia="zh-CN"/>
        </w:rPr>
        <w:t>”</w:t>
      </w:r>
      <w:r>
        <w:rPr>
          <w:rFonts w:hint="eastAsia" w:ascii="宋体" w:hAnsi="宋体"/>
          <w:color w:val="auto"/>
          <w:highlight w:val="none"/>
        </w:rPr>
        <w:t>按钮进行内容编辑，关闭编辑框后软件自动将编辑内容转换成PDF格式文档；</w:t>
      </w:r>
    </w:p>
    <w:p w14:paraId="6959251C">
      <w:pPr>
        <w:spacing w:line="360" w:lineRule="auto"/>
        <w:ind w:firstLine="420" w:firstLineChars="200"/>
        <w:rPr>
          <w:rFonts w:hint="eastAsia" w:hAnsi="宋体"/>
          <w:color w:val="auto"/>
          <w:szCs w:val="21"/>
          <w:highlight w:val="none"/>
        </w:rPr>
      </w:pPr>
      <w:r>
        <w:rPr>
          <w:rFonts w:hint="eastAsia" w:ascii="宋体" w:hAnsi="宋体"/>
          <w:color w:val="auto"/>
          <w:highlight w:val="none"/>
        </w:rPr>
        <w:t>（二</w:t>
      </w:r>
      <w:r>
        <w:rPr>
          <w:rFonts w:ascii="宋体" w:hAnsi="宋体"/>
          <w:color w:val="auto"/>
          <w:highlight w:val="none"/>
        </w:rPr>
        <w:t>）</w:t>
      </w:r>
      <w:r>
        <w:rPr>
          <w:rFonts w:hint="eastAsia"/>
          <w:color w:val="auto"/>
          <w:szCs w:val="21"/>
          <w:highlight w:val="none"/>
        </w:rPr>
        <w:t>技术建议书</w:t>
      </w:r>
      <w:r>
        <w:rPr>
          <w:rFonts w:hint="eastAsia" w:ascii="宋体" w:hAnsi="宋体"/>
          <w:color w:val="auto"/>
          <w:highlight w:val="none"/>
        </w:rPr>
        <w:t>正文编制：</w:t>
      </w:r>
    </w:p>
    <w:p w14:paraId="1B0B09FB">
      <w:pPr>
        <w:spacing w:line="360" w:lineRule="auto"/>
        <w:ind w:firstLine="420" w:firstLineChars="200"/>
        <w:rPr>
          <w:rFonts w:hint="eastAsia" w:hAnsi="宋体"/>
          <w:color w:val="auto"/>
          <w:szCs w:val="21"/>
          <w:highlight w:val="none"/>
        </w:rPr>
      </w:pPr>
      <w:r>
        <w:rPr>
          <w:rFonts w:hAnsi="宋体"/>
          <w:color w:val="auto"/>
          <w:szCs w:val="21"/>
          <w:highlight w:val="none"/>
        </w:rPr>
        <w:t>投标人编制技术建议书的要求：编制时应采用文字并结合图表形式说明工程质量、进度、费用、合同、信息、协调等各方面工作方法及控制措施；同时应对关键工序、复杂环节重点提出相应监理措施与旁站监理工作的安排等。具体内容</w:t>
      </w:r>
      <w:r>
        <w:rPr>
          <w:rFonts w:hint="eastAsia" w:hAnsi="宋体"/>
          <w:color w:val="auto"/>
          <w:szCs w:val="21"/>
          <w:highlight w:val="none"/>
        </w:rPr>
        <w:t>应严格</w:t>
      </w:r>
      <w:r>
        <w:rPr>
          <w:rFonts w:hAnsi="宋体"/>
          <w:color w:val="auto"/>
          <w:szCs w:val="21"/>
          <w:highlight w:val="none"/>
        </w:rPr>
        <w:t>按照如下章节展开：</w:t>
      </w:r>
    </w:p>
    <w:p w14:paraId="3E7F11FA">
      <w:pPr>
        <w:spacing w:line="360" w:lineRule="auto"/>
        <w:ind w:firstLine="420" w:firstLineChars="200"/>
        <w:rPr>
          <w:rFonts w:hint="eastAsia" w:hAnsi="宋体"/>
          <w:color w:val="auto"/>
          <w:szCs w:val="21"/>
          <w:highlight w:val="none"/>
        </w:rPr>
      </w:pPr>
      <w:r>
        <w:rPr>
          <w:rFonts w:hint="eastAsia" w:hAnsi="宋体"/>
          <w:color w:val="auto"/>
          <w:szCs w:val="21"/>
          <w:highlight w:val="none"/>
        </w:rPr>
        <w:t>1.</w:t>
      </w:r>
      <w:r>
        <w:rPr>
          <w:rFonts w:hAnsi="宋体"/>
          <w:color w:val="auto"/>
          <w:szCs w:val="21"/>
          <w:highlight w:val="none"/>
        </w:rPr>
        <w:t xml:space="preserve"> 工程概述：本章节主要根据已掌握的资料，结合现场考察情况对拟投监理标段的工程总体概况进行简单描述。</w:t>
      </w:r>
    </w:p>
    <w:p w14:paraId="21F77681">
      <w:pPr>
        <w:spacing w:line="360" w:lineRule="auto"/>
        <w:ind w:firstLine="420" w:firstLineChars="200"/>
        <w:rPr>
          <w:rFonts w:hint="eastAsia" w:hAnsi="宋体"/>
          <w:color w:val="auto"/>
          <w:szCs w:val="21"/>
          <w:highlight w:val="none"/>
        </w:rPr>
      </w:pPr>
      <w:r>
        <w:rPr>
          <w:rFonts w:hint="eastAsia" w:hAnsi="宋体"/>
          <w:color w:val="auto"/>
          <w:szCs w:val="21"/>
          <w:highlight w:val="none"/>
        </w:rPr>
        <w:t xml:space="preserve">2. </w:t>
      </w:r>
      <w:r>
        <w:rPr>
          <w:rFonts w:hAnsi="宋体"/>
          <w:color w:val="auto"/>
          <w:szCs w:val="21"/>
          <w:highlight w:val="none"/>
        </w:rPr>
        <w:t>工程监理工程范围与内容：依据工程监理合同条款中相应约定，编制工程监理工作范围与内容。</w:t>
      </w:r>
    </w:p>
    <w:p w14:paraId="191D243C">
      <w:pPr>
        <w:spacing w:line="360" w:lineRule="auto"/>
        <w:ind w:firstLine="420" w:firstLineChars="200"/>
        <w:rPr>
          <w:rFonts w:hint="eastAsia" w:hAnsi="宋体"/>
          <w:color w:val="auto"/>
          <w:szCs w:val="21"/>
          <w:highlight w:val="none"/>
        </w:rPr>
      </w:pPr>
      <w:r>
        <w:rPr>
          <w:rFonts w:hint="eastAsia" w:hAnsi="宋体"/>
          <w:color w:val="auto"/>
          <w:szCs w:val="21"/>
          <w:highlight w:val="none"/>
        </w:rPr>
        <w:t>3. 工程特点、难点分析及监理对策：</w:t>
      </w:r>
      <w:r>
        <w:rPr>
          <w:rFonts w:hAnsi="宋体"/>
          <w:color w:val="auto"/>
          <w:szCs w:val="21"/>
          <w:highlight w:val="none"/>
        </w:rPr>
        <w:t>根据招标文件及现场察看，对标段监理工作需要特别给予重视的问题逐一论述并给出解决难点的对策与方法</w:t>
      </w:r>
      <w:r>
        <w:rPr>
          <w:rFonts w:hint="eastAsia" w:hAnsi="宋体"/>
          <w:color w:val="auto"/>
          <w:szCs w:val="21"/>
          <w:highlight w:val="none"/>
        </w:rPr>
        <w:t>。</w:t>
      </w:r>
    </w:p>
    <w:p w14:paraId="4652E937">
      <w:pPr>
        <w:spacing w:line="360" w:lineRule="auto"/>
        <w:ind w:firstLine="420" w:firstLineChars="200"/>
        <w:rPr>
          <w:rFonts w:hint="eastAsia" w:hAnsi="宋体"/>
          <w:color w:val="auto"/>
          <w:szCs w:val="21"/>
          <w:highlight w:val="none"/>
        </w:rPr>
      </w:pPr>
      <w:r>
        <w:rPr>
          <w:rFonts w:hint="eastAsia" w:hAnsi="宋体"/>
          <w:color w:val="auto"/>
          <w:szCs w:val="21"/>
          <w:highlight w:val="none"/>
        </w:rPr>
        <w:t>4. 质量控制重点及监理措施。</w:t>
      </w:r>
    </w:p>
    <w:p w14:paraId="2A6665CE">
      <w:pPr>
        <w:spacing w:line="360" w:lineRule="auto"/>
        <w:ind w:firstLine="420" w:firstLineChars="200"/>
        <w:rPr>
          <w:rFonts w:hint="eastAsia" w:hAnsi="宋体"/>
          <w:color w:val="auto"/>
          <w:szCs w:val="21"/>
          <w:highlight w:val="none"/>
        </w:rPr>
      </w:pPr>
      <w:r>
        <w:rPr>
          <w:rFonts w:hint="eastAsia" w:hAnsi="宋体"/>
          <w:color w:val="auto"/>
          <w:szCs w:val="21"/>
          <w:highlight w:val="none"/>
        </w:rPr>
        <w:t>5. 进度控制重点及监理措施。</w:t>
      </w:r>
    </w:p>
    <w:p w14:paraId="34FBEC10">
      <w:pPr>
        <w:spacing w:line="360" w:lineRule="auto"/>
        <w:ind w:firstLine="420" w:firstLineChars="200"/>
        <w:rPr>
          <w:rFonts w:hint="eastAsia" w:hAnsi="宋体"/>
          <w:color w:val="auto"/>
          <w:szCs w:val="21"/>
          <w:highlight w:val="none"/>
        </w:rPr>
      </w:pPr>
      <w:r>
        <w:rPr>
          <w:rFonts w:hint="eastAsia" w:hAnsi="宋体"/>
          <w:color w:val="auto"/>
          <w:szCs w:val="21"/>
          <w:highlight w:val="none"/>
        </w:rPr>
        <w:t>6. 投资控制重点及监理措施。</w:t>
      </w:r>
    </w:p>
    <w:p w14:paraId="387A7159">
      <w:pPr>
        <w:spacing w:line="360" w:lineRule="auto"/>
        <w:ind w:firstLine="420" w:firstLineChars="200"/>
        <w:rPr>
          <w:rFonts w:hint="eastAsia" w:hAnsi="宋体"/>
          <w:color w:val="auto"/>
          <w:szCs w:val="21"/>
          <w:highlight w:val="none"/>
        </w:rPr>
      </w:pPr>
      <w:r>
        <w:rPr>
          <w:rFonts w:hint="eastAsia" w:hAnsi="宋体"/>
          <w:color w:val="auto"/>
          <w:szCs w:val="21"/>
          <w:highlight w:val="none"/>
        </w:rPr>
        <w:t>7. 合同及信息管理措施。</w:t>
      </w:r>
    </w:p>
    <w:p w14:paraId="1DA3CAC7">
      <w:pPr>
        <w:spacing w:line="360" w:lineRule="auto"/>
        <w:ind w:firstLine="420" w:firstLineChars="200"/>
        <w:rPr>
          <w:rFonts w:hint="eastAsia" w:hAnsi="宋体"/>
          <w:color w:val="auto"/>
          <w:szCs w:val="21"/>
          <w:highlight w:val="none"/>
        </w:rPr>
      </w:pPr>
      <w:r>
        <w:rPr>
          <w:rFonts w:hint="eastAsia" w:hAnsi="宋体"/>
          <w:color w:val="auto"/>
          <w:szCs w:val="21"/>
          <w:highlight w:val="none"/>
        </w:rPr>
        <w:t>8. 监理</w:t>
      </w:r>
      <w:r>
        <w:rPr>
          <w:rFonts w:hAnsi="宋体"/>
          <w:color w:val="auto"/>
          <w:szCs w:val="21"/>
          <w:highlight w:val="none"/>
        </w:rPr>
        <w:t>工作协调</w:t>
      </w:r>
      <w:r>
        <w:rPr>
          <w:rFonts w:hint="eastAsia" w:hAnsi="宋体"/>
          <w:color w:val="auto"/>
          <w:szCs w:val="21"/>
          <w:highlight w:val="none"/>
        </w:rPr>
        <w:t>。</w:t>
      </w:r>
    </w:p>
    <w:p w14:paraId="50668C32">
      <w:pPr>
        <w:spacing w:line="360" w:lineRule="auto"/>
        <w:ind w:firstLine="420" w:firstLineChars="200"/>
        <w:rPr>
          <w:rFonts w:hint="eastAsia" w:hAnsi="宋体"/>
          <w:color w:val="auto"/>
          <w:szCs w:val="21"/>
          <w:highlight w:val="none"/>
        </w:rPr>
      </w:pPr>
      <w:r>
        <w:rPr>
          <w:rFonts w:hint="eastAsia" w:hAnsi="宋体"/>
          <w:color w:val="auto"/>
          <w:szCs w:val="21"/>
          <w:highlight w:val="none"/>
        </w:rPr>
        <w:t>9. 环境保护及文明施工监理措施。</w:t>
      </w:r>
    </w:p>
    <w:p w14:paraId="5274D65C">
      <w:pPr>
        <w:spacing w:line="360" w:lineRule="auto"/>
        <w:ind w:firstLine="420" w:firstLineChars="200"/>
        <w:rPr>
          <w:rFonts w:hAnsi="宋体"/>
          <w:color w:val="auto"/>
          <w:szCs w:val="21"/>
          <w:highlight w:val="none"/>
        </w:rPr>
      </w:pPr>
      <w:r>
        <w:rPr>
          <w:rFonts w:hint="eastAsia" w:hAnsi="宋体"/>
          <w:color w:val="auto"/>
          <w:szCs w:val="21"/>
          <w:highlight w:val="none"/>
        </w:rPr>
        <w:t>10. 履行安全职责措施。</w:t>
      </w:r>
    </w:p>
    <w:p w14:paraId="1A512A4B">
      <w:pPr>
        <w:spacing w:line="360" w:lineRule="auto"/>
        <w:ind w:firstLine="420" w:firstLineChars="200"/>
        <w:rPr>
          <w:rFonts w:hint="eastAsia" w:hAnsi="宋体"/>
          <w:color w:val="auto"/>
          <w:szCs w:val="21"/>
          <w:highlight w:val="none"/>
        </w:rPr>
      </w:pPr>
      <w:r>
        <w:rPr>
          <w:rFonts w:hint="eastAsia" w:hAnsi="宋体"/>
          <w:color w:val="auto"/>
          <w:szCs w:val="21"/>
          <w:highlight w:val="none"/>
        </w:rPr>
        <w:t>11.</w:t>
      </w:r>
      <w:r>
        <w:rPr>
          <w:rFonts w:hAnsi="宋体"/>
          <w:color w:val="auto"/>
          <w:szCs w:val="21"/>
          <w:highlight w:val="none"/>
        </w:rPr>
        <w:t xml:space="preserve"> 针对本标段实施的合理化建议：为更好地完成本标段的监理工作，投标人可按照自身的实际经验，对本标段监理工作提出良好的建议。</w:t>
      </w:r>
    </w:p>
    <w:p w14:paraId="170D8464">
      <w:pPr>
        <w:spacing w:line="360" w:lineRule="auto"/>
        <w:ind w:firstLine="420" w:firstLineChars="200"/>
        <w:rPr>
          <w:rFonts w:hint="eastAsia" w:hAnsi="宋体"/>
          <w:color w:val="auto"/>
          <w:szCs w:val="21"/>
          <w:highlight w:val="none"/>
          <w:lang w:eastAsia="zh-CN"/>
        </w:rPr>
      </w:pPr>
      <w:r>
        <w:rPr>
          <w:rFonts w:hint="eastAsia" w:hAnsi="宋体"/>
          <w:color w:val="auto"/>
          <w:szCs w:val="21"/>
          <w:highlight w:val="none"/>
        </w:rPr>
        <w:t>12. 其它</w:t>
      </w:r>
      <w:r>
        <w:rPr>
          <w:rFonts w:hint="eastAsia" w:hAnsi="宋体"/>
          <w:color w:val="auto"/>
          <w:szCs w:val="21"/>
          <w:highlight w:val="none"/>
          <w:lang w:eastAsia="zh-CN"/>
        </w:rPr>
        <w:t>。</w:t>
      </w:r>
    </w:p>
    <w:p w14:paraId="54FF1DE1">
      <w:pPr>
        <w:spacing w:line="360" w:lineRule="auto"/>
        <w:ind w:firstLine="420" w:firstLineChars="200"/>
        <w:rPr>
          <w:rFonts w:hint="eastAsia" w:hAnsi="宋体"/>
          <w:color w:val="auto"/>
          <w:szCs w:val="21"/>
          <w:highlight w:val="none"/>
          <w:lang w:eastAsia="zh-CN"/>
        </w:rPr>
      </w:pPr>
      <w:r>
        <w:rPr>
          <w:rFonts w:hint="eastAsia" w:hAnsi="宋体"/>
          <w:color w:val="auto"/>
          <w:szCs w:val="21"/>
          <w:highlight w:val="none"/>
          <w:lang w:eastAsia="zh-CN"/>
        </w:rPr>
        <w:t>技术建议书正文篇幅不得超过300页。</w:t>
      </w:r>
    </w:p>
    <w:p w14:paraId="0C771D30">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（三）目录要求：</w:t>
      </w:r>
    </w:p>
    <w:p w14:paraId="4049C737">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技术建议书首页应为目录，目录标题（首行不缩进）采用宋体三号居中，正文采用宋体四号左端对齐。目录页脚不编制页码。目录应按如下格式编制（目录最多使用二级标题）：</w:t>
      </w:r>
    </w:p>
    <w:p w14:paraId="5195B23B">
      <w:pPr>
        <w:numPr>
          <w:ilvl w:val="0"/>
          <w:numId w:val="0"/>
        </w:numPr>
        <w:spacing w:line="360" w:lineRule="auto"/>
        <w:ind w:firstLine="567" w:firstLineChars="270"/>
        <w:rPr>
          <w:rFonts w:hint="eastAsia"/>
          <w:color w:val="auto"/>
          <w:highlight w:val="none"/>
          <w:lang w:val="en-US" w:eastAsia="zh-CN"/>
        </w:rPr>
      </w:pPr>
      <w:r>
        <w:rPr>
          <w:rFonts w:hint="eastAsia" w:ascii="Times New Roman" w:hAnsi="Times New Roman" w:eastAsia="宋体" w:cs="Times New Roman"/>
          <w:color w:val="auto"/>
          <w:kern w:val="2"/>
          <w:sz w:val="21"/>
          <w:szCs w:val="24"/>
          <w:highlight w:val="none"/>
          <w:lang w:val="en-US" w:eastAsia="zh-CN" w:bidi="ar-SA"/>
        </w:rPr>
        <w:t>1.</w:t>
      </w:r>
      <w:r>
        <w:rPr>
          <w:rFonts w:hint="eastAsia"/>
          <w:color w:val="auto"/>
          <w:highlight w:val="none"/>
          <w:lang w:val="en-US" w:eastAsia="zh-CN"/>
        </w:rPr>
        <w:t>工程概述</w:t>
      </w:r>
    </w:p>
    <w:p w14:paraId="64B86774">
      <w:pPr>
        <w:numPr>
          <w:ilvl w:val="-1"/>
          <w:numId w:val="0"/>
        </w:numPr>
        <w:spacing w:line="360" w:lineRule="auto"/>
        <w:ind w:firstLine="630" w:firstLineChars="300"/>
        <w:rPr>
          <w:rFonts w:hint="eastAsia"/>
          <w:color w:val="auto"/>
          <w:highlight w:val="none"/>
          <w:lang w:val="en-US" w:eastAsia="zh-CN"/>
        </w:rPr>
      </w:pPr>
      <w:r>
        <w:rPr>
          <w:rFonts w:hint="eastAsia"/>
          <w:color w:val="auto"/>
          <w:highlight w:val="none"/>
          <w:lang w:val="en-US" w:eastAsia="zh-CN"/>
        </w:rPr>
        <w:t>1.1…</w:t>
      </w:r>
    </w:p>
    <w:p w14:paraId="2020F0F2">
      <w:pPr>
        <w:numPr>
          <w:ilvl w:val="-1"/>
          <w:numId w:val="0"/>
        </w:numPr>
        <w:spacing w:line="360" w:lineRule="auto"/>
        <w:ind w:firstLine="630" w:firstLineChars="300"/>
        <w:rPr>
          <w:rFonts w:hint="eastAsia"/>
          <w:color w:val="auto"/>
          <w:highlight w:val="none"/>
          <w:lang w:val="en-US" w:eastAsia="zh-CN"/>
        </w:rPr>
      </w:pPr>
      <w:r>
        <w:rPr>
          <w:rFonts w:hint="eastAsia"/>
          <w:color w:val="auto"/>
          <w:highlight w:val="none"/>
          <w:lang w:val="en-US" w:eastAsia="zh-CN"/>
        </w:rPr>
        <w:t>1.2…</w:t>
      </w:r>
    </w:p>
    <w:p w14:paraId="0D4CCFC7">
      <w:pPr>
        <w:numPr>
          <w:ilvl w:val="-1"/>
          <w:numId w:val="0"/>
        </w:numPr>
        <w:spacing w:line="360" w:lineRule="auto"/>
        <w:ind w:firstLine="630" w:firstLineChars="300"/>
        <w:rPr>
          <w:rFonts w:hint="eastAsia"/>
          <w:color w:val="auto"/>
          <w:highlight w:val="none"/>
          <w:lang w:val="en-US" w:eastAsia="zh-CN"/>
        </w:rPr>
      </w:pPr>
      <w:r>
        <w:rPr>
          <w:rFonts w:hint="eastAsia"/>
          <w:color w:val="auto"/>
          <w:highlight w:val="none"/>
          <w:lang w:val="en-US" w:eastAsia="zh-CN"/>
        </w:rPr>
        <w:t>……</w:t>
      </w:r>
    </w:p>
    <w:p w14:paraId="508A752B">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2. 工程监理工程范围与内容</w:t>
      </w:r>
    </w:p>
    <w:p w14:paraId="170BEA78">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3. 工程特点、难点分析及监理对策</w:t>
      </w:r>
    </w:p>
    <w:p w14:paraId="1519751F">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4. 质量控制重点及监理措施</w:t>
      </w:r>
    </w:p>
    <w:p w14:paraId="194E6F08">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5. 进度控制重点及监理措施</w:t>
      </w:r>
    </w:p>
    <w:p w14:paraId="4BEB079A">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6. 投资控制重点及监理措施</w:t>
      </w:r>
    </w:p>
    <w:p w14:paraId="4F2B5977">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7. 合同及信息管理措施</w:t>
      </w:r>
    </w:p>
    <w:p w14:paraId="7C4193FA">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8. 监理工作协调</w:t>
      </w:r>
    </w:p>
    <w:p w14:paraId="34D0F99F">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9. 环境保护及文明施工监理措施</w:t>
      </w:r>
    </w:p>
    <w:p w14:paraId="51CF42D8">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10. 履行安全职责措施</w:t>
      </w:r>
    </w:p>
    <w:p w14:paraId="1201C233">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11. 针对本标段实施的合理化建议：为更好地完成本标段的监理工作，投标人可按照自身的实际经验，对本标段监理工作提出良好的建议</w:t>
      </w:r>
    </w:p>
    <w:p w14:paraId="77DA0CB6">
      <w:pPr>
        <w:spacing w:line="360" w:lineRule="auto"/>
        <w:ind w:firstLine="567" w:firstLineChars="270"/>
        <w:rPr>
          <w:rFonts w:hint="eastAsia"/>
          <w:color w:val="auto"/>
          <w:highlight w:val="none"/>
        </w:rPr>
      </w:pPr>
      <w:r>
        <w:rPr>
          <w:rFonts w:hint="eastAsia"/>
          <w:color w:val="auto"/>
          <w:highlight w:val="none"/>
          <w:lang w:val="en-US" w:eastAsia="zh-CN"/>
        </w:rPr>
        <w:t>12. 其它</w:t>
      </w:r>
    </w:p>
    <w:p w14:paraId="580A1842">
      <w:pPr>
        <w:spacing w:line="360" w:lineRule="auto"/>
        <w:ind w:firstLine="567" w:firstLineChars="270"/>
        <w:rPr>
          <w:rFonts w:hint="eastAsia" w:ascii="宋体" w:hAnsi="宋体"/>
          <w:color w:val="auto"/>
          <w:highlight w:val="none"/>
        </w:rPr>
      </w:pPr>
      <w:r>
        <w:rPr>
          <w:rFonts w:hint="eastAsia"/>
          <w:color w:val="auto"/>
          <w:highlight w:val="none"/>
        </w:rPr>
        <w:t>（四</w:t>
      </w:r>
      <w:r>
        <w:rPr>
          <w:color w:val="auto"/>
          <w:highlight w:val="none"/>
        </w:rPr>
        <w:t>）</w:t>
      </w:r>
      <w:r>
        <w:rPr>
          <w:rFonts w:hint="eastAsia"/>
          <w:color w:val="auto"/>
          <w:highlight w:val="none"/>
        </w:rPr>
        <w:t>章节</w:t>
      </w:r>
      <w:r>
        <w:rPr>
          <w:rFonts w:hint="eastAsia" w:ascii="宋体" w:hAnsi="宋体"/>
          <w:color w:val="auto"/>
          <w:highlight w:val="none"/>
        </w:rPr>
        <w:t>要求：</w:t>
      </w:r>
    </w:p>
    <w:p w14:paraId="0A5967F6">
      <w:pPr>
        <w:spacing w:line="360" w:lineRule="auto"/>
        <w:ind w:firstLine="567" w:firstLineChars="270"/>
        <w:rPr>
          <w:rFonts w:hint="eastAsia" w:ascii="宋体" w:hAnsi="宋体"/>
          <w:color w:val="auto"/>
          <w:highlight w:val="none"/>
        </w:rPr>
      </w:pPr>
      <w:r>
        <w:rPr>
          <w:rFonts w:hint="eastAsia"/>
          <w:color w:val="auto"/>
          <w:szCs w:val="21"/>
          <w:highlight w:val="none"/>
        </w:rPr>
        <w:t>技术建议书</w:t>
      </w:r>
      <w:r>
        <w:rPr>
          <w:rFonts w:hint="eastAsia"/>
          <w:color w:val="auto"/>
          <w:highlight w:val="none"/>
        </w:rPr>
        <w:t>应按</w:t>
      </w:r>
      <w:r>
        <w:rPr>
          <w:rFonts w:hint="eastAsia"/>
          <w:color w:val="auto"/>
          <w:highlight w:val="none"/>
          <w:lang w:val="en-US" w:eastAsia="zh-CN"/>
        </w:rPr>
        <w:t>目录</w:t>
      </w:r>
      <w:r>
        <w:rPr>
          <w:rFonts w:hint="eastAsia"/>
          <w:color w:val="auto"/>
          <w:highlight w:val="none"/>
        </w:rPr>
        <w:t>内容顺序编制，各章节间应分页编排。章节序号应按1.，1.1，1.1.1</w:t>
      </w:r>
      <w:r>
        <w:rPr>
          <w:color w:val="auto"/>
          <w:highlight w:val="none"/>
        </w:rPr>
        <w:t>…</w:t>
      </w:r>
      <w:r>
        <w:rPr>
          <w:rFonts w:hint="eastAsia"/>
          <w:color w:val="auto"/>
          <w:highlight w:val="none"/>
        </w:rPr>
        <w:t>类比编排。</w:t>
      </w:r>
    </w:p>
    <w:p w14:paraId="38CA3D55">
      <w:pPr>
        <w:spacing w:line="360" w:lineRule="auto"/>
        <w:ind w:firstLine="567" w:firstLineChars="270"/>
        <w:rPr>
          <w:rFonts w:hint="eastAsia"/>
          <w:color w:val="auto"/>
          <w:highlight w:val="none"/>
        </w:rPr>
      </w:pPr>
      <w:r>
        <w:rPr>
          <w:rFonts w:hint="eastAsia" w:ascii="宋体" w:hAnsi="宋体"/>
          <w:color w:val="auto"/>
          <w:highlight w:val="none"/>
        </w:rPr>
        <w:t>（五</w:t>
      </w:r>
      <w:r>
        <w:rPr>
          <w:rFonts w:ascii="宋体" w:hAnsi="宋体"/>
          <w:color w:val="auto"/>
          <w:highlight w:val="none"/>
        </w:rPr>
        <w:t>）</w:t>
      </w:r>
      <w:r>
        <w:rPr>
          <w:color w:val="auto"/>
          <w:highlight w:val="none"/>
        </w:rPr>
        <w:t>排版要求：</w:t>
      </w:r>
    </w:p>
    <w:p w14:paraId="0A8DABF5">
      <w:pPr>
        <w:spacing w:line="360" w:lineRule="auto"/>
        <w:ind w:firstLine="567" w:firstLineChars="270"/>
        <w:rPr>
          <w:rFonts w:hint="eastAsia"/>
          <w:color w:val="auto"/>
          <w:highlight w:val="none"/>
        </w:rPr>
      </w:pPr>
      <w:r>
        <w:rPr>
          <w:rFonts w:hint="eastAsia"/>
          <w:color w:val="auto"/>
          <w:highlight w:val="none"/>
        </w:rPr>
        <w:t>字体、</w:t>
      </w:r>
      <w:r>
        <w:rPr>
          <w:color w:val="auto"/>
          <w:highlight w:val="none"/>
        </w:rPr>
        <w:t>字符间距</w:t>
      </w:r>
      <w:r>
        <w:rPr>
          <w:rFonts w:hint="eastAsia"/>
          <w:color w:val="auto"/>
          <w:highlight w:val="none"/>
        </w:rPr>
        <w:t>：宋体，黑色，</w:t>
      </w:r>
      <w:r>
        <w:rPr>
          <w:color w:val="auto"/>
          <w:highlight w:val="none"/>
        </w:rPr>
        <w:t>字符间距</w:t>
      </w:r>
      <w:r>
        <w:rPr>
          <w:rFonts w:hint="eastAsia"/>
          <w:color w:val="auto"/>
          <w:highlight w:val="none"/>
        </w:rPr>
        <w:t>缩</w:t>
      </w:r>
      <w:r>
        <w:rPr>
          <w:color w:val="auto"/>
          <w:highlight w:val="none"/>
        </w:rPr>
        <w:t>放</w:t>
      </w:r>
      <w:r>
        <w:rPr>
          <w:rFonts w:hint="eastAsia"/>
          <w:color w:val="auto"/>
          <w:highlight w:val="none"/>
        </w:rPr>
        <w:t>100</w:t>
      </w:r>
      <w:r>
        <w:rPr>
          <w:color w:val="auto"/>
          <w:highlight w:val="none"/>
        </w:rPr>
        <w:t>%，间距</w:t>
      </w:r>
      <w:r>
        <w:rPr>
          <w:rFonts w:hint="eastAsia"/>
          <w:color w:val="auto"/>
          <w:highlight w:val="none"/>
        </w:rPr>
        <w:t>、</w:t>
      </w:r>
      <w:r>
        <w:rPr>
          <w:color w:val="auto"/>
          <w:highlight w:val="none"/>
        </w:rPr>
        <w:t>位置为标准</w:t>
      </w:r>
      <w:r>
        <w:rPr>
          <w:rFonts w:hint="eastAsia"/>
          <w:color w:val="auto"/>
          <w:highlight w:val="none"/>
        </w:rPr>
        <w:t>；</w:t>
      </w:r>
    </w:p>
    <w:p w14:paraId="495CD18F">
      <w:pPr>
        <w:spacing w:line="360" w:lineRule="auto"/>
        <w:ind w:firstLine="567" w:firstLineChars="270"/>
        <w:rPr>
          <w:color w:val="auto"/>
          <w:highlight w:val="none"/>
        </w:rPr>
      </w:pPr>
      <w:r>
        <w:rPr>
          <w:rFonts w:hint="eastAsia"/>
          <w:color w:val="auto"/>
          <w:highlight w:val="none"/>
        </w:rPr>
        <w:t>字号、行</w:t>
      </w:r>
      <w:r>
        <w:rPr>
          <w:color w:val="auto"/>
          <w:highlight w:val="none"/>
        </w:rPr>
        <w:t>距</w:t>
      </w:r>
      <w:r>
        <w:rPr>
          <w:rFonts w:hint="eastAsia"/>
          <w:color w:val="auto"/>
          <w:highlight w:val="none"/>
        </w:rPr>
        <w:t>：一级标题采用三号字，居中排版；其他采用小四号字，</w:t>
      </w:r>
      <w:r>
        <w:rPr>
          <w:rFonts w:hint="eastAsia"/>
          <w:color w:val="auto"/>
          <w:highlight w:val="none"/>
          <w:lang w:eastAsia="zh-CN"/>
        </w:rPr>
        <w:t>段落首行缩进</w:t>
      </w:r>
      <w:r>
        <w:rPr>
          <w:rFonts w:hint="eastAsia"/>
          <w:color w:val="auto"/>
          <w:highlight w:val="none"/>
        </w:rPr>
        <w:t>两个字符，行</w:t>
      </w:r>
      <w:r>
        <w:rPr>
          <w:color w:val="auto"/>
          <w:highlight w:val="none"/>
        </w:rPr>
        <w:t>距设</w:t>
      </w:r>
      <w:r>
        <w:rPr>
          <w:rFonts w:hint="eastAsia"/>
          <w:color w:val="auto"/>
          <w:highlight w:val="none"/>
        </w:rPr>
        <w:t>1.5倍行</w:t>
      </w:r>
      <w:r>
        <w:rPr>
          <w:color w:val="auto"/>
          <w:highlight w:val="none"/>
        </w:rPr>
        <w:t>距</w:t>
      </w:r>
      <w:r>
        <w:rPr>
          <w:rFonts w:hint="eastAsia"/>
          <w:color w:val="auto"/>
          <w:highlight w:val="none"/>
        </w:rPr>
        <w:t>；</w:t>
      </w:r>
    </w:p>
    <w:p w14:paraId="053DC7A8">
      <w:pPr>
        <w:spacing w:line="360" w:lineRule="auto"/>
        <w:ind w:firstLine="567" w:firstLineChars="270"/>
        <w:rPr>
          <w:rFonts w:hint="eastAsia"/>
          <w:color w:val="auto"/>
          <w:highlight w:val="none"/>
        </w:rPr>
      </w:pPr>
      <w:r>
        <w:rPr>
          <w:rFonts w:hint="eastAsia"/>
          <w:color w:val="auto"/>
          <w:highlight w:val="none"/>
        </w:rPr>
        <w:t>页</w:t>
      </w:r>
      <w:r>
        <w:rPr>
          <w:color w:val="auto"/>
          <w:highlight w:val="none"/>
        </w:rPr>
        <w:t>边</w:t>
      </w:r>
      <w:r>
        <w:rPr>
          <w:rFonts w:hint="eastAsia"/>
          <w:color w:val="auto"/>
          <w:highlight w:val="none"/>
        </w:rPr>
        <w:t>距</w:t>
      </w:r>
      <w:r>
        <w:rPr>
          <w:color w:val="auto"/>
          <w:highlight w:val="none"/>
        </w:rPr>
        <w:t>：</w:t>
      </w:r>
      <w:r>
        <w:rPr>
          <w:rFonts w:hint="eastAsia"/>
          <w:color w:val="auto"/>
          <w:highlight w:val="none"/>
        </w:rPr>
        <w:t>上</w:t>
      </w:r>
      <w:r>
        <w:rPr>
          <w:color w:val="auto"/>
          <w:highlight w:val="none"/>
        </w:rPr>
        <w:t>下左右均为</w:t>
      </w:r>
      <w:r>
        <w:rPr>
          <w:rFonts w:hint="eastAsia"/>
          <w:color w:val="auto"/>
          <w:highlight w:val="none"/>
        </w:rPr>
        <w:t>2.15</w:t>
      </w:r>
      <w:r>
        <w:rPr>
          <w:color w:val="auto"/>
          <w:highlight w:val="none"/>
        </w:rPr>
        <w:t>cm</w:t>
      </w:r>
      <w:r>
        <w:rPr>
          <w:rFonts w:hint="eastAsia"/>
          <w:color w:val="auto"/>
          <w:highlight w:val="none"/>
          <w:lang w:eastAsia="zh-CN"/>
        </w:rPr>
        <w:t>，</w:t>
      </w:r>
      <w:r>
        <w:rPr>
          <w:rFonts w:hint="eastAsia"/>
          <w:color w:val="auto"/>
          <w:highlight w:val="none"/>
        </w:rPr>
        <w:t>装订</w:t>
      </w:r>
      <w:r>
        <w:rPr>
          <w:color w:val="auto"/>
          <w:highlight w:val="none"/>
        </w:rPr>
        <w:t>线</w:t>
      </w:r>
      <w:r>
        <w:rPr>
          <w:rFonts w:hint="eastAsia"/>
          <w:color w:val="auto"/>
          <w:highlight w:val="none"/>
        </w:rPr>
        <w:t>0</w:t>
      </w:r>
      <w:r>
        <w:rPr>
          <w:color w:val="auto"/>
          <w:highlight w:val="none"/>
        </w:rPr>
        <w:t>cm</w:t>
      </w:r>
      <w:r>
        <w:rPr>
          <w:rFonts w:hint="eastAsia"/>
          <w:color w:val="auto"/>
          <w:highlight w:val="none"/>
        </w:rPr>
        <w:t>；</w:t>
      </w:r>
    </w:p>
    <w:p w14:paraId="75DF381E">
      <w:pPr>
        <w:spacing w:line="360" w:lineRule="auto"/>
        <w:ind w:firstLine="567" w:firstLineChars="270"/>
        <w:rPr>
          <w:rFonts w:hint="eastAsia"/>
          <w:color w:val="auto"/>
          <w:highlight w:val="none"/>
        </w:rPr>
      </w:pPr>
      <w:r>
        <w:rPr>
          <w:rFonts w:hint="eastAsia"/>
          <w:color w:val="auto"/>
          <w:highlight w:val="none"/>
        </w:rPr>
        <w:t>页眉页脚：页眉页脚距</w:t>
      </w:r>
      <w:r>
        <w:rPr>
          <w:color w:val="auto"/>
          <w:highlight w:val="none"/>
        </w:rPr>
        <w:t>边</w:t>
      </w:r>
      <w:r>
        <w:rPr>
          <w:rFonts w:hint="eastAsia"/>
          <w:color w:val="auto"/>
          <w:highlight w:val="none"/>
        </w:rPr>
        <w:t>界1.5</w:t>
      </w:r>
      <w:r>
        <w:rPr>
          <w:color w:val="auto"/>
          <w:highlight w:val="none"/>
        </w:rPr>
        <w:t>cm</w:t>
      </w:r>
      <w:r>
        <w:rPr>
          <w:rFonts w:hint="eastAsia"/>
          <w:color w:val="auto"/>
          <w:highlight w:val="none"/>
          <w:lang w:eastAsia="zh-CN"/>
        </w:rPr>
        <w:t>，</w:t>
      </w:r>
      <w:r>
        <w:rPr>
          <w:rFonts w:hint="eastAsia"/>
          <w:color w:val="auto"/>
          <w:highlight w:val="none"/>
        </w:rPr>
        <w:t>不允许有页眉，页脚只允许有页码，页码采用阿拉伯数字，宋体五号，居中布置，页码应当连续，不得分章或节单独编码；</w:t>
      </w:r>
    </w:p>
    <w:p w14:paraId="3073FECE">
      <w:pPr>
        <w:spacing w:line="360" w:lineRule="auto"/>
        <w:ind w:firstLine="420" w:firstLineChars="200"/>
        <w:rPr>
          <w:rFonts w:hint="eastAsia" w:ascii="宋体" w:hAnsi="宋体"/>
          <w:color w:val="auto"/>
          <w:highlight w:val="none"/>
        </w:rPr>
      </w:pPr>
      <w:r>
        <w:rPr>
          <w:rFonts w:hint="eastAsia" w:ascii="宋体" w:hAnsi="宋体"/>
          <w:color w:val="auto"/>
          <w:highlight w:val="none"/>
        </w:rPr>
        <w:t>1）图表标题/标签字体、颜色不做限制</w:t>
      </w:r>
    </w:p>
    <w:p w14:paraId="291759F5">
      <w:pPr>
        <w:spacing w:line="360" w:lineRule="auto"/>
        <w:ind w:firstLine="420" w:firstLineChars="200"/>
        <w:rPr>
          <w:rFonts w:hint="eastAsia" w:ascii="宋体" w:hAnsi="宋体"/>
          <w:color w:val="auto"/>
          <w:highlight w:val="none"/>
        </w:rPr>
      </w:pPr>
      <w:r>
        <w:rPr>
          <w:rFonts w:hint="eastAsia" w:ascii="宋体" w:hAnsi="宋体"/>
          <w:color w:val="auto"/>
          <w:highlight w:val="none"/>
        </w:rPr>
        <w:t>2）图片：字体、颜色不做限制</w:t>
      </w:r>
    </w:p>
    <w:p w14:paraId="1B501819">
      <w:pPr>
        <w:spacing w:line="360" w:lineRule="auto"/>
        <w:ind w:firstLine="420" w:firstLineChars="200"/>
        <w:rPr>
          <w:rFonts w:hint="eastAsia" w:ascii="宋体" w:hAnsi="宋体"/>
          <w:color w:val="auto"/>
          <w:highlight w:val="none"/>
        </w:rPr>
      </w:pPr>
      <w:r>
        <w:rPr>
          <w:rFonts w:hint="eastAsia" w:ascii="宋体" w:hAnsi="宋体"/>
          <w:color w:val="auto"/>
          <w:highlight w:val="none"/>
        </w:rPr>
        <w:t>（六</w:t>
      </w:r>
      <w:r>
        <w:rPr>
          <w:rFonts w:ascii="宋体" w:hAnsi="宋体"/>
          <w:color w:val="auto"/>
          <w:highlight w:val="none"/>
        </w:rPr>
        <w:t>）编写软件及版本要求：Microsoft Word</w:t>
      </w:r>
      <w:r>
        <w:rPr>
          <w:rFonts w:hint="eastAsia" w:ascii="宋体" w:hAnsi="宋体"/>
          <w:color w:val="auto"/>
          <w:highlight w:val="none"/>
          <w:lang w:eastAsia="zh-CN"/>
        </w:rPr>
        <w:t>、</w:t>
      </w:r>
      <w:r>
        <w:rPr>
          <w:rFonts w:hint="eastAsia" w:ascii="宋体" w:hAnsi="宋体"/>
          <w:color w:val="auto"/>
          <w:highlight w:val="none"/>
          <w:lang w:val="en-US" w:eastAsia="zh-CN"/>
        </w:rPr>
        <w:t>金山WPS</w:t>
      </w:r>
      <w:r>
        <w:rPr>
          <w:rFonts w:hint="eastAsia" w:ascii="宋体" w:hAnsi="宋体"/>
          <w:color w:val="auto"/>
          <w:highlight w:val="none"/>
        </w:rPr>
        <w:t>；</w:t>
      </w:r>
    </w:p>
    <w:p w14:paraId="4C67FB3E">
      <w:pPr>
        <w:pStyle w:val="47"/>
        <w:ind w:firstLine="420" w:firstLineChars="200"/>
        <w:rPr>
          <w:rFonts w:ascii="宋体" w:hAnsi="宋体"/>
          <w:color w:val="auto"/>
          <w:highlight w:val="none"/>
        </w:rPr>
      </w:pPr>
      <w:r>
        <w:rPr>
          <w:rFonts w:hint="eastAsia" w:ascii="宋体" w:hAnsi="宋体"/>
          <w:color w:val="auto"/>
          <w:highlight w:val="none"/>
        </w:rPr>
        <w:t>（七</w:t>
      </w:r>
      <w:r>
        <w:rPr>
          <w:rFonts w:ascii="宋体" w:hAnsi="宋体"/>
          <w:color w:val="auto"/>
          <w:highlight w:val="none"/>
        </w:rPr>
        <w:t>）</w:t>
      </w:r>
      <w:r>
        <w:rPr>
          <w:rFonts w:hint="eastAsia" w:ascii="宋体" w:hAnsi="宋体"/>
          <w:color w:val="auto"/>
          <w:highlight w:val="none"/>
        </w:rPr>
        <w:t>技术建议书</w:t>
      </w:r>
      <w:r>
        <w:rPr>
          <w:rFonts w:ascii="宋体" w:hAnsi="宋体"/>
          <w:color w:val="auto"/>
          <w:highlight w:val="none"/>
        </w:rPr>
        <w:t>正文中不得出现投标人的名称和其他可识别投标人身份的字符</w:t>
      </w:r>
      <w:r>
        <w:rPr>
          <w:rFonts w:hint="eastAsia" w:ascii="宋体" w:hAnsi="宋体"/>
          <w:color w:val="auto"/>
          <w:highlight w:val="none"/>
        </w:rPr>
        <w:t>（图表）</w:t>
      </w:r>
      <w:r>
        <w:rPr>
          <w:rFonts w:ascii="宋体" w:hAnsi="宋体"/>
          <w:color w:val="auto"/>
          <w:highlight w:val="none"/>
        </w:rPr>
        <w:t>、徽标、</w:t>
      </w:r>
      <w:r>
        <w:rPr>
          <w:rFonts w:hint="eastAsia" w:ascii="宋体" w:hAnsi="宋体"/>
          <w:color w:val="auto"/>
          <w:highlight w:val="none"/>
        </w:rPr>
        <w:t>业绩</w:t>
      </w:r>
      <w:r>
        <w:rPr>
          <w:rFonts w:ascii="宋体" w:hAnsi="宋体"/>
          <w:color w:val="auto"/>
          <w:highlight w:val="none"/>
        </w:rPr>
        <w:t>、荣誉或人员</w:t>
      </w:r>
      <w:r>
        <w:rPr>
          <w:rFonts w:hint="eastAsia" w:ascii="宋体" w:hAnsi="宋体"/>
          <w:color w:val="auto"/>
          <w:highlight w:val="none"/>
        </w:rPr>
        <w:t>姓名</w:t>
      </w:r>
      <w:r>
        <w:rPr>
          <w:rFonts w:ascii="宋体" w:hAnsi="宋体"/>
          <w:color w:val="auto"/>
          <w:highlight w:val="none"/>
        </w:rPr>
        <w:t>以及其他特殊标记</w:t>
      </w:r>
      <w:r>
        <w:rPr>
          <w:rFonts w:hint="eastAsia" w:hAnsi="宋体"/>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ascii="宋体" w:hAnsi="宋体"/>
          <w:color w:val="auto"/>
          <w:highlight w:val="none"/>
        </w:rPr>
        <w:t>等。</w:t>
      </w:r>
    </w:p>
    <w:p w14:paraId="237ED7B7">
      <w:pPr>
        <w:pStyle w:val="47"/>
        <w:ind w:firstLine="420" w:firstLineChars="200"/>
        <w:rPr>
          <w:rFonts w:ascii="宋体" w:hAnsi="宋体"/>
          <w:color w:val="auto"/>
          <w:highlight w:val="none"/>
        </w:rPr>
      </w:pPr>
    </w:p>
    <w:p w14:paraId="7B83B7C0">
      <w:pPr>
        <w:pStyle w:val="47"/>
        <w:ind w:firstLine="420" w:firstLineChars="200"/>
        <w:rPr>
          <w:rFonts w:ascii="宋体" w:hAnsi="宋体"/>
          <w:color w:val="auto"/>
          <w:highlight w:val="none"/>
        </w:rPr>
      </w:pPr>
    </w:p>
    <w:p w14:paraId="6DA4E533">
      <w:pPr>
        <w:pStyle w:val="47"/>
        <w:ind w:firstLine="420" w:firstLineChars="200"/>
        <w:rPr>
          <w:rFonts w:ascii="宋体" w:hAnsi="宋体"/>
          <w:color w:val="auto"/>
          <w:highlight w:val="none"/>
        </w:rPr>
      </w:pPr>
    </w:p>
    <w:p w14:paraId="08E8491A">
      <w:pPr>
        <w:pStyle w:val="47"/>
        <w:ind w:firstLine="420" w:firstLineChars="200"/>
        <w:rPr>
          <w:rFonts w:ascii="宋体" w:hAnsi="宋体"/>
          <w:color w:val="auto"/>
          <w:highlight w:val="none"/>
        </w:rPr>
      </w:pPr>
    </w:p>
    <w:p w14:paraId="135D6C52">
      <w:pPr>
        <w:pStyle w:val="47"/>
        <w:ind w:firstLine="420" w:firstLineChars="200"/>
        <w:rPr>
          <w:rFonts w:ascii="宋体" w:hAnsi="宋体"/>
          <w:color w:val="auto"/>
          <w:highlight w:val="none"/>
        </w:rPr>
      </w:pPr>
    </w:p>
    <w:p w14:paraId="7E9728C2">
      <w:pPr>
        <w:pStyle w:val="47"/>
        <w:ind w:firstLine="420" w:firstLineChars="200"/>
        <w:rPr>
          <w:rFonts w:ascii="宋体" w:hAnsi="宋体"/>
          <w:color w:val="auto"/>
          <w:highlight w:val="none"/>
        </w:rPr>
      </w:pPr>
    </w:p>
    <w:p w14:paraId="6A547223">
      <w:pPr>
        <w:pStyle w:val="47"/>
        <w:ind w:firstLine="420" w:firstLineChars="200"/>
        <w:rPr>
          <w:rFonts w:ascii="宋体" w:hAnsi="宋体"/>
          <w:color w:val="auto"/>
          <w:highlight w:val="none"/>
        </w:rPr>
      </w:pPr>
    </w:p>
    <w:p w14:paraId="7F739516">
      <w:pPr>
        <w:pStyle w:val="6"/>
        <w:jc w:val="center"/>
        <w:rPr>
          <w:rFonts w:hint="eastAsia"/>
          <w:color w:val="auto"/>
          <w:highlight w:val="none"/>
        </w:rPr>
      </w:pPr>
      <w:bookmarkStart w:id="534" w:name="_Toc1411"/>
      <w:r>
        <w:rPr>
          <w:color w:val="auto"/>
          <w:sz w:val="30"/>
          <w:szCs w:val="30"/>
          <w:highlight w:val="none"/>
        </w:rPr>
        <w:t>2</w:t>
      </w:r>
      <w:r>
        <w:rPr>
          <w:rFonts w:hint="eastAsia"/>
          <w:color w:val="auto"/>
          <w:sz w:val="30"/>
          <w:szCs w:val="30"/>
          <w:highlight w:val="none"/>
        </w:rPr>
        <w:t>.</w:t>
      </w:r>
      <w:r>
        <w:rPr>
          <w:color w:val="auto"/>
          <w:sz w:val="30"/>
          <w:szCs w:val="30"/>
          <w:highlight w:val="none"/>
        </w:rPr>
        <w:t>技术建议书需要提交的其他材料</w:t>
      </w:r>
      <w:bookmarkEnd w:id="534"/>
    </w:p>
    <w:p w14:paraId="69EA89A7">
      <w:pPr>
        <w:spacing w:line="360" w:lineRule="auto"/>
        <w:rPr>
          <w:color w:val="auto"/>
          <w:highlight w:val="none"/>
        </w:rPr>
      </w:pPr>
      <w:r>
        <w:rPr>
          <w:rFonts w:hint="eastAsia"/>
          <w:color w:val="auto"/>
          <w:highlight w:val="none"/>
        </w:rPr>
        <w:t>（投标人需要说明的其它内容或涉及的评分等）</w:t>
      </w:r>
    </w:p>
    <w:p w14:paraId="773514AC">
      <w:pPr>
        <w:rPr>
          <w:rFonts w:hint="eastAsia"/>
          <w:color w:val="auto"/>
          <w:highlight w:val="none"/>
        </w:rPr>
      </w:pPr>
    </w:p>
    <w:p w14:paraId="688F62D0">
      <w:pPr>
        <w:jc w:val="center"/>
        <w:rPr>
          <w:color w:val="auto"/>
          <w:sz w:val="32"/>
          <w:szCs w:val="32"/>
          <w:highlight w:val="none"/>
        </w:rPr>
      </w:pPr>
      <w:r>
        <w:rPr>
          <w:color w:val="auto"/>
          <w:highlight w:val="none"/>
        </w:rPr>
        <w:br w:type="page"/>
      </w:r>
      <w:bookmarkStart w:id="535" w:name="_Toc459567857"/>
      <w:bookmarkStart w:id="536" w:name="_Toc318213168"/>
      <w:bookmarkStart w:id="537" w:name="_Toc392941013"/>
    </w:p>
    <w:p w14:paraId="7C71070B">
      <w:pPr>
        <w:jc w:val="center"/>
        <w:rPr>
          <w:color w:val="auto"/>
          <w:sz w:val="32"/>
          <w:szCs w:val="32"/>
          <w:highlight w:val="none"/>
        </w:rPr>
      </w:pPr>
    </w:p>
    <w:p w14:paraId="19718ED6">
      <w:pPr>
        <w:jc w:val="center"/>
        <w:rPr>
          <w:color w:val="auto"/>
          <w:sz w:val="32"/>
          <w:szCs w:val="32"/>
          <w:highlight w:val="none"/>
        </w:rPr>
      </w:pPr>
    </w:p>
    <w:p w14:paraId="311BAA49">
      <w:pPr>
        <w:jc w:val="center"/>
        <w:rPr>
          <w:color w:val="auto"/>
          <w:sz w:val="32"/>
          <w:szCs w:val="32"/>
          <w:highlight w:val="none"/>
        </w:rPr>
      </w:pPr>
    </w:p>
    <w:p w14:paraId="2A934B50">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招标项目名称</w:t>
      </w:r>
      <w:r>
        <w:rPr>
          <w:rFonts w:hint="eastAsia" w:cs="宋体"/>
          <w:color w:val="auto"/>
          <w:sz w:val="28"/>
          <w:szCs w:val="28"/>
          <w:highlight w:val="none"/>
        </w:rPr>
        <w:t>）监理招标</w:t>
      </w:r>
    </w:p>
    <w:p w14:paraId="332DD4FD">
      <w:pPr>
        <w:jc w:val="center"/>
        <w:rPr>
          <w:color w:val="auto"/>
          <w:sz w:val="28"/>
          <w:szCs w:val="28"/>
          <w:highlight w:val="none"/>
        </w:rPr>
      </w:pPr>
    </w:p>
    <w:p w14:paraId="6D79CB91">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1FE0D8C6">
      <w:pPr>
        <w:jc w:val="center"/>
        <w:rPr>
          <w:color w:val="auto"/>
          <w:sz w:val="32"/>
          <w:szCs w:val="32"/>
          <w:highlight w:val="none"/>
        </w:rPr>
      </w:pPr>
    </w:p>
    <w:p w14:paraId="6D205BDC">
      <w:pPr>
        <w:jc w:val="center"/>
        <w:rPr>
          <w:color w:val="auto"/>
          <w:sz w:val="32"/>
          <w:szCs w:val="32"/>
          <w:highlight w:val="none"/>
        </w:rPr>
      </w:pPr>
    </w:p>
    <w:p w14:paraId="3450181A">
      <w:pPr>
        <w:jc w:val="center"/>
        <w:rPr>
          <w:color w:val="auto"/>
          <w:sz w:val="32"/>
          <w:szCs w:val="32"/>
          <w:highlight w:val="none"/>
        </w:rPr>
      </w:pPr>
    </w:p>
    <w:p w14:paraId="1ABEDBBB">
      <w:pPr>
        <w:jc w:val="center"/>
        <w:rPr>
          <w:color w:val="auto"/>
          <w:sz w:val="32"/>
          <w:szCs w:val="32"/>
          <w:highlight w:val="none"/>
        </w:rPr>
      </w:pPr>
    </w:p>
    <w:p w14:paraId="68DA4CB9">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1FF7A4F2">
      <w:pPr>
        <w:jc w:val="center"/>
        <w:rPr>
          <w:color w:val="auto"/>
          <w:sz w:val="32"/>
          <w:szCs w:val="32"/>
          <w:highlight w:val="none"/>
        </w:rPr>
      </w:pPr>
    </w:p>
    <w:p w14:paraId="0091AC44">
      <w:pPr>
        <w:jc w:val="center"/>
        <w:rPr>
          <w:color w:val="auto"/>
          <w:sz w:val="32"/>
          <w:szCs w:val="32"/>
          <w:highlight w:val="none"/>
        </w:rPr>
      </w:pPr>
    </w:p>
    <w:p w14:paraId="4DC17343">
      <w:pPr>
        <w:jc w:val="center"/>
        <w:rPr>
          <w:color w:val="auto"/>
          <w:sz w:val="32"/>
          <w:szCs w:val="32"/>
          <w:highlight w:val="none"/>
        </w:rPr>
      </w:pPr>
    </w:p>
    <w:p w14:paraId="4B5CE217">
      <w:pPr>
        <w:jc w:val="center"/>
        <w:rPr>
          <w:color w:val="auto"/>
          <w:sz w:val="32"/>
          <w:szCs w:val="32"/>
          <w:highlight w:val="none"/>
        </w:rPr>
      </w:pPr>
    </w:p>
    <w:p w14:paraId="4823D23D">
      <w:pPr>
        <w:jc w:val="center"/>
        <w:rPr>
          <w:color w:val="auto"/>
          <w:sz w:val="32"/>
          <w:szCs w:val="32"/>
          <w:highlight w:val="none"/>
        </w:rPr>
      </w:pPr>
    </w:p>
    <w:p w14:paraId="1407D759">
      <w:pPr>
        <w:jc w:val="center"/>
        <w:rPr>
          <w:color w:val="auto"/>
          <w:sz w:val="32"/>
          <w:szCs w:val="32"/>
          <w:highlight w:val="none"/>
        </w:rPr>
      </w:pPr>
    </w:p>
    <w:p w14:paraId="158319C6">
      <w:pPr>
        <w:jc w:val="center"/>
        <w:rPr>
          <w:color w:val="auto"/>
          <w:sz w:val="32"/>
          <w:szCs w:val="32"/>
          <w:highlight w:val="none"/>
        </w:rPr>
      </w:pPr>
    </w:p>
    <w:p w14:paraId="01597015">
      <w:pPr>
        <w:jc w:val="center"/>
        <w:rPr>
          <w:color w:val="auto"/>
          <w:sz w:val="32"/>
          <w:szCs w:val="32"/>
          <w:highlight w:val="none"/>
        </w:rPr>
      </w:pPr>
    </w:p>
    <w:p w14:paraId="548BD2FC">
      <w:pPr>
        <w:jc w:val="center"/>
        <w:rPr>
          <w:color w:val="auto"/>
          <w:sz w:val="32"/>
          <w:szCs w:val="32"/>
          <w:highlight w:val="none"/>
        </w:rPr>
      </w:pPr>
    </w:p>
    <w:p w14:paraId="368ACE14">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商务文件部分</w:t>
      </w:r>
      <w:r>
        <w:rPr>
          <w:color w:val="auto"/>
          <w:sz w:val="28"/>
          <w:szCs w:val="28"/>
          <w:highlight w:val="none"/>
          <w:u w:val="single"/>
        </w:rPr>
        <w:t xml:space="preserve">           </w:t>
      </w:r>
    </w:p>
    <w:p w14:paraId="6A043E1F">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w:t>
      </w:r>
      <w:r>
        <w:rPr>
          <w:rFonts w:hint="eastAsia"/>
          <w:bCs/>
          <w:color w:val="auto"/>
          <w:highlight w:val="none"/>
        </w:rPr>
        <w:t>盖法人单位电子印章</w:t>
      </w:r>
      <w:r>
        <w:rPr>
          <w:rFonts w:hint="eastAsia" w:cs="宋体"/>
          <w:color w:val="auto"/>
          <w:sz w:val="28"/>
          <w:szCs w:val="28"/>
          <w:highlight w:val="none"/>
        </w:rPr>
        <w:t>）</w:t>
      </w:r>
    </w:p>
    <w:p w14:paraId="13108746">
      <w:pPr>
        <w:spacing w:line="360" w:lineRule="auto"/>
        <w:ind w:firstLine="980" w:firstLineChars="350"/>
        <w:rPr>
          <w:color w:val="auto"/>
          <w:sz w:val="28"/>
          <w:szCs w:val="28"/>
          <w:highlight w:val="none"/>
        </w:rPr>
      </w:pPr>
    </w:p>
    <w:p w14:paraId="2BAD4B89">
      <w:pPr>
        <w:jc w:val="center"/>
        <w:rPr>
          <w:color w:val="auto"/>
          <w:sz w:val="28"/>
          <w:szCs w:val="28"/>
          <w:highlight w:val="none"/>
        </w:rPr>
      </w:pPr>
    </w:p>
    <w:p w14:paraId="4E24D38B">
      <w:pPr>
        <w:jc w:val="center"/>
        <w:rPr>
          <w:color w:val="auto"/>
          <w:sz w:val="28"/>
          <w:szCs w:val="28"/>
          <w:highlight w:val="none"/>
        </w:rPr>
      </w:pPr>
    </w:p>
    <w:p w14:paraId="13BBA196">
      <w:pPr>
        <w:jc w:val="center"/>
        <w:rPr>
          <w:rFonts w:cs="宋体"/>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4C8E369A">
      <w:pPr>
        <w:jc w:val="center"/>
        <w:rPr>
          <w:rFonts w:cs="宋体"/>
          <w:color w:val="auto"/>
          <w:sz w:val="28"/>
          <w:szCs w:val="28"/>
          <w:highlight w:val="none"/>
        </w:rPr>
      </w:pPr>
    </w:p>
    <w:p w14:paraId="05B34520">
      <w:pPr>
        <w:jc w:val="center"/>
        <w:rPr>
          <w:rFonts w:cs="宋体"/>
          <w:color w:val="auto"/>
          <w:sz w:val="28"/>
          <w:szCs w:val="28"/>
          <w:highlight w:val="none"/>
        </w:rPr>
      </w:pPr>
    </w:p>
    <w:p w14:paraId="1E36E1EF">
      <w:pPr>
        <w:jc w:val="center"/>
        <w:rPr>
          <w:rFonts w:cs="宋体"/>
          <w:color w:val="auto"/>
          <w:sz w:val="28"/>
          <w:szCs w:val="28"/>
          <w:highlight w:val="none"/>
        </w:rPr>
      </w:pPr>
    </w:p>
    <w:p w14:paraId="2994400E">
      <w:pPr>
        <w:jc w:val="center"/>
        <w:rPr>
          <w:rFonts w:cs="宋体"/>
          <w:color w:val="auto"/>
          <w:sz w:val="28"/>
          <w:szCs w:val="28"/>
          <w:highlight w:val="none"/>
        </w:rPr>
      </w:pPr>
    </w:p>
    <w:p w14:paraId="0F546AE6">
      <w:pPr>
        <w:jc w:val="center"/>
        <w:rPr>
          <w:rFonts w:cs="宋体"/>
          <w:color w:val="auto"/>
          <w:sz w:val="28"/>
          <w:szCs w:val="28"/>
          <w:highlight w:val="none"/>
        </w:rPr>
      </w:pPr>
    </w:p>
    <w:p w14:paraId="51972F61">
      <w:pPr>
        <w:jc w:val="center"/>
        <w:rPr>
          <w:rFonts w:cs="宋体"/>
          <w:color w:val="auto"/>
          <w:sz w:val="28"/>
          <w:szCs w:val="28"/>
          <w:highlight w:val="none"/>
        </w:rPr>
      </w:pPr>
    </w:p>
    <w:p w14:paraId="53057489">
      <w:pPr>
        <w:jc w:val="center"/>
        <w:rPr>
          <w:rFonts w:cs="宋体"/>
          <w:color w:val="auto"/>
          <w:sz w:val="28"/>
          <w:szCs w:val="28"/>
          <w:highlight w:val="none"/>
        </w:rPr>
      </w:pPr>
    </w:p>
    <w:p w14:paraId="2D9A2211">
      <w:pPr>
        <w:jc w:val="center"/>
        <w:rPr>
          <w:rFonts w:hint="eastAsia"/>
          <w:color w:val="auto"/>
          <w:sz w:val="28"/>
          <w:szCs w:val="28"/>
          <w:highlight w:val="none"/>
        </w:rPr>
      </w:pPr>
    </w:p>
    <w:bookmarkEnd w:id="535"/>
    <w:bookmarkEnd w:id="536"/>
    <w:bookmarkEnd w:id="537"/>
    <w:p w14:paraId="138D9C3E">
      <w:pPr>
        <w:pStyle w:val="47"/>
        <w:ind w:firstLine="562" w:firstLineChars="200"/>
        <w:rPr>
          <w:rFonts w:hint="eastAsia"/>
          <w:b/>
          <w:color w:val="auto"/>
          <w:sz w:val="28"/>
          <w:szCs w:val="28"/>
          <w:highlight w:val="none"/>
        </w:rPr>
      </w:pPr>
    </w:p>
    <w:p w14:paraId="3C2962F0">
      <w:pPr>
        <w:pStyle w:val="6"/>
        <w:jc w:val="center"/>
        <w:rPr>
          <w:color w:val="auto"/>
          <w:sz w:val="30"/>
          <w:szCs w:val="30"/>
          <w:highlight w:val="none"/>
        </w:rPr>
      </w:pPr>
      <w:bookmarkStart w:id="538" w:name="_Toc1086"/>
      <w:bookmarkStart w:id="539" w:name="_Toc459567851"/>
      <w:bookmarkStart w:id="540" w:name="_Toc392941017"/>
      <w:r>
        <w:rPr>
          <w:rFonts w:hint="eastAsia"/>
          <w:color w:val="auto"/>
          <w:sz w:val="30"/>
          <w:szCs w:val="30"/>
          <w:highlight w:val="none"/>
        </w:rPr>
        <w:t xml:space="preserve">1. </w:t>
      </w:r>
      <w:r>
        <w:rPr>
          <w:color w:val="auto"/>
          <w:sz w:val="30"/>
          <w:szCs w:val="30"/>
          <w:highlight w:val="none"/>
        </w:rPr>
        <w:t>项目总监理工程师简历表</w:t>
      </w:r>
      <w:bookmarkEnd w:id="538"/>
      <w:bookmarkEnd w:id="539"/>
      <w:bookmarkEnd w:id="540"/>
    </w:p>
    <w:p w14:paraId="11ABFE38">
      <w:pPr>
        <w:tabs>
          <w:tab w:val="left" w:pos="0"/>
          <w:tab w:val="left" w:pos="567"/>
          <w:tab w:val="left" w:pos="993"/>
          <w:tab w:val="left" w:pos="1134"/>
        </w:tabs>
        <w:snapToGrid w:val="0"/>
        <w:spacing w:line="300" w:lineRule="auto"/>
        <w:jc w:val="center"/>
        <w:rPr>
          <w:rFonts w:hint="eastAsia"/>
          <w:b/>
          <w:color w:val="auto"/>
          <w:szCs w:val="21"/>
          <w:highlight w:val="none"/>
        </w:rPr>
      </w:pPr>
      <w:r>
        <w:rPr>
          <w:rFonts w:hint="eastAsia"/>
          <w:b/>
          <w:color w:val="auto"/>
          <w:szCs w:val="21"/>
          <w:highlight w:val="none"/>
        </w:rPr>
        <w:t>（</w:t>
      </w:r>
      <w:r>
        <w:rPr>
          <w:b/>
          <w:color w:val="auto"/>
          <w:szCs w:val="21"/>
          <w:highlight w:val="none"/>
        </w:rPr>
        <w:t>与资格审</w:t>
      </w:r>
      <w:r>
        <w:rPr>
          <w:rFonts w:hint="eastAsia"/>
          <w:b/>
          <w:color w:val="auto"/>
          <w:szCs w:val="21"/>
          <w:highlight w:val="none"/>
        </w:rPr>
        <w:t>查</w:t>
      </w:r>
      <w:r>
        <w:rPr>
          <w:b/>
          <w:color w:val="auto"/>
          <w:szCs w:val="21"/>
          <w:highlight w:val="none"/>
        </w:rPr>
        <w:t>一致，投标人只</w:t>
      </w:r>
      <w:r>
        <w:rPr>
          <w:rFonts w:hint="eastAsia"/>
          <w:b/>
          <w:color w:val="auto"/>
          <w:szCs w:val="21"/>
          <w:highlight w:val="none"/>
        </w:rPr>
        <w:t>需</w:t>
      </w:r>
      <w:r>
        <w:rPr>
          <w:b/>
          <w:color w:val="auto"/>
          <w:szCs w:val="21"/>
          <w:highlight w:val="none"/>
        </w:rPr>
        <w:t>填写一次）</w:t>
      </w:r>
    </w:p>
    <w:p w14:paraId="22639916">
      <w:pPr>
        <w:rPr>
          <w:rFonts w:eastAsia="楷体_GB2312"/>
          <w:color w:val="auto"/>
          <w:highlight w:val="none"/>
        </w:rPr>
      </w:pPr>
    </w:p>
    <w:p w14:paraId="3D5FB6B5">
      <w:pPr>
        <w:rPr>
          <w:rFonts w:eastAsia="楷体_GB2312"/>
          <w:color w:val="auto"/>
          <w:highlight w:val="none"/>
        </w:rPr>
      </w:pPr>
    </w:p>
    <w:p w14:paraId="3CABC9B3">
      <w:pPr>
        <w:rPr>
          <w:rFonts w:hint="eastAsia" w:eastAsia="宋体"/>
          <w:b w:val="0"/>
          <w:bCs w:val="0"/>
          <w:color w:val="auto"/>
          <w:szCs w:val="24"/>
          <w:highlight w:val="none"/>
        </w:rPr>
      </w:pPr>
    </w:p>
    <w:p w14:paraId="31F75EAB">
      <w:pPr>
        <w:pStyle w:val="6"/>
        <w:jc w:val="center"/>
        <w:rPr>
          <w:color w:val="auto"/>
          <w:sz w:val="30"/>
          <w:szCs w:val="30"/>
          <w:highlight w:val="none"/>
        </w:rPr>
      </w:pPr>
      <w:bookmarkStart w:id="541" w:name="_Toc459567852"/>
      <w:bookmarkStart w:id="542" w:name="_Toc2810"/>
      <w:bookmarkStart w:id="543" w:name="_Toc392941018"/>
      <w:r>
        <w:rPr>
          <w:color w:val="auto"/>
          <w:sz w:val="30"/>
          <w:szCs w:val="30"/>
          <w:highlight w:val="none"/>
        </w:rPr>
        <w:t>2</w:t>
      </w:r>
      <w:r>
        <w:rPr>
          <w:rFonts w:hint="eastAsia"/>
          <w:color w:val="auto"/>
          <w:sz w:val="30"/>
          <w:szCs w:val="30"/>
          <w:highlight w:val="none"/>
        </w:rPr>
        <w:t>. 项目监理机构配备情况表</w:t>
      </w:r>
      <w:bookmarkEnd w:id="541"/>
      <w:bookmarkEnd w:id="542"/>
      <w:bookmarkEnd w:id="543"/>
    </w:p>
    <w:p w14:paraId="661840BD">
      <w:pPr>
        <w:jc w:val="center"/>
        <w:rPr>
          <w:b/>
          <w:color w:val="auto"/>
          <w:sz w:val="24"/>
          <w:highlight w:val="none"/>
        </w:rPr>
      </w:pPr>
      <w:r>
        <w:rPr>
          <w:rFonts w:hint="eastAsia"/>
          <w:b/>
          <w:color w:val="auto"/>
          <w:sz w:val="24"/>
          <w:highlight w:val="none"/>
        </w:rPr>
        <w:t>（与资格审查一致，投标人只需填写一次）</w:t>
      </w:r>
    </w:p>
    <w:p w14:paraId="7C96D0AC">
      <w:pPr>
        <w:jc w:val="center"/>
        <w:rPr>
          <w:rFonts w:hint="eastAsia"/>
          <w:b/>
          <w:color w:val="auto"/>
          <w:sz w:val="24"/>
          <w:highlight w:val="none"/>
        </w:rPr>
      </w:pPr>
    </w:p>
    <w:p w14:paraId="3F0F9C9F">
      <w:pPr>
        <w:spacing w:after="100" w:afterAutospacing="1" w:line="380" w:lineRule="exact"/>
        <w:ind w:left="315" w:leftChars="150" w:right="399" w:rightChars="190"/>
        <w:jc w:val="center"/>
        <w:rPr>
          <w:color w:val="auto"/>
          <w:szCs w:val="21"/>
          <w:highlight w:val="none"/>
        </w:rPr>
      </w:pPr>
    </w:p>
    <w:p w14:paraId="2FFDCEC7">
      <w:pPr>
        <w:pStyle w:val="6"/>
        <w:jc w:val="center"/>
        <w:rPr>
          <w:b w:val="0"/>
          <w:color w:val="auto"/>
          <w:sz w:val="30"/>
          <w:szCs w:val="30"/>
          <w:highlight w:val="none"/>
        </w:rPr>
      </w:pPr>
      <w:bookmarkStart w:id="544" w:name="_Toc459567854"/>
      <w:bookmarkStart w:id="545" w:name="_Toc31790"/>
      <w:bookmarkStart w:id="546" w:name="_Toc392941020"/>
      <w:r>
        <w:rPr>
          <w:color w:val="auto"/>
          <w:sz w:val="30"/>
          <w:szCs w:val="30"/>
          <w:highlight w:val="none"/>
        </w:rPr>
        <w:t>3</w:t>
      </w:r>
      <w:r>
        <w:rPr>
          <w:rFonts w:hint="eastAsia"/>
          <w:color w:val="auto"/>
          <w:sz w:val="30"/>
          <w:szCs w:val="30"/>
          <w:highlight w:val="none"/>
        </w:rPr>
        <w:t>. 企业___年___月至投标截止日期止已完成工程监理类似项目情况表</w:t>
      </w:r>
      <w:bookmarkEnd w:id="544"/>
      <w:bookmarkEnd w:id="545"/>
      <w:bookmarkEnd w:id="546"/>
    </w:p>
    <w:p w14:paraId="3B884DF1">
      <w:pPr>
        <w:jc w:val="center"/>
        <w:rPr>
          <w:b/>
          <w:color w:val="auto"/>
          <w:sz w:val="24"/>
          <w:highlight w:val="none"/>
        </w:rPr>
      </w:pPr>
      <w:r>
        <w:rPr>
          <w:rFonts w:hint="eastAsia"/>
          <w:b/>
          <w:color w:val="auto"/>
          <w:sz w:val="24"/>
          <w:highlight w:val="none"/>
        </w:rPr>
        <w:t>（与资格审查一致，投标人只需填写一次）</w:t>
      </w:r>
    </w:p>
    <w:p w14:paraId="0A628BB3">
      <w:pPr>
        <w:tabs>
          <w:tab w:val="left" w:pos="9240"/>
        </w:tabs>
        <w:spacing w:line="400" w:lineRule="exact"/>
        <w:ind w:right="294" w:rightChars="140" w:firstLine="315" w:firstLineChars="150"/>
        <w:rPr>
          <w:rFonts w:eastAsia="楷体_GB2312"/>
          <w:color w:val="auto"/>
          <w:szCs w:val="21"/>
          <w:highlight w:val="none"/>
        </w:rPr>
      </w:pPr>
    </w:p>
    <w:p w14:paraId="672097DD">
      <w:pPr>
        <w:tabs>
          <w:tab w:val="left" w:pos="9240"/>
        </w:tabs>
        <w:spacing w:line="400" w:lineRule="exact"/>
        <w:ind w:right="294" w:rightChars="140" w:firstLine="315" w:firstLineChars="150"/>
        <w:rPr>
          <w:rFonts w:eastAsia="楷体_GB2312"/>
          <w:color w:val="auto"/>
          <w:szCs w:val="21"/>
          <w:highlight w:val="none"/>
        </w:rPr>
      </w:pPr>
    </w:p>
    <w:p w14:paraId="2661BBA5">
      <w:pPr>
        <w:tabs>
          <w:tab w:val="left" w:pos="9240"/>
        </w:tabs>
        <w:spacing w:line="400" w:lineRule="exact"/>
        <w:ind w:right="294" w:rightChars="140" w:firstLine="315" w:firstLineChars="150"/>
        <w:rPr>
          <w:rFonts w:hint="eastAsia" w:eastAsia="楷体_GB2312"/>
          <w:color w:val="auto"/>
          <w:szCs w:val="21"/>
          <w:highlight w:val="none"/>
        </w:rPr>
      </w:pPr>
    </w:p>
    <w:p w14:paraId="1AA36533">
      <w:pPr>
        <w:rPr>
          <w:rFonts w:hint="eastAsia"/>
          <w:color w:val="auto"/>
          <w:highlight w:val="none"/>
        </w:rPr>
      </w:pPr>
    </w:p>
    <w:p w14:paraId="668FE602">
      <w:pPr>
        <w:rPr>
          <w:color w:val="auto"/>
          <w:highlight w:val="none"/>
        </w:rPr>
      </w:pPr>
    </w:p>
    <w:p w14:paraId="4F670759">
      <w:pPr>
        <w:pStyle w:val="6"/>
        <w:jc w:val="center"/>
        <w:rPr>
          <w:color w:val="auto"/>
          <w:sz w:val="30"/>
          <w:szCs w:val="30"/>
          <w:highlight w:val="none"/>
        </w:rPr>
      </w:pPr>
      <w:bookmarkStart w:id="547" w:name="_Toc459567858"/>
      <w:bookmarkStart w:id="548" w:name="_Toc318213169"/>
      <w:bookmarkStart w:id="549" w:name="_Toc392941014"/>
      <w:bookmarkStart w:id="550" w:name="_Toc11726"/>
      <w:r>
        <w:rPr>
          <w:color w:val="auto"/>
          <w:sz w:val="30"/>
          <w:szCs w:val="30"/>
          <w:highlight w:val="none"/>
        </w:rPr>
        <w:t>4</w:t>
      </w:r>
      <w:r>
        <w:rPr>
          <w:rFonts w:hint="eastAsia"/>
          <w:color w:val="auto"/>
          <w:sz w:val="30"/>
          <w:szCs w:val="30"/>
          <w:highlight w:val="none"/>
        </w:rPr>
        <w:t xml:space="preserve">. </w:t>
      </w:r>
      <w:r>
        <w:rPr>
          <w:color w:val="auto"/>
          <w:sz w:val="30"/>
          <w:szCs w:val="30"/>
          <w:highlight w:val="none"/>
        </w:rPr>
        <w:t>投  标  函</w:t>
      </w:r>
      <w:bookmarkEnd w:id="547"/>
      <w:bookmarkEnd w:id="548"/>
      <w:bookmarkEnd w:id="549"/>
      <w:r>
        <w:rPr>
          <w:rFonts w:hint="eastAsia"/>
          <w:color w:val="auto"/>
          <w:sz w:val="30"/>
          <w:szCs w:val="30"/>
          <w:highlight w:val="none"/>
        </w:rPr>
        <w:t>（非联合体格式）</w:t>
      </w:r>
      <w:bookmarkEnd w:id="550"/>
    </w:p>
    <w:p w14:paraId="6C3B0DF0">
      <w:pPr>
        <w:rPr>
          <w:color w:val="auto"/>
          <w:highlight w:val="none"/>
        </w:rPr>
      </w:pPr>
    </w:p>
    <w:p w14:paraId="59371BA9">
      <w:pPr>
        <w:autoSpaceDE w:val="0"/>
        <w:autoSpaceDN w:val="0"/>
        <w:adjustRightInd w:val="0"/>
        <w:spacing w:line="500" w:lineRule="exact"/>
        <w:jc w:val="left"/>
        <w:rPr>
          <w:color w:val="auto"/>
          <w:kern w:val="0"/>
          <w:szCs w:val="21"/>
          <w:highlight w:val="none"/>
        </w:rPr>
      </w:pPr>
      <w:r>
        <w:rPr>
          <w:rFonts w:hAnsi="宋体"/>
          <w:color w:val="auto"/>
          <w:kern w:val="0"/>
          <w:szCs w:val="21"/>
          <w:highlight w:val="none"/>
        </w:rPr>
        <w:t>致</w:t>
      </w:r>
      <w:r>
        <w:rPr>
          <w:color w:val="auto"/>
          <w:kern w:val="0"/>
          <w:szCs w:val="21"/>
          <w:highlight w:val="none"/>
          <w:u w:val="single"/>
        </w:rPr>
        <w:t xml:space="preserve">                             </w:t>
      </w:r>
      <w:r>
        <w:rPr>
          <w:rFonts w:hAnsi="宋体"/>
          <w:color w:val="auto"/>
          <w:kern w:val="0"/>
          <w:szCs w:val="21"/>
          <w:highlight w:val="none"/>
        </w:rPr>
        <w:t>（招标人）：</w:t>
      </w:r>
    </w:p>
    <w:p w14:paraId="0D446CFD">
      <w:pPr>
        <w:autoSpaceDE w:val="0"/>
        <w:autoSpaceDN w:val="0"/>
        <w:adjustRightInd w:val="0"/>
        <w:spacing w:line="500" w:lineRule="exact"/>
        <w:ind w:firstLine="480"/>
        <w:jc w:val="left"/>
        <w:rPr>
          <w:rFonts w:hint="eastAsia" w:hAnsi="宋体"/>
          <w:color w:val="auto"/>
          <w:kern w:val="0"/>
          <w:szCs w:val="21"/>
          <w:highlight w:val="none"/>
          <w:u w:val="single"/>
        </w:rPr>
      </w:pPr>
      <w:r>
        <w:rPr>
          <w:rFonts w:hint="eastAsia" w:hAnsi="宋体"/>
          <w:color w:val="auto"/>
          <w:kern w:val="0"/>
          <w:szCs w:val="21"/>
          <w:highlight w:val="none"/>
          <w:lang w:eastAsia="zh-CN"/>
        </w:rPr>
        <w:t>1.</w:t>
      </w:r>
      <w:r>
        <w:rPr>
          <w:rFonts w:hAnsi="宋体"/>
          <w:color w:val="auto"/>
          <w:kern w:val="0"/>
          <w:szCs w:val="21"/>
          <w:highlight w:val="none"/>
        </w:rPr>
        <w:t>我公司通过下面的签署在此表示将按照贵方</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招标项目编号</w:t>
      </w:r>
      <w:r>
        <w:rPr>
          <w:rFonts w:hAnsi="宋体"/>
          <w:color w:val="auto"/>
          <w:kern w:val="0"/>
          <w:szCs w:val="21"/>
          <w:highlight w:val="none"/>
        </w:rPr>
        <w:t>）的招标文件要求为</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招标项目名称</w:t>
      </w:r>
      <w:r>
        <w:rPr>
          <w:rFonts w:hAnsi="宋体"/>
          <w:color w:val="auto"/>
          <w:kern w:val="0"/>
          <w:szCs w:val="21"/>
          <w:highlight w:val="none"/>
        </w:rPr>
        <w:t>）</w:t>
      </w:r>
      <w:r>
        <w:rPr>
          <w:rFonts w:hint="eastAsia" w:hAnsi="宋体"/>
          <w:color w:val="auto"/>
          <w:kern w:val="0"/>
          <w:szCs w:val="21"/>
          <w:highlight w:val="none"/>
        </w:rPr>
        <w:t>项目</w:t>
      </w:r>
      <w:r>
        <w:rPr>
          <w:rFonts w:hAnsi="宋体"/>
          <w:color w:val="auto"/>
          <w:kern w:val="0"/>
          <w:szCs w:val="21"/>
          <w:highlight w:val="none"/>
        </w:rPr>
        <w:t>提供工程监理服务的我方的建议（技术建议和财务建议）。我方的监理</w:t>
      </w:r>
      <w:r>
        <w:rPr>
          <w:rFonts w:hint="eastAsia" w:hAnsi="宋体"/>
          <w:color w:val="auto"/>
          <w:kern w:val="0"/>
          <w:szCs w:val="21"/>
          <w:highlight w:val="none"/>
        </w:rPr>
        <w:t>费报价是：</w:t>
      </w:r>
      <w:r>
        <w:rPr>
          <w:rFonts w:hint="eastAsia" w:ascii="楷体" w:hAnsi="楷体" w:eastAsia="楷体" w:cs="楷体"/>
          <w:b/>
          <w:bCs/>
          <w:color w:val="auto"/>
          <w:kern w:val="0"/>
          <w:szCs w:val="21"/>
          <w:highlight w:val="none"/>
        </w:rPr>
        <w:t>【注：招标人编制文件时，在以下方式选择报价方式，且</w:t>
      </w:r>
      <w:r>
        <w:rPr>
          <w:rFonts w:hint="eastAsia" w:ascii="楷体" w:hAnsi="楷体" w:eastAsia="楷体" w:cs="楷体"/>
          <w:b/>
          <w:bCs/>
          <w:color w:val="auto"/>
          <w:highlight w:val="none"/>
        </w:rPr>
        <w:t>与投标须知前附表的报价方式对应</w:t>
      </w:r>
      <w:r>
        <w:rPr>
          <w:rFonts w:hint="eastAsia" w:ascii="楷体" w:hAnsi="楷体" w:eastAsia="楷体" w:cs="楷体"/>
          <w:b/>
          <w:bCs/>
          <w:color w:val="auto"/>
          <w:kern w:val="0"/>
          <w:szCs w:val="21"/>
          <w:highlight w:val="none"/>
        </w:rPr>
        <w:t>）】</w:t>
      </w:r>
    </w:p>
    <w:p w14:paraId="4B02A77B">
      <w:pPr>
        <w:spacing w:line="500" w:lineRule="exact"/>
        <w:rPr>
          <w:rFonts w:hAnsi="宋体"/>
          <w:color w:val="auto"/>
          <w:highlight w:val="none"/>
        </w:rPr>
      </w:pPr>
      <w:r>
        <w:rPr>
          <w:rFonts w:hint="eastAsia" w:hAnsi="宋体"/>
          <w:color w:val="auto"/>
          <w:highlight w:val="none"/>
        </w:rPr>
        <w:t>□ 固定数（固定总价或固定单价）报价方式，监理费报价为人民币（大写）：</w:t>
      </w:r>
      <w:r>
        <w:rPr>
          <w:rFonts w:hint="eastAsia" w:hAnsi="宋体"/>
          <w:color w:val="auto"/>
          <w:highlight w:val="none"/>
          <w:u w:val="single"/>
        </w:rPr>
        <w:t xml:space="preserve">       </w:t>
      </w:r>
      <w:r>
        <w:rPr>
          <w:rFonts w:hint="eastAsia" w:hAnsi="宋体"/>
          <w:color w:val="auto"/>
          <w:highlight w:val="none"/>
        </w:rPr>
        <w:t>或监理费单价报价为人民币（大写）：</w:t>
      </w:r>
      <w:r>
        <w:rPr>
          <w:rFonts w:hint="eastAsia" w:hAnsi="宋体"/>
          <w:color w:val="auto"/>
          <w:highlight w:val="none"/>
          <w:u w:val="single"/>
        </w:rPr>
        <w:t xml:space="preserve">       /平方米</w:t>
      </w:r>
      <w:r>
        <w:rPr>
          <w:rFonts w:hint="eastAsia" w:hAnsi="宋体"/>
          <w:color w:val="auto"/>
          <w:highlight w:val="none"/>
        </w:rPr>
        <w:t xml:space="preserve"> 。</w:t>
      </w:r>
    </w:p>
    <w:p w14:paraId="09220448">
      <w:pPr>
        <w:spacing w:line="500" w:lineRule="exact"/>
        <w:rPr>
          <w:rFonts w:hint="eastAsia" w:ascii="楷体" w:hAnsi="楷体" w:eastAsia="楷体" w:cs="楷体"/>
          <w:color w:val="auto"/>
          <w:highlight w:val="none"/>
        </w:rPr>
      </w:pPr>
      <w:r>
        <w:rPr>
          <w:rFonts w:hint="eastAsia" w:hAnsi="宋体"/>
          <w:color w:val="auto"/>
          <w:highlight w:val="none"/>
        </w:rPr>
        <w:t>□ 下浮系数报价方式，监理费下浮系数为：</w:t>
      </w:r>
      <w:r>
        <w:rPr>
          <w:rFonts w:hAnsi="宋体"/>
          <w:color w:val="auto"/>
          <w:highlight w:val="none"/>
          <w:u w:val="single"/>
        </w:rPr>
        <w:t xml:space="preserve"> </w:t>
      </w:r>
      <w:r>
        <w:rPr>
          <w:rFonts w:hint="eastAsia" w:hAnsi="宋体"/>
          <w:color w:val="auto"/>
          <w:highlight w:val="none"/>
          <w:u w:val="single"/>
        </w:rPr>
        <w:t xml:space="preserve">   %</w:t>
      </w:r>
      <w:r>
        <w:rPr>
          <w:rFonts w:hint="eastAsia" w:hAnsi="宋体"/>
          <w:color w:val="auto"/>
          <w:highlight w:val="none"/>
        </w:rPr>
        <w:t>。</w:t>
      </w:r>
      <w:r>
        <w:rPr>
          <w:rFonts w:hint="eastAsia" w:ascii="楷体" w:hAnsi="楷体" w:eastAsia="楷体" w:cs="楷体"/>
          <w:color w:val="auto"/>
          <w:highlight w:val="none"/>
        </w:rPr>
        <w:t>【注：填</w:t>
      </w:r>
      <w:r>
        <w:rPr>
          <w:rFonts w:ascii="楷体" w:hAnsi="楷体" w:eastAsia="楷体" w:cs="楷体"/>
          <w:color w:val="auto"/>
          <w:highlight w:val="none"/>
        </w:rPr>
        <w:t>报</w:t>
      </w:r>
      <w:r>
        <w:rPr>
          <w:rFonts w:hint="eastAsia" w:ascii="楷体" w:hAnsi="楷体" w:eastAsia="楷体" w:cs="楷体"/>
          <w:color w:val="auto"/>
          <w:highlight w:val="none"/>
        </w:rPr>
        <w:t>下浮系数时</w:t>
      </w:r>
      <w:r>
        <w:rPr>
          <w:rFonts w:ascii="楷体" w:hAnsi="楷体" w:eastAsia="楷体" w:cs="楷体"/>
          <w:color w:val="auto"/>
          <w:highlight w:val="none"/>
        </w:rPr>
        <w:t>，</w:t>
      </w:r>
      <w:r>
        <w:rPr>
          <w:rFonts w:hint="eastAsia" w:ascii="楷体" w:hAnsi="楷体" w:eastAsia="楷体" w:cs="楷体"/>
          <w:color w:val="auto"/>
          <w:highlight w:val="none"/>
        </w:rPr>
        <w:t>不需在下浮系数前加负号</w:t>
      </w:r>
      <w:r>
        <w:rPr>
          <w:rFonts w:hint="eastAsia" w:ascii="楷体" w:hAnsi="楷体" w:eastAsia="楷体" w:cs="楷体"/>
          <w:color w:val="auto"/>
          <w:highlight w:val="none"/>
          <w:lang w:eastAsia="zh-CN"/>
        </w:rPr>
        <w:t>】</w:t>
      </w:r>
    </w:p>
    <w:p w14:paraId="426AE084">
      <w:pPr>
        <w:autoSpaceDE w:val="0"/>
        <w:autoSpaceDN w:val="0"/>
        <w:adjustRightInd w:val="0"/>
        <w:spacing w:line="500" w:lineRule="exact"/>
        <w:jc w:val="left"/>
        <w:rPr>
          <w:rFonts w:hAnsi="宋体"/>
          <w:color w:val="auto"/>
          <w:kern w:val="0"/>
          <w:szCs w:val="21"/>
          <w:highlight w:val="none"/>
        </w:rPr>
      </w:pPr>
      <w:r>
        <w:rPr>
          <w:rFonts w:hint="eastAsia" w:hAnsi="宋体"/>
          <w:color w:val="auto"/>
          <w:highlight w:val="none"/>
        </w:rPr>
        <w:t>□ 费率报价方式，监理费费率报价为</w:t>
      </w:r>
      <w:r>
        <w:rPr>
          <w:rFonts w:hint="eastAsia" w:hAnsi="宋体"/>
          <w:color w:val="auto"/>
          <w:highlight w:val="none"/>
          <w:u w:val="single"/>
        </w:rPr>
        <w:t xml:space="preserve">    </w:t>
      </w:r>
      <w:r>
        <w:rPr>
          <w:rFonts w:hint="eastAsia" w:hAnsi="宋体"/>
          <w:color w:val="auto"/>
          <w:highlight w:val="none"/>
        </w:rPr>
        <w:t>%  。</w:t>
      </w:r>
    </w:p>
    <w:p w14:paraId="28D7A6AF">
      <w:pPr>
        <w:autoSpaceDE w:val="0"/>
        <w:autoSpaceDN w:val="0"/>
        <w:adjustRightInd w:val="0"/>
        <w:spacing w:line="500" w:lineRule="exact"/>
        <w:ind w:firstLine="420"/>
        <w:jc w:val="left"/>
        <w:rPr>
          <w:color w:val="auto"/>
          <w:kern w:val="0"/>
          <w:szCs w:val="21"/>
          <w:highlight w:val="none"/>
        </w:rPr>
      </w:pPr>
      <w:r>
        <w:rPr>
          <w:rFonts w:hint="eastAsia" w:hAnsi="宋体"/>
          <w:color w:val="auto"/>
          <w:kern w:val="0"/>
          <w:szCs w:val="21"/>
          <w:highlight w:val="none"/>
          <w:lang w:eastAsia="zh-CN"/>
        </w:rPr>
        <w:t>2.</w:t>
      </w:r>
      <w:r>
        <w:rPr>
          <w:rFonts w:hint="eastAsia" w:hAnsi="宋体"/>
          <w:color w:val="auto"/>
          <w:kern w:val="0"/>
          <w:szCs w:val="21"/>
          <w:highlight w:val="none"/>
        </w:rPr>
        <w:t>上述</w:t>
      </w:r>
      <w:r>
        <w:rPr>
          <w:rFonts w:hAnsi="宋体"/>
          <w:color w:val="auto"/>
          <w:kern w:val="0"/>
          <w:szCs w:val="21"/>
          <w:highlight w:val="none"/>
        </w:rPr>
        <w:t>报价已包括了实施和完成本项目的监理工作所需的劳务费、技术服务费、交通、通讯、保险、税费和利润）。</w:t>
      </w:r>
      <w:r>
        <w:rPr>
          <w:rFonts w:hint="eastAsia" w:hAnsi="宋体"/>
          <w:color w:val="auto"/>
          <w:kern w:val="0"/>
          <w:szCs w:val="21"/>
          <w:highlight w:val="none"/>
        </w:rPr>
        <w:t>我方保证监理的工程质量达到</w:t>
      </w:r>
      <w:r>
        <w:rPr>
          <w:rFonts w:hint="eastAsia" w:hAnsi="宋体"/>
          <w:color w:val="auto"/>
          <w:kern w:val="0"/>
          <w:szCs w:val="21"/>
          <w:highlight w:val="none"/>
          <w:u w:val="single"/>
        </w:rPr>
        <w:t xml:space="preserve">       </w:t>
      </w:r>
      <w:r>
        <w:rPr>
          <w:rFonts w:hint="eastAsia" w:hAnsi="宋体"/>
          <w:color w:val="auto"/>
          <w:kern w:val="0"/>
          <w:szCs w:val="21"/>
          <w:highlight w:val="none"/>
        </w:rPr>
        <w:t>等级。</w:t>
      </w:r>
    </w:p>
    <w:p w14:paraId="37AB1539">
      <w:pPr>
        <w:spacing w:line="500" w:lineRule="exact"/>
        <w:ind w:firstLine="420"/>
        <w:rPr>
          <w:rFonts w:hint="eastAsia"/>
          <w:color w:val="auto"/>
          <w:kern w:val="0"/>
          <w:szCs w:val="21"/>
          <w:highlight w:val="none"/>
        </w:rPr>
      </w:pPr>
      <w:r>
        <w:rPr>
          <w:rFonts w:hint="eastAsia"/>
          <w:color w:val="auto"/>
          <w:kern w:val="0"/>
          <w:szCs w:val="21"/>
          <w:highlight w:val="none"/>
          <w:lang w:eastAsia="zh-CN"/>
        </w:rPr>
        <w:t>2.</w:t>
      </w:r>
      <w:r>
        <w:rPr>
          <w:rFonts w:hint="eastAsia"/>
          <w:color w:val="auto"/>
          <w:kern w:val="0"/>
          <w:szCs w:val="21"/>
          <w:highlight w:val="none"/>
        </w:rPr>
        <w:t>我方已详细审核全部招标文件，包括修改文件（如有时）及有关附件。</w:t>
      </w:r>
    </w:p>
    <w:p w14:paraId="7D97A475">
      <w:pPr>
        <w:spacing w:line="500" w:lineRule="exact"/>
        <w:ind w:firstLine="420"/>
        <w:rPr>
          <w:color w:val="auto"/>
          <w:kern w:val="0"/>
          <w:szCs w:val="21"/>
          <w:highlight w:val="none"/>
        </w:rPr>
      </w:pPr>
      <w:r>
        <w:rPr>
          <w:rFonts w:hint="eastAsia"/>
          <w:color w:val="auto"/>
          <w:kern w:val="0"/>
          <w:szCs w:val="21"/>
          <w:highlight w:val="none"/>
          <w:lang w:eastAsia="zh-CN"/>
        </w:rPr>
        <w:t>3.</w:t>
      </w:r>
      <w:r>
        <w:rPr>
          <w:rFonts w:hint="eastAsia"/>
          <w:color w:val="auto"/>
          <w:kern w:val="0"/>
          <w:szCs w:val="21"/>
          <w:highlight w:val="none"/>
        </w:rPr>
        <w:t>一旦我方中标，我方保证按招标人要求的时间开展项目的监理工作，并承诺监理服务周期为：</w:t>
      </w:r>
    </w:p>
    <w:p w14:paraId="259C93BD">
      <w:pPr>
        <w:spacing w:line="500" w:lineRule="exact"/>
        <w:ind w:firstLine="420"/>
        <w:rPr>
          <w:rFonts w:hint="eastAsia"/>
          <w:color w:val="auto"/>
          <w:kern w:val="0"/>
          <w:szCs w:val="21"/>
          <w:highlight w:val="none"/>
        </w:rPr>
      </w:pPr>
      <w:r>
        <w:rPr>
          <w:rFonts w:hint="eastAsia"/>
          <w:color w:val="auto"/>
          <w:kern w:val="0"/>
          <w:szCs w:val="21"/>
          <w:highlight w:val="none"/>
          <w:u w:val="single"/>
        </w:rPr>
        <w:t xml:space="preserve">             </w:t>
      </w:r>
      <w:r>
        <w:rPr>
          <w:rFonts w:hint="eastAsia"/>
          <w:color w:val="auto"/>
          <w:kern w:val="0"/>
          <w:szCs w:val="21"/>
          <w:highlight w:val="none"/>
        </w:rPr>
        <w:t>日历</w:t>
      </w:r>
      <w:r>
        <w:rPr>
          <w:color w:val="auto"/>
          <w:kern w:val="0"/>
          <w:szCs w:val="21"/>
          <w:highlight w:val="none"/>
        </w:rPr>
        <w:t>天</w:t>
      </w:r>
      <w:r>
        <w:rPr>
          <w:rFonts w:hint="eastAsia"/>
          <w:color w:val="auto"/>
          <w:kern w:val="0"/>
          <w:szCs w:val="21"/>
          <w:highlight w:val="none"/>
        </w:rPr>
        <w:t>。</w:t>
      </w:r>
    </w:p>
    <w:p w14:paraId="0317D27F">
      <w:pPr>
        <w:spacing w:line="500" w:lineRule="exact"/>
        <w:ind w:firstLine="420"/>
        <w:rPr>
          <w:rFonts w:hint="eastAsia"/>
          <w:color w:val="auto"/>
          <w:kern w:val="0"/>
          <w:szCs w:val="21"/>
          <w:highlight w:val="none"/>
        </w:rPr>
      </w:pPr>
      <w:r>
        <w:rPr>
          <w:rFonts w:hint="eastAsia"/>
          <w:color w:val="auto"/>
          <w:kern w:val="0"/>
          <w:szCs w:val="21"/>
          <w:highlight w:val="none"/>
          <w:lang w:eastAsia="zh-CN"/>
        </w:rPr>
        <w:t>4.</w:t>
      </w:r>
      <w:r>
        <w:rPr>
          <w:rFonts w:hint="eastAsia"/>
          <w:color w:val="auto"/>
          <w:kern w:val="0"/>
          <w:szCs w:val="21"/>
          <w:highlight w:val="none"/>
        </w:rPr>
        <w:t>如果我方中标，我方将按照文件规定提交履约保证金作为履约担保。</w:t>
      </w:r>
    </w:p>
    <w:p w14:paraId="6BC2B9B6">
      <w:pPr>
        <w:autoSpaceDE w:val="0"/>
        <w:autoSpaceDN w:val="0"/>
        <w:adjustRightInd w:val="0"/>
        <w:spacing w:line="500" w:lineRule="exact"/>
        <w:ind w:firstLine="420"/>
        <w:jc w:val="left"/>
        <w:rPr>
          <w:color w:val="auto"/>
          <w:kern w:val="0"/>
          <w:szCs w:val="21"/>
          <w:highlight w:val="none"/>
        </w:rPr>
      </w:pPr>
      <w:r>
        <w:rPr>
          <w:rFonts w:hint="eastAsia"/>
          <w:color w:val="auto"/>
          <w:kern w:val="0"/>
          <w:szCs w:val="21"/>
          <w:highlight w:val="none"/>
          <w:lang w:eastAsia="zh-CN"/>
        </w:rPr>
        <w:t>5.</w:t>
      </w:r>
      <w:r>
        <w:rPr>
          <w:rFonts w:hint="eastAsia"/>
          <w:color w:val="auto"/>
          <w:kern w:val="0"/>
          <w:szCs w:val="21"/>
          <w:highlight w:val="none"/>
        </w:rPr>
        <w:t>我方同意所提交的投标文件在招标文件的</w:t>
      </w:r>
      <w:r>
        <w:rPr>
          <w:rFonts w:hint="eastAsia"/>
          <w:color w:val="auto"/>
          <w:kern w:val="0"/>
          <w:szCs w:val="21"/>
          <w:highlight w:val="none"/>
          <w:lang w:eastAsia="zh-CN"/>
        </w:rPr>
        <w:t>“</w:t>
      </w:r>
      <w:r>
        <w:rPr>
          <w:rFonts w:hint="eastAsia"/>
          <w:color w:val="auto"/>
          <w:kern w:val="0"/>
          <w:szCs w:val="21"/>
          <w:highlight w:val="none"/>
        </w:rPr>
        <w:t>投标人须知</w:t>
      </w:r>
      <w:r>
        <w:rPr>
          <w:rFonts w:hint="eastAsia"/>
          <w:color w:val="auto"/>
          <w:kern w:val="0"/>
          <w:szCs w:val="21"/>
          <w:highlight w:val="none"/>
          <w:lang w:eastAsia="zh-CN"/>
        </w:rPr>
        <w:t>”</w:t>
      </w:r>
      <w:r>
        <w:rPr>
          <w:rFonts w:hint="eastAsia"/>
          <w:color w:val="auto"/>
          <w:kern w:val="0"/>
          <w:szCs w:val="21"/>
          <w:highlight w:val="none"/>
        </w:rPr>
        <w:t>中第3.3.1条规定的投标有效期内有效，在此期间内如果中标，我方将受此约束。</w:t>
      </w:r>
    </w:p>
    <w:p w14:paraId="329ADAF3">
      <w:pPr>
        <w:spacing w:line="500" w:lineRule="exact"/>
        <w:ind w:firstLine="420"/>
        <w:rPr>
          <w:rFonts w:hint="eastAsia"/>
          <w:color w:val="auto"/>
          <w:kern w:val="0"/>
          <w:szCs w:val="21"/>
          <w:highlight w:val="none"/>
        </w:rPr>
      </w:pPr>
      <w:r>
        <w:rPr>
          <w:rFonts w:hint="eastAsia"/>
          <w:color w:val="auto"/>
          <w:kern w:val="0"/>
          <w:szCs w:val="21"/>
          <w:highlight w:val="none"/>
          <w:lang w:eastAsia="zh-CN"/>
        </w:rPr>
        <w:t>6.</w:t>
      </w:r>
      <w:r>
        <w:rPr>
          <w:rFonts w:hAnsi="宋体"/>
          <w:color w:val="auto"/>
          <w:kern w:val="0"/>
          <w:szCs w:val="21"/>
          <w:highlight w:val="none"/>
        </w:rPr>
        <w:t>在投标有效期内和在监理合同结束之前，我方有义务遵守我方的商务文件。</w:t>
      </w:r>
    </w:p>
    <w:p w14:paraId="5CF3C865">
      <w:pPr>
        <w:spacing w:line="500" w:lineRule="exact"/>
        <w:ind w:firstLine="420"/>
        <w:rPr>
          <w:rFonts w:hint="eastAsia"/>
          <w:color w:val="auto"/>
          <w:kern w:val="0"/>
          <w:szCs w:val="21"/>
          <w:highlight w:val="none"/>
        </w:rPr>
      </w:pPr>
      <w:r>
        <w:rPr>
          <w:rFonts w:hint="eastAsia"/>
          <w:color w:val="auto"/>
          <w:kern w:val="0"/>
          <w:szCs w:val="21"/>
          <w:highlight w:val="none"/>
          <w:lang w:eastAsia="zh-CN"/>
        </w:rPr>
        <w:t>7.</w:t>
      </w:r>
      <w:r>
        <w:rPr>
          <w:rFonts w:hint="eastAsia"/>
          <w:color w:val="auto"/>
          <w:kern w:val="0"/>
          <w:szCs w:val="21"/>
          <w:highlight w:val="none"/>
        </w:rPr>
        <w:t>除非另外达成协议并生效，你方的中标通知书和本投标文件将成为约束双方的合同文件的组成部分。</w:t>
      </w:r>
    </w:p>
    <w:p w14:paraId="78A1BA27">
      <w:pPr>
        <w:spacing w:line="500" w:lineRule="exact"/>
        <w:ind w:firstLine="420"/>
        <w:rPr>
          <w:rFonts w:hint="eastAsia"/>
          <w:color w:val="auto"/>
          <w:kern w:val="0"/>
          <w:szCs w:val="21"/>
          <w:highlight w:val="none"/>
        </w:rPr>
      </w:pPr>
      <w:r>
        <w:rPr>
          <w:rFonts w:hint="eastAsia"/>
          <w:color w:val="auto"/>
          <w:kern w:val="0"/>
          <w:szCs w:val="21"/>
          <w:highlight w:val="none"/>
          <w:lang w:eastAsia="zh-CN"/>
        </w:rPr>
        <w:t>8.</w:t>
      </w:r>
      <w:r>
        <w:rPr>
          <w:rFonts w:hint="eastAsia"/>
          <w:color w:val="auto"/>
          <w:kern w:val="0"/>
          <w:szCs w:val="21"/>
          <w:highlight w:val="none"/>
        </w:rPr>
        <w:t>我方将与本投标函一起，提交人民币</w:t>
      </w:r>
      <w:r>
        <w:rPr>
          <w:rFonts w:hint="eastAsia"/>
          <w:color w:val="auto"/>
          <w:kern w:val="0"/>
          <w:szCs w:val="21"/>
          <w:highlight w:val="none"/>
          <w:u w:val="single"/>
        </w:rPr>
        <w:t xml:space="preserve">     </w:t>
      </w:r>
      <w:r>
        <w:rPr>
          <w:rFonts w:hint="eastAsia"/>
          <w:color w:val="auto"/>
          <w:kern w:val="0"/>
          <w:szCs w:val="21"/>
          <w:highlight w:val="none"/>
        </w:rPr>
        <w:t>元作为投标保证金。</w:t>
      </w:r>
    </w:p>
    <w:p w14:paraId="087DD9E9">
      <w:pPr>
        <w:spacing w:line="500" w:lineRule="exact"/>
        <w:rPr>
          <w:color w:val="auto"/>
          <w:kern w:val="0"/>
          <w:szCs w:val="21"/>
          <w:highlight w:val="none"/>
        </w:rPr>
      </w:pPr>
    </w:p>
    <w:p w14:paraId="3B710E32">
      <w:pPr>
        <w:spacing w:line="500" w:lineRule="exact"/>
        <w:ind w:left="1000"/>
        <w:rPr>
          <w:color w:val="auto"/>
          <w:highlight w:val="none"/>
          <w:u w:val="single"/>
        </w:rPr>
      </w:pPr>
      <w:r>
        <w:rPr>
          <w:color w:val="auto"/>
          <w:highlight w:val="none"/>
        </w:rPr>
        <w:t xml:space="preserve"> </w:t>
      </w:r>
      <w:r>
        <w:rPr>
          <w:rFonts w:hint="eastAsia"/>
          <w:color w:val="auto"/>
          <w:highlight w:val="none"/>
        </w:rPr>
        <w:t xml:space="preserve">        </w:t>
      </w:r>
      <w:r>
        <w:rPr>
          <w:color w:val="auto"/>
          <w:highlight w:val="none"/>
        </w:rPr>
        <w:t>投 标 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bCs/>
          <w:color w:val="auto"/>
          <w:highlight w:val="none"/>
          <w:u w:val="single"/>
        </w:rPr>
        <w:t>盖法人单位电子印章</w:t>
      </w:r>
      <w:r>
        <w:rPr>
          <w:color w:val="auto"/>
          <w:highlight w:val="none"/>
          <w:u w:val="single"/>
        </w:rPr>
        <w:t>）</w:t>
      </w:r>
    </w:p>
    <w:p w14:paraId="474D27E6">
      <w:pPr>
        <w:spacing w:line="500" w:lineRule="exact"/>
        <w:ind w:left="1000"/>
        <w:rPr>
          <w:color w:val="auto"/>
          <w:highlight w:val="none"/>
          <w:u w:val="single"/>
        </w:rPr>
      </w:pPr>
      <w:r>
        <w:rPr>
          <w:color w:val="auto"/>
          <w:highlight w:val="none"/>
        </w:rPr>
        <w:t xml:space="preserve">         单位地址：</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2A09EE48">
      <w:pPr>
        <w:spacing w:line="500" w:lineRule="exact"/>
        <w:ind w:left="1000" w:firstLine="210" w:firstLineChars="100"/>
        <w:rPr>
          <w:color w:val="auto"/>
          <w:highlight w:val="none"/>
        </w:rPr>
      </w:pPr>
      <w:r>
        <w:rPr>
          <w:color w:val="auto"/>
          <w:highlight w:val="none"/>
        </w:rPr>
        <w:t xml:space="preserve">       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59F14977">
      <w:pPr>
        <w:spacing w:line="500" w:lineRule="exact"/>
        <w:ind w:left="1000"/>
        <w:rPr>
          <w:color w:val="auto"/>
          <w:highlight w:val="none"/>
        </w:rPr>
      </w:pPr>
      <w:r>
        <w:rPr>
          <w:color w:val="auto"/>
          <w:highlight w:val="none"/>
        </w:rPr>
        <w:t xml:space="preserve">         开户银行名称：</w:t>
      </w:r>
      <w:r>
        <w:rPr>
          <w:rFonts w:hint="eastAsia"/>
          <w:color w:val="auto"/>
          <w:highlight w:val="none"/>
          <w:u w:val="single"/>
        </w:rPr>
        <w:t xml:space="preserve">                                    </w:t>
      </w:r>
    </w:p>
    <w:p w14:paraId="0FCC3F84">
      <w:pPr>
        <w:spacing w:line="500" w:lineRule="exact"/>
        <w:ind w:left="1000"/>
        <w:rPr>
          <w:color w:val="auto"/>
          <w:highlight w:val="none"/>
        </w:rPr>
      </w:pPr>
      <w:r>
        <w:rPr>
          <w:color w:val="auto"/>
          <w:highlight w:val="none"/>
        </w:rPr>
        <w:t xml:space="preserve">         开户银行账号：</w:t>
      </w:r>
      <w:r>
        <w:rPr>
          <w:rFonts w:hint="eastAsia"/>
          <w:color w:val="auto"/>
          <w:highlight w:val="none"/>
          <w:u w:val="single"/>
        </w:rPr>
        <w:t xml:space="preserve">                                    </w:t>
      </w:r>
    </w:p>
    <w:p w14:paraId="492E5271">
      <w:pPr>
        <w:spacing w:line="500" w:lineRule="exact"/>
        <w:ind w:left="1000"/>
        <w:rPr>
          <w:color w:val="auto"/>
          <w:highlight w:val="none"/>
        </w:rPr>
      </w:pPr>
      <w:r>
        <w:rPr>
          <w:color w:val="auto"/>
          <w:highlight w:val="none"/>
        </w:rPr>
        <w:t xml:space="preserve">         开户银行地址：</w:t>
      </w:r>
      <w:r>
        <w:rPr>
          <w:rFonts w:hint="eastAsia"/>
          <w:color w:val="auto"/>
          <w:highlight w:val="none"/>
          <w:u w:val="single"/>
        </w:rPr>
        <w:t xml:space="preserve">                                    </w:t>
      </w:r>
    </w:p>
    <w:p w14:paraId="1B8B1D62">
      <w:pPr>
        <w:spacing w:line="500" w:lineRule="exact"/>
        <w:ind w:left="1000"/>
        <w:rPr>
          <w:color w:val="auto"/>
          <w:highlight w:val="none"/>
        </w:rPr>
      </w:pPr>
      <w:r>
        <w:rPr>
          <w:color w:val="auto"/>
          <w:highlight w:val="none"/>
        </w:rPr>
        <w:t xml:space="preserve">         开户银行电话：</w:t>
      </w:r>
      <w:r>
        <w:rPr>
          <w:rFonts w:hint="eastAsia"/>
          <w:color w:val="auto"/>
          <w:highlight w:val="none"/>
          <w:u w:val="single"/>
        </w:rPr>
        <w:t xml:space="preserve">                                    </w:t>
      </w:r>
    </w:p>
    <w:p w14:paraId="40936CA2">
      <w:pPr>
        <w:spacing w:line="500" w:lineRule="exact"/>
        <w:ind w:right="420" w:firstLine="1974" w:firstLineChars="940"/>
        <w:rPr>
          <w:color w:val="auto"/>
          <w:szCs w:val="21"/>
          <w:highlight w:val="none"/>
        </w:rPr>
      </w:pPr>
      <w:r>
        <w:rPr>
          <w:color w:val="auto"/>
          <w:highlight w:val="none"/>
        </w:rPr>
        <w:t>日期：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39F2FEC5">
      <w:pPr>
        <w:spacing w:before="240" w:beforeLines="100" w:after="120" w:afterLines="50" w:line="510" w:lineRule="exact"/>
        <w:rPr>
          <w:color w:val="auto"/>
          <w:szCs w:val="21"/>
          <w:highlight w:val="none"/>
        </w:rPr>
      </w:pPr>
    </w:p>
    <w:p w14:paraId="238E0D84">
      <w:pPr>
        <w:spacing w:before="240" w:beforeLines="100" w:after="120" w:afterLines="50" w:line="510" w:lineRule="exact"/>
        <w:rPr>
          <w:color w:val="auto"/>
          <w:szCs w:val="21"/>
          <w:highlight w:val="none"/>
        </w:rPr>
      </w:pPr>
    </w:p>
    <w:p w14:paraId="58792464">
      <w:pPr>
        <w:spacing w:before="240" w:beforeLines="100" w:after="120" w:afterLines="50" w:line="510" w:lineRule="exact"/>
        <w:rPr>
          <w:color w:val="auto"/>
          <w:szCs w:val="21"/>
          <w:highlight w:val="none"/>
        </w:rPr>
      </w:pPr>
    </w:p>
    <w:p w14:paraId="695FCC9F">
      <w:pPr>
        <w:spacing w:before="240" w:beforeLines="100" w:after="120" w:afterLines="50" w:line="510" w:lineRule="exact"/>
        <w:rPr>
          <w:color w:val="auto"/>
          <w:szCs w:val="21"/>
          <w:highlight w:val="none"/>
        </w:rPr>
      </w:pPr>
    </w:p>
    <w:p w14:paraId="1C1A5476">
      <w:pPr>
        <w:spacing w:before="240" w:beforeLines="100" w:after="120" w:afterLines="50" w:line="510" w:lineRule="exact"/>
        <w:rPr>
          <w:color w:val="auto"/>
          <w:szCs w:val="21"/>
          <w:highlight w:val="none"/>
        </w:rPr>
      </w:pPr>
    </w:p>
    <w:p w14:paraId="07946AF4">
      <w:pPr>
        <w:spacing w:before="240" w:beforeLines="100" w:after="120" w:afterLines="50" w:line="510" w:lineRule="exact"/>
        <w:rPr>
          <w:color w:val="auto"/>
          <w:szCs w:val="21"/>
          <w:highlight w:val="none"/>
        </w:rPr>
      </w:pPr>
    </w:p>
    <w:p w14:paraId="36918654">
      <w:pPr>
        <w:spacing w:before="240" w:beforeLines="100" w:after="120" w:afterLines="50" w:line="510" w:lineRule="exact"/>
        <w:rPr>
          <w:color w:val="auto"/>
          <w:szCs w:val="21"/>
          <w:highlight w:val="none"/>
        </w:rPr>
      </w:pPr>
    </w:p>
    <w:p w14:paraId="26607FCA">
      <w:pPr>
        <w:spacing w:before="240" w:beforeLines="100" w:after="120" w:afterLines="50" w:line="510" w:lineRule="exact"/>
        <w:rPr>
          <w:color w:val="auto"/>
          <w:szCs w:val="21"/>
          <w:highlight w:val="none"/>
        </w:rPr>
      </w:pPr>
    </w:p>
    <w:p w14:paraId="291441E8">
      <w:pPr>
        <w:spacing w:before="240" w:beforeLines="100" w:after="120" w:afterLines="50" w:line="510" w:lineRule="exact"/>
        <w:rPr>
          <w:rFonts w:hint="eastAsia"/>
          <w:color w:val="auto"/>
          <w:szCs w:val="21"/>
          <w:highlight w:val="none"/>
        </w:rPr>
      </w:pPr>
    </w:p>
    <w:p w14:paraId="2DAE4F7F">
      <w:pPr>
        <w:pStyle w:val="6"/>
        <w:jc w:val="center"/>
        <w:rPr>
          <w:rFonts w:hint="eastAsia"/>
          <w:color w:val="auto"/>
          <w:sz w:val="30"/>
          <w:szCs w:val="30"/>
          <w:highlight w:val="none"/>
        </w:rPr>
      </w:pPr>
      <w:bookmarkStart w:id="551" w:name="_Toc2280"/>
      <w:r>
        <w:rPr>
          <w:color w:val="auto"/>
          <w:sz w:val="30"/>
          <w:szCs w:val="30"/>
          <w:highlight w:val="none"/>
        </w:rPr>
        <w:t>4</w:t>
      </w:r>
      <w:r>
        <w:rPr>
          <w:rFonts w:hint="eastAsia"/>
          <w:color w:val="auto"/>
          <w:sz w:val="30"/>
          <w:szCs w:val="30"/>
          <w:highlight w:val="none"/>
        </w:rPr>
        <w:t xml:space="preserve">. </w:t>
      </w:r>
      <w:r>
        <w:rPr>
          <w:color w:val="auto"/>
          <w:sz w:val="30"/>
          <w:szCs w:val="30"/>
          <w:highlight w:val="none"/>
        </w:rPr>
        <w:t>投  标  函</w:t>
      </w:r>
      <w:r>
        <w:rPr>
          <w:rFonts w:hint="eastAsia"/>
          <w:color w:val="auto"/>
          <w:sz w:val="30"/>
          <w:szCs w:val="30"/>
          <w:highlight w:val="none"/>
        </w:rPr>
        <w:t>（联合体格式）</w:t>
      </w:r>
      <w:bookmarkEnd w:id="551"/>
    </w:p>
    <w:p w14:paraId="300878B4">
      <w:pPr>
        <w:autoSpaceDE w:val="0"/>
        <w:autoSpaceDN w:val="0"/>
        <w:adjustRightInd w:val="0"/>
        <w:spacing w:line="500" w:lineRule="exact"/>
        <w:jc w:val="left"/>
        <w:rPr>
          <w:color w:val="auto"/>
          <w:kern w:val="0"/>
          <w:szCs w:val="21"/>
          <w:highlight w:val="none"/>
        </w:rPr>
      </w:pPr>
      <w:r>
        <w:rPr>
          <w:rFonts w:hAnsi="宋体"/>
          <w:color w:val="auto"/>
          <w:kern w:val="0"/>
          <w:szCs w:val="21"/>
          <w:highlight w:val="none"/>
        </w:rPr>
        <w:t>致</w:t>
      </w:r>
      <w:r>
        <w:rPr>
          <w:color w:val="auto"/>
          <w:kern w:val="0"/>
          <w:szCs w:val="21"/>
          <w:highlight w:val="none"/>
          <w:u w:val="single"/>
        </w:rPr>
        <w:t xml:space="preserve">                             </w:t>
      </w:r>
      <w:r>
        <w:rPr>
          <w:rFonts w:hAnsi="宋体"/>
          <w:color w:val="auto"/>
          <w:kern w:val="0"/>
          <w:szCs w:val="21"/>
          <w:highlight w:val="none"/>
        </w:rPr>
        <w:t>（招标人）：</w:t>
      </w:r>
    </w:p>
    <w:p w14:paraId="7EE8F747">
      <w:pPr>
        <w:autoSpaceDE w:val="0"/>
        <w:autoSpaceDN w:val="0"/>
        <w:adjustRightInd w:val="0"/>
        <w:spacing w:line="500" w:lineRule="exact"/>
        <w:ind w:firstLine="480"/>
        <w:jc w:val="left"/>
        <w:rPr>
          <w:rFonts w:hint="eastAsia" w:hAnsi="宋体"/>
          <w:color w:val="auto"/>
          <w:kern w:val="0"/>
          <w:szCs w:val="21"/>
          <w:highlight w:val="none"/>
          <w:u w:val="single"/>
        </w:rPr>
      </w:pPr>
      <w:r>
        <w:rPr>
          <w:rFonts w:hint="eastAsia" w:hAnsi="宋体"/>
          <w:color w:val="auto"/>
          <w:kern w:val="0"/>
          <w:szCs w:val="21"/>
          <w:highlight w:val="none"/>
          <w:lang w:eastAsia="zh-CN"/>
        </w:rPr>
        <w:t>1.</w:t>
      </w:r>
      <w:r>
        <w:rPr>
          <w:rFonts w:hAnsi="宋体"/>
          <w:color w:val="auto"/>
          <w:kern w:val="0"/>
          <w:szCs w:val="21"/>
          <w:highlight w:val="none"/>
        </w:rPr>
        <w:t>我公司通过下面的签署在此表示将按照贵方</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招标项目编号</w:t>
      </w:r>
      <w:r>
        <w:rPr>
          <w:rFonts w:hAnsi="宋体"/>
          <w:color w:val="auto"/>
          <w:kern w:val="0"/>
          <w:szCs w:val="21"/>
          <w:highlight w:val="none"/>
        </w:rPr>
        <w:t>）的招标文件要求为</w:t>
      </w:r>
      <w:r>
        <w:rPr>
          <w:color w:val="auto"/>
          <w:kern w:val="0"/>
          <w:szCs w:val="21"/>
          <w:highlight w:val="none"/>
          <w:u w:val="single"/>
        </w:rPr>
        <w:t xml:space="preserve">       </w:t>
      </w:r>
      <w:r>
        <w:rPr>
          <w:rFonts w:hAnsi="宋体"/>
          <w:color w:val="auto"/>
          <w:kern w:val="0"/>
          <w:szCs w:val="21"/>
          <w:highlight w:val="none"/>
        </w:rPr>
        <w:t>（</w:t>
      </w:r>
      <w:r>
        <w:rPr>
          <w:rFonts w:hint="eastAsia" w:hAnsi="宋体"/>
          <w:color w:val="auto"/>
          <w:kern w:val="0"/>
          <w:szCs w:val="21"/>
          <w:highlight w:val="none"/>
          <w:lang w:eastAsia="zh-CN"/>
        </w:rPr>
        <w:t>招标项目名称</w:t>
      </w:r>
      <w:r>
        <w:rPr>
          <w:rFonts w:hAnsi="宋体"/>
          <w:color w:val="auto"/>
          <w:kern w:val="0"/>
          <w:szCs w:val="21"/>
          <w:highlight w:val="none"/>
        </w:rPr>
        <w:t>）</w:t>
      </w:r>
      <w:r>
        <w:rPr>
          <w:rFonts w:hint="eastAsia" w:hAnsi="宋体"/>
          <w:color w:val="auto"/>
          <w:kern w:val="0"/>
          <w:szCs w:val="21"/>
          <w:highlight w:val="none"/>
        </w:rPr>
        <w:t>项目</w:t>
      </w:r>
      <w:r>
        <w:rPr>
          <w:rFonts w:hAnsi="宋体"/>
          <w:color w:val="auto"/>
          <w:kern w:val="0"/>
          <w:szCs w:val="21"/>
          <w:highlight w:val="none"/>
        </w:rPr>
        <w:t>提供工程监理服务的我方的建议（技术建议和财务建议）。我方的监理</w:t>
      </w:r>
      <w:r>
        <w:rPr>
          <w:rFonts w:hint="eastAsia" w:hAnsi="宋体"/>
          <w:color w:val="auto"/>
          <w:kern w:val="0"/>
          <w:szCs w:val="21"/>
          <w:highlight w:val="none"/>
        </w:rPr>
        <w:t>费报价是：</w:t>
      </w:r>
      <w:r>
        <w:rPr>
          <w:rFonts w:hint="eastAsia" w:ascii="楷体" w:hAnsi="楷体" w:eastAsia="楷体" w:cs="楷体"/>
          <w:b/>
          <w:bCs/>
          <w:color w:val="auto"/>
          <w:kern w:val="0"/>
          <w:szCs w:val="21"/>
          <w:highlight w:val="none"/>
        </w:rPr>
        <w:t>【注：招标人编制文件时，在以下方式选择报价方式，且</w:t>
      </w:r>
      <w:r>
        <w:rPr>
          <w:rFonts w:hint="eastAsia" w:ascii="楷体" w:hAnsi="楷体" w:eastAsia="楷体" w:cs="楷体"/>
          <w:b/>
          <w:bCs/>
          <w:color w:val="auto"/>
          <w:highlight w:val="none"/>
        </w:rPr>
        <w:t>与投标须知前附表的报价方式对应</w:t>
      </w:r>
      <w:r>
        <w:rPr>
          <w:rFonts w:hint="eastAsia" w:ascii="楷体" w:hAnsi="楷体" w:eastAsia="楷体" w:cs="楷体"/>
          <w:b/>
          <w:bCs/>
          <w:color w:val="auto"/>
          <w:kern w:val="0"/>
          <w:szCs w:val="21"/>
          <w:highlight w:val="none"/>
        </w:rPr>
        <w:t>）】</w:t>
      </w:r>
    </w:p>
    <w:p w14:paraId="04E64838">
      <w:pPr>
        <w:spacing w:line="500" w:lineRule="exact"/>
        <w:rPr>
          <w:rFonts w:hAnsi="宋体"/>
          <w:color w:val="auto"/>
          <w:highlight w:val="none"/>
        </w:rPr>
      </w:pPr>
      <w:r>
        <w:rPr>
          <w:rFonts w:hint="eastAsia" w:hAnsi="宋体"/>
          <w:color w:val="auto"/>
          <w:highlight w:val="none"/>
        </w:rPr>
        <w:t>□ 固定数（固定总价或固定单价）报价方式，监理费报价为人民币（大写）：</w:t>
      </w:r>
      <w:r>
        <w:rPr>
          <w:rFonts w:hint="eastAsia" w:hAnsi="宋体"/>
          <w:color w:val="auto"/>
          <w:highlight w:val="none"/>
          <w:u w:val="single"/>
        </w:rPr>
        <w:t xml:space="preserve">       </w:t>
      </w:r>
      <w:r>
        <w:rPr>
          <w:rFonts w:hint="eastAsia" w:hAnsi="宋体"/>
          <w:color w:val="auto"/>
          <w:highlight w:val="none"/>
        </w:rPr>
        <w:t>或监理费单价报价为人民币（大写）：</w:t>
      </w:r>
      <w:r>
        <w:rPr>
          <w:rFonts w:hint="eastAsia" w:hAnsi="宋体"/>
          <w:color w:val="auto"/>
          <w:highlight w:val="none"/>
          <w:u w:val="single"/>
        </w:rPr>
        <w:t xml:space="preserve">       /平方米</w:t>
      </w:r>
      <w:r>
        <w:rPr>
          <w:rFonts w:hint="eastAsia" w:hAnsi="宋体"/>
          <w:color w:val="auto"/>
          <w:highlight w:val="none"/>
        </w:rPr>
        <w:t xml:space="preserve"> 。</w:t>
      </w:r>
    </w:p>
    <w:p w14:paraId="799653A2">
      <w:pPr>
        <w:spacing w:line="500" w:lineRule="exact"/>
        <w:rPr>
          <w:rFonts w:hint="eastAsia" w:ascii="楷体" w:hAnsi="楷体" w:eastAsia="楷体" w:cs="楷体"/>
          <w:color w:val="auto"/>
          <w:highlight w:val="none"/>
        </w:rPr>
      </w:pPr>
      <w:r>
        <w:rPr>
          <w:rFonts w:hint="eastAsia" w:hAnsi="宋体"/>
          <w:color w:val="auto"/>
          <w:highlight w:val="none"/>
        </w:rPr>
        <w:t>□ 下浮系数报价方式，监理费下浮系数为：</w:t>
      </w:r>
      <w:r>
        <w:rPr>
          <w:rFonts w:hAnsi="宋体"/>
          <w:color w:val="auto"/>
          <w:highlight w:val="none"/>
          <w:u w:val="single"/>
        </w:rPr>
        <w:t xml:space="preserve"> </w:t>
      </w:r>
      <w:r>
        <w:rPr>
          <w:rFonts w:hint="eastAsia" w:hAnsi="宋体"/>
          <w:color w:val="auto"/>
          <w:highlight w:val="none"/>
          <w:u w:val="single"/>
        </w:rPr>
        <w:t xml:space="preserve">   %</w:t>
      </w:r>
      <w:r>
        <w:rPr>
          <w:rFonts w:hint="eastAsia" w:hAnsi="宋体"/>
          <w:color w:val="auto"/>
          <w:highlight w:val="none"/>
        </w:rPr>
        <w:t>。</w:t>
      </w:r>
      <w:r>
        <w:rPr>
          <w:rFonts w:hint="eastAsia" w:ascii="楷体" w:hAnsi="楷体" w:eastAsia="楷体" w:cs="楷体"/>
          <w:color w:val="auto"/>
          <w:highlight w:val="none"/>
        </w:rPr>
        <w:t>【注：填</w:t>
      </w:r>
      <w:r>
        <w:rPr>
          <w:rFonts w:ascii="楷体" w:hAnsi="楷体" w:eastAsia="楷体" w:cs="楷体"/>
          <w:color w:val="auto"/>
          <w:highlight w:val="none"/>
        </w:rPr>
        <w:t>报</w:t>
      </w:r>
      <w:r>
        <w:rPr>
          <w:rFonts w:hint="eastAsia" w:ascii="楷体" w:hAnsi="楷体" w:eastAsia="楷体" w:cs="楷体"/>
          <w:color w:val="auto"/>
          <w:highlight w:val="none"/>
        </w:rPr>
        <w:t>下浮系数时</w:t>
      </w:r>
      <w:r>
        <w:rPr>
          <w:rFonts w:ascii="楷体" w:hAnsi="楷体" w:eastAsia="楷体" w:cs="楷体"/>
          <w:color w:val="auto"/>
          <w:highlight w:val="none"/>
        </w:rPr>
        <w:t>，</w:t>
      </w:r>
      <w:r>
        <w:rPr>
          <w:rFonts w:hint="eastAsia" w:ascii="楷体" w:hAnsi="楷体" w:eastAsia="楷体" w:cs="楷体"/>
          <w:color w:val="auto"/>
          <w:highlight w:val="none"/>
        </w:rPr>
        <w:t>不需在下浮系数前加负号</w:t>
      </w:r>
      <w:r>
        <w:rPr>
          <w:rFonts w:hint="eastAsia" w:ascii="楷体" w:hAnsi="楷体" w:eastAsia="楷体" w:cs="楷体"/>
          <w:color w:val="auto"/>
          <w:highlight w:val="none"/>
          <w:lang w:eastAsia="zh-CN"/>
        </w:rPr>
        <w:t>】</w:t>
      </w:r>
    </w:p>
    <w:p w14:paraId="353196D1">
      <w:pPr>
        <w:autoSpaceDE w:val="0"/>
        <w:autoSpaceDN w:val="0"/>
        <w:adjustRightInd w:val="0"/>
        <w:spacing w:line="500" w:lineRule="exact"/>
        <w:jc w:val="left"/>
        <w:rPr>
          <w:rFonts w:hAnsi="宋体"/>
          <w:color w:val="auto"/>
          <w:kern w:val="0"/>
          <w:szCs w:val="21"/>
          <w:highlight w:val="none"/>
        </w:rPr>
      </w:pPr>
      <w:r>
        <w:rPr>
          <w:rFonts w:hint="eastAsia" w:hAnsi="宋体"/>
          <w:color w:val="auto"/>
          <w:highlight w:val="none"/>
        </w:rPr>
        <w:t>□ 费率报价方式，监理费费率报价为</w:t>
      </w:r>
      <w:r>
        <w:rPr>
          <w:rFonts w:hint="eastAsia" w:hAnsi="宋体"/>
          <w:color w:val="auto"/>
          <w:highlight w:val="none"/>
          <w:u w:val="single"/>
        </w:rPr>
        <w:t xml:space="preserve">    </w:t>
      </w:r>
      <w:r>
        <w:rPr>
          <w:rFonts w:hint="eastAsia" w:hAnsi="宋体"/>
          <w:color w:val="auto"/>
          <w:highlight w:val="none"/>
        </w:rPr>
        <w:t>%  。</w:t>
      </w:r>
    </w:p>
    <w:p w14:paraId="5E894D9F">
      <w:pPr>
        <w:autoSpaceDE w:val="0"/>
        <w:autoSpaceDN w:val="0"/>
        <w:adjustRightInd w:val="0"/>
        <w:spacing w:line="500" w:lineRule="exact"/>
        <w:ind w:firstLine="420"/>
        <w:jc w:val="left"/>
        <w:rPr>
          <w:color w:val="auto"/>
          <w:kern w:val="0"/>
          <w:szCs w:val="21"/>
          <w:highlight w:val="none"/>
        </w:rPr>
      </w:pPr>
      <w:r>
        <w:rPr>
          <w:rFonts w:hint="eastAsia" w:hAnsi="宋体"/>
          <w:color w:val="auto"/>
          <w:kern w:val="0"/>
          <w:szCs w:val="21"/>
          <w:highlight w:val="none"/>
          <w:lang w:eastAsia="zh-CN"/>
        </w:rPr>
        <w:t>2.</w:t>
      </w:r>
      <w:r>
        <w:rPr>
          <w:rFonts w:hint="eastAsia" w:hAnsi="宋体"/>
          <w:color w:val="auto"/>
          <w:kern w:val="0"/>
          <w:szCs w:val="21"/>
          <w:highlight w:val="none"/>
        </w:rPr>
        <w:t>上述</w:t>
      </w:r>
      <w:r>
        <w:rPr>
          <w:rFonts w:hAnsi="宋体"/>
          <w:color w:val="auto"/>
          <w:kern w:val="0"/>
          <w:szCs w:val="21"/>
          <w:highlight w:val="none"/>
        </w:rPr>
        <w:t>报价已包括了实施和完成本项目的监理工作所需的劳务费、技术服务费、交通、通讯、保险、税费和利润）。</w:t>
      </w:r>
      <w:r>
        <w:rPr>
          <w:rFonts w:hint="eastAsia" w:hAnsi="宋体"/>
          <w:color w:val="auto"/>
          <w:kern w:val="0"/>
          <w:szCs w:val="21"/>
          <w:highlight w:val="none"/>
        </w:rPr>
        <w:t>我方保证监理的工程质量达到</w:t>
      </w:r>
      <w:r>
        <w:rPr>
          <w:rFonts w:hint="eastAsia" w:hAnsi="宋体"/>
          <w:color w:val="auto"/>
          <w:kern w:val="0"/>
          <w:szCs w:val="21"/>
          <w:highlight w:val="none"/>
          <w:u w:val="single"/>
        </w:rPr>
        <w:t xml:space="preserve">       </w:t>
      </w:r>
      <w:r>
        <w:rPr>
          <w:rFonts w:hint="eastAsia" w:hAnsi="宋体"/>
          <w:color w:val="auto"/>
          <w:kern w:val="0"/>
          <w:szCs w:val="21"/>
          <w:highlight w:val="none"/>
        </w:rPr>
        <w:t>等级。</w:t>
      </w:r>
    </w:p>
    <w:p w14:paraId="03576675">
      <w:pPr>
        <w:spacing w:line="500" w:lineRule="exact"/>
        <w:ind w:firstLine="420"/>
        <w:rPr>
          <w:rFonts w:hint="eastAsia"/>
          <w:color w:val="auto"/>
          <w:kern w:val="0"/>
          <w:szCs w:val="21"/>
          <w:highlight w:val="none"/>
        </w:rPr>
      </w:pPr>
      <w:r>
        <w:rPr>
          <w:rFonts w:hint="eastAsia"/>
          <w:color w:val="auto"/>
          <w:kern w:val="0"/>
          <w:szCs w:val="21"/>
          <w:highlight w:val="none"/>
          <w:lang w:eastAsia="zh-CN"/>
        </w:rPr>
        <w:t>2.</w:t>
      </w:r>
      <w:r>
        <w:rPr>
          <w:rFonts w:hint="eastAsia"/>
          <w:color w:val="auto"/>
          <w:kern w:val="0"/>
          <w:szCs w:val="21"/>
          <w:highlight w:val="none"/>
        </w:rPr>
        <w:t>我方已详细审核全部招标文件，包括修改文件（如有时）及有关附件。</w:t>
      </w:r>
    </w:p>
    <w:p w14:paraId="3587D085">
      <w:pPr>
        <w:spacing w:line="500" w:lineRule="exact"/>
        <w:ind w:firstLine="420"/>
        <w:rPr>
          <w:rFonts w:hint="eastAsia"/>
          <w:color w:val="auto"/>
          <w:kern w:val="0"/>
          <w:szCs w:val="21"/>
          <w:highlight w:val="none"/>
        </w:rPr>
      </w:pPr>
      <w:r>
        <w:rPr>
          <w:rFonts w:hint="eastAsia"/>
          <w:color w:val="auto"/>
          <w:kern w:val="0"/>
          <w:szCs w:val="21"/>
          <w:highlight w:val="none"/>
          <w:lang w:eastAsia="zh-CN"/>
        </w:rPr>
        <w:t>3.</w:t>
      </w:r>
      <w:r>
        <w:rPr>
          <w:rFonts w:hint="eastAsia"/>
          <w:color w:val="auto"/>
          <w:kern w:val="0"/>
          <w:szCs w:val="21"/>
          <w:highlight w:val="none"/>
        </w:rPr>
        <w:t>一旦我方中标，我方保证按招标人要求的时间开展项目的监理工作，并承诺监理服务周期为</w:t>
      </w:r>
      <w:r>
        <w:rPr>
          <w:rFonts w:hint="eastAsia"/>
          <w:color w:val="auto"/>
          <w:kern w:val="0"/>
          <w:szCs w:val="21"/>
          <w:highlight w:val="none"/>
          <w:u w:val="single"/>
        </w:rPr>
        <w:t xml:space="preserve">            </w:t>
      </w:r>
      <w:r>
        <w:rPr>
          <w:rFonts w:hint="eastAsia"/>
          <w:color w:val="auto"/>
          <w:kern w:val="0"/>
          <w:szCs w:val="21"/>
          <w:highlight w:val="none"/>
        </w:rPr>
        <w:t>日历天。</w:t>
      </w:r>
    </w:p>
    <w:p w14:paraId="64850E32">
      <w:pPr>
        <w:spacing w:line="500" w:lineRule="exact"/>
        <w:ind w:firstLine="420"/>
        <w:rPr>
          <w:rFonts w:hint="eastAsia"/>
          <w:color w:val="auto"/>
          <w:kern w:val="0"/>
          <w:szCs w:val="21"/>
          <w:highlight w:val="none"/>
        </w:rPr>
      </w:pPr>
      <w:r>
        <w:rPr>
          <w:rFonts w:hint="eastAsia"/>
          <w:color w:val="auto"/>
          <w:kern w:val="0"/>
          <w:szCs w:val="21"/>
          <w:highlight w:val="none"/>
          <w:lang w:eastAsia="zh-CN"/>
        </w:rPr>
        <w:t>4.</w:t>
      </w:r>
      <w:r>
        <w:rPr>
          <w:rFonts w:hint="eastAsia"/>
          <w:color w:val="auto"/>
          <w:kern w:val="0"/>
          <w:szCs w:val="21"/>
          <w:highlight w:val="none"/>
        </w:rPr>
        <w:t>如果我方中标，我方将按照文件规定提交履约保证金作为履约担保。</w:t>
      </w:r>
    </w:p>
    <w:p w14:paraId="5F2BD006">
      <w:pPr>
        <w:autoSpaceDE w:val="0"/>
        <w:autoSpaceDN w:val="0"/>
        <w:adjustRightInd w:val="0"/>
        <w:spacing w:line="500" w:lineRule="exact"/>
        <w:ind w:firstLine="420"/>
        <w:jc w:val="left"/>
        <w:rPr>
          <w:color w:val="auto"/>
          <w:kern w:val="0"/>
          <w:szCs w:val="21"/>
          <w:highlight w:val="none"/>
        </w:rPr>
      </w:pPr>
      <w:r>
        <w:rPr>
          <w:rFonts w:hint="eastAsia"/>
          <w:color w:val="auto"/>
          <w:kern w:val="0"/>
          <w:szCs w:val="21"/>
          <w:highlight w:val="none"/>
          <w:lang w:eastAsia="zh-CN"/>
        </w:rPr>
        <w:t>5.</w:t>
      </w:r>
      <w:r>
        <w:rPr>
          <w:rFonts w:hint="eastAsia"/>
          <w:color w:val="auto"/>
          <w:kern w:val="0"/>
          <w:szCs w:val="21"/>
          <w:highlight w:val="none"/>
        </w:rPr>
        <w:t>我方同意所提交的投标文件在招标文件的</w:t>
      </w:r>
      <w:r>
        <w:rPr>
          <w:rFonts w:hint="eastAsia"/>
          <w:color w:val="auto"/>
          <w:kern w:val="0"/>
          <w:szCs w:val="21"/>
          <w:highlight w:val="none"/>
          <w:lang w:eastAsia="zh-CN"/>
        </w:rPr>
        <w:t>“</w:t>
      </w:r>
      <w:r>
        <w:rPr>
          <w:rFonts w:hint="eastAsia"/>
          <w:color w:val="auto"/>
          <w:kern w:val="0"/>
          <w:szCs w:val="21"/>
          <w:highlight w:val="none"/>
        </w:rPr>
        <w:t>投标人须知</w:t>
      </w:r>
      <w:r>
        <w:rPr>
          <w:rFonts w:hint="eastAsia"/>
          <w:color w:val="auto"/>
          <w:kern w:val="0"/>
          <w:szCs w:val="21"/>
          <w:highlight w:val="none"/>
          <w:lang w:eastAsia="zh-CN"/>
        </w:rPr>
        <w:t>”</w:t>
      </w:r>
      <w:r>
        <w:rPr>
          <w:rFonts w:hint="eastAsia"/>
          <w:color w:val="auto"/>
          <w:kern w:val="0"/>
          <w:szCs w:val="21"/>
          <w:highlight w:val="none"/>
        </w:rPr>
        <w:t>中第3.3.1条规定的投标有效期内有效，在此期间内如果中标，我方将受此约束。</w:t>
      </w:r>
    </w:p>
    <w:p w14:paraId="0353ECF2">
      <w:pPr>
        <w:spacing w:line="500" w:lineRule="exact"/>
        <w:ind w:firstLine="420"/>
        <w:rPr>
          <w:rFonts w:hint="eastAsia"/>
          <w:color w:val="auto"/>
          <w:kern w:val="0"/>
          <w:szCs w:val="21"/>
          <w:highlight w:val="none"/>
        </w:rPr>
      </w:pPr>
      <w:r>
        <w:rPr>
          <w:rFonts w:hint="eastAsia"/>
          <w:color w:val="auto"/>
          <w:kern w:val="0"/>
          <w:szCs w:val="21"/>
          <w:highlight w:val="none"/>
          <w:lang w:eastAsia="zh-CN"/>
        </w:rPr>
        <w:t>6.</w:t>
      </w:r>
      <w:r>
        <w:rPr>
          <w:rFonts w:hAnsi="宋体"/>
          <w:color w:val="auto"/>
          <w:kern w:val="0"/>
          <w:szCs w:val="21"/>
          <w:highlight w:val="none"/>
        </w:rPr>
        <w:t>在投标有效期内和在监理合同结束之前，我方有义务遵守我方的商务文件。</w:t>
      </w:r>
    </w:p>
    <w:p w14:paraId="3159272F">
      <w:pPr>
        <w:spacing w:line="500" w:lineRule="exact"/>
        <w:ind w:firstLine="420"/>
        <w:rPr>
          <w:rFonts w:hint="eastAsia"/>
          <w:color w:val="auto"/>
          <w:kern w:val="0"/>
          <w:szCs w:val="21"/>
          <w:highlight w:val="none"/>
        </w:rPr>
      </w:pPr>
      <w:r>
        <w:rPr>
          <w:rFonts w:hint="eastAsia"/>
          <w:color w:val="auto"/>
          <w:kern w:val="0"/>
          <w:szCs w:val="21"/>
          <w:highlight w:val="none"/>
          <w:lang w:eastAsia="zh-CN"/>
        </w:rPr>
        <w:t>7.</w:t>
      </w:r>
      <w:r>
        <w:rPr>
          <w:rFonts w:hint="eastAsia"/>
          <w:color w:val="auto"/>
          <w:kern w:val="0"/>
          <w:szCs w:val="21"/>
          <w:highlight w:val="none"/>
        </w:rPr>
        <w:t>除非另外达成协议并生效，你方的中标通知书和本投标文件将成为约束双方的合同文件的组成部分。</w:t>
      </w:r>
    </w:p>
    <w:p w14:paraId="1009CE68">
      <w:pPr>
        <w:spacing w:line="500" w:lineRule="exact"/>
        <w:ind w:firstLine="420"/>
        <w:rPr>
          <w:rFonts w:hint="eastAsia"/>
          <w:color w:val="auto"/>
          <w:kern w:val="0"/>
          <w:szCs w:val="21"/>
          <w:highlight w:val="none"/>
        </w:rPr>
      </w:pPr>
      <w:r>
        <w:rPr>
          <w:rFonts w:hint="eastAsia"/>
          <w:color w:val="auto"/>
          <w:kern w:val="0"/>
          <w:szCs w:val="21"/>
          <w:highlight w:val="none"/>
          <w:lang w:eastAsia="zh-CN"/>
        </w:rPr>
        <w:t>8.</w:t>
      </w:r>
      <w:r>
        <w:rPr>
          <w:rFonts w:hint="eastAsia"/>
          <w:color w:val="auto"/>
          <w:kern w:val="0"/>
          <w:szCs w:val="21"/>
          <w:highlight w:val="none"/>
        </w:rPr>
        <w:t>我方将与本投标函一起，提交人民币</w:t>
      </w:r>
      <w:r>
        <w:rPr>
          <w:rFonts w:hint="eastAsia"/>
          <w:color w:val="auto"/>
          <w:kern w:val="0"/>
          <w:szCs w:val="21"/>
          <w:highlight w:val="none"/>
          <w:u w:val="single"/>
        </w:rPr>
        <w:t xml:space="preserve">     </w:t>
      </w:r>
      <w:r>
        <w:rPr>
          <w:rFonts w:hint="eastAsia"/>
          <w:color w:val="auto"/>
          <w:kern w:val="0"/>
          <w:szCs w:val="21"/>
          <w:highlight w:val="none"/>
        </w:rPr>
        <w:t>元作为投标保证金。</w:t>
      </w:r>
    </w:p>
    <w:p w14:paraId="57D6748F">
      <w:pPr>
        <w:spacing w:line="500" w:lineRule="exact"/>
        <w:rPr>
          <w:color w:val="auto"/>
          <w:kern w:val="0"/>
          <w:szCs w:val="21"/>
          <w:highlight w:val="none"/>
        </w:rPr>
        <w:sectPr>
          <w:pgSz w:w="11907" w:h="16840"/>
          <w:pgMar w:top="1440" w:right="873" w:bottom="1440" w:left="663" w:header="567" w:footer="590" w:gutter="0"/>
          <w:pgNumType w:fmt="decimal"/>
          <w:cols w:space="720" w:num="1"/>
          <w:docGrid w:linePitch="312" w:charSpace="0"/>
        </w:sectPr>
      </w:pPr>
    </w:p>
    <w:p w14:paraId="646D68A2">
      <w:pPr>
        <w:spacing w:line="500" w:lineRule="exact"/>
        <w:rPr>
          <w:color w:val="auto"/>
          <w:kern w:val="0"/>
          <w:szCs w:val="21"/>
          <w:highlight w:val="none"/>
        </w:rPr>
      </w:pPr>
    </w:p>
    <w:p w14:paraId="72AE5F6C">
      <w:pPr>
        <w:spacing w:line="400" w:lineRule="exact"/>
        <w:ind w:left="-420" w:leftChars="-200" w:right="-840" w:rightChars="-400"/>
        <w:rPr>
          <w:rFonts w:ascii="宋体" w:hAnsi="宋体"/>
          <w:color w:val="auto"/>
          <w:highlight w:val="none"/>
        </w:rPr>
        <w:sectPr>
          <w:type w:val="continuous"/>
          <w:pgSz w:w="11907" w:h="16840"/>
          <w:pgMar w:top="1440" w:right="873" w:bottom="1440" w:left="663" w:header="567" w:footer="590" w:gutter="0"/>
          <w:pgNumType w:fmt="decimal"/>
          <w:cols w:space="720" w:num="2"/>
          <w:docGrid w:linePitch="312" w:charSpace="0"/>
        </w:sectPr>
      </w:pPr>
    </w:p>
    <w:p w14:paraId="77676BDC">
      <w:pPr>
        <w:spacing w:line="400" w:lineRule="exact"/>
        <w:ind w:left="105" w:leftChars="50" w:right="-840" w:rightChars="-400"/>
        <w:rPr>
          <w:rFonts w:hint="eastAsia" w:ascii="宋体" w:hAnsi="宋体"/>
          <w:color w:val="auto"/>
          <w:highlight w:val="none"/>
        </w:rPr>
      </w:pPr>
      <w:r>
        <w:rPr>
          <w:rFonts w:hint="eastAsia" w:ascii="宋体" w:hAnsi="宋体"/>
          <w:color w:val="auto"/>
          <w:highlight w:val="none"/>
        </w:rPr>
        <w:t>投标</w:t>
      </w:r>
      <w:r>
        <w:rPr>
          <w:rFonts w:ascii="宋体" w:hAnsi="宋体"/>
          <w:color w:val="auto"/>
          <w:highlight w:val="none"/>
        </w:rPr>
        <w:t>人：</w:t>
      </w:r>
      <w:r>
        <w:rPr>
          <w:rFonts w:hint="eastAsia" w:ascii="宋体" w:hAnsi="宋体"/>
          <w:color w:val="auto"/>
          <w:highlight w:val="none"/>
          <w:u w:val="single"/>
        </w:rPr>
        <w:t xml:space="preserve"> </w:t>
      </w:r>
      <w:r>
        <w:rPr>
          <w:rFonts w:hint="eastAsia" w:ascii="宋体" w:hAnsi="宋体"/>
          <w:b/>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w:t>
      </w:r>
      <w:r>
        <w:rPr>
          <w:rFonts w:hint="eastAsia" w:cs="Times New Roman"/>
          <w:color w:val="auto"/>
          <w:highlight w:val="none"/>
          <w:lang w:val="en-US" w:eastAsia="zh-CN"/>
        </w:rPr>
        <w:t>公</w:t>
      </w:r>
      <w:r>
        <w:rPr>
          <w:rFonts w:ascii="Times New Roman" w:hAnsi="Times New Roman" w:cs="Times New Roman"/>
          <w:color w:val="auto"/>
          <w:highlight w:val="none"/>
        </w:rPr>
        <w:t>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r>
        <w:rPr>
          <w:rFonts w:hint="eastAsia" w:ascii="宋体" w:hAnsi="宋体"/>
          <w:color w:val="auto"/>
          <w:highlight w:val="none"/>
        </w:rPr>
        <w:t xml:space="preserve"> </w:t>
      </w:r>
    </w:p>
    <w:p w14:paraId="6718887F">
      <w:pPr>
        <w:spacing w:line="400" w:lineRule="exact"/>
        <w:ind w:left="105" w:leftChars="50" w:right="-840" w:rightChars="-400"/>
        <w:rPr>
          <w:rFonts w:hint="eastAsia"/>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7916C514">
      <w:pPr>
        <w:spacing w:line="400" w:lineRule="exact"/>
        <w:ind w:left="105" w:leftChars="50" w:right="-840" w:rightChars="-400"/>
        <w:rPr>
          <w:rFonts w:hint="eastAsia" w:ascii="宋体" w:hAnsi="宋体"/>
          <w:color w:val="auto"/>
          <w:highlight w:val="none"/>
        </w:rPr>
      </w:pPr>
      <w:r>
        <w:rPr>
          <w:color w:val="auto"/>
          <w:highlight w:val="none"/>
        </w:rPr>
        <w:t>开户银行名称</w:t>
      </w:r>
      <w:r>
        <w:rPr>
          <w:rFonts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383A1101">
      <w:pPr>
        <w:spacing w:line="400" w:lineRule="exact"/>
        <w:ind w:left="105" w:leftChars="50" w:right="-840" w:rightChars="-400"/>
        <w:rPr>
          <w:rFonts w:hint="eastAsia" w:ascii="宋体" w:hAnsi="宋体"/>
          <w:color w:val="auto"/>
          <w:highlight w:val="none"/>
        </w:rPr>
      </w:pPr>
      <w:r>
        <w:rPr>
          <w:color w:val="auto"/>
          <w:highlight w:val="none"/>
        </w:rPr>
        <w:t>开户银行账号</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 xml:space="preserve">     </w:t>
      </w:r>
    </w:p>
    <w:p w14:paraId="2A1225B2">
      <w:pPr>
        <w:spacing w:line="400" w:lineRule="exact"/>
        <w:ind w:left="105" w:leftChars="50" w:right="-840" w:rightChars="-400"/>
        <w:rPr>
          <w:rFonts w:hint="eastAsia" w:ascii="宋体" w:hAnsi="宋体"/>
          <w:color w:val="auto"/>
          <w:highlight w:val="none"/>
        </w:rPr>
      </w:pPr>
      <w:r>
        <w:rPr>
          <w:color w:val="auto"/>
          <w:highlight w:val="none"/>
        </w:rPr>
        <w:t>开户银行地址</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p>
    <w:p w14:paraId="3B7F9EE1">
      <w:pPr>
        <w:spacing w:line="400" w:lineRule="exact"/>
        <w:ind w:left="105" w:leftChars="50" w:right="-840" w:rightChars="-400"/>
        <w:rPr>
          <w:rFonts w:hint="eastAsia" w:ascii="宋体" w:hAnsi="宋体"/>
          <w:color w:val="auto"/>
          <w:highlight w:val="none"/>
        </w:rPr>
      </w:pPr>
      <w:r>
        <w:rPr>
          <w:color w:val="auto"/>
          <w:highlight w:val="none"/>
        </w:rPr>
        <w:t>开户银行电话</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295728B3">
      <w:pPr>
        <w:spacing w:line="400" w:lineRule="exact"/>
        <w:ind w:left="105" w:leftChars="50" w:right="-840" w:rightChars="-400"/>
        <w:rPr>
          <w:rFonts w:ascii="宋体" w:hAnsi="宋体"/>
          <w:color w:val="auto"/>
          <w:highlight w:val="none"/>
        </w:rPr>
      </w:pPr>
      <w:r>
        <w:rPr>
          <w:rFonts w:hint="eastAsia" w:ascii="宋体" w:hAnsi="宋体"/>
          <w:color w:val="auto"/>
          <w:highlight w:val="none"/>
          <w:u w:val="single"/>
        </w:rPr>
        <w:t xml:space="preserve">日期：   </w:t>
      </w:r>
      <w:r>
        <w:rPr>
          <w:rFonts w:ascii="宋体" w:hAnsi="宋体"/>
          <w:color w:val="auto"/>
          <w:highlight w:val="none"/>
        </w:rPr>
        <w:t>年</w:t>
      </w:r>
      <w:r>
        <w:rPr>
          <w:rFonts w:hint="eastAsia" w:ascii="宋体" w:hAnsi="宋体"/>
          <w:color w:val="auto"/>
          <w:highlight w:val="none"/>
          <w:u w:val="single"/>
        </w:rPr>
        <w:t xml:space="preserve">  </w:t>
      </w:r>
      <w:r>
        <w:rPr>
          <w:rFonts w:ascii="宋体" w:hAnsi="宋体"/>
          <w:color w:val="auto"/>
          <w:highlight w:val="none"/>
        </w:rPr>
        <w:t>月</w:t>
      </w:r>
      <w:r>
        <w:rPr>
          <w:rFonts w:hint="eastAsia" w:ascii="宋体" w:hAnsi="宋体"/>
          <w:color w:val="auto"/>
          <w:highlight w:val="none"/>
          <w:u w:val="single"/>
        </w:rPr>
        <w:t xml:space="preserve">        </w:t>
      </w:r>
      <w:r>
        <w:rPr>
          <w:rFonts w:ascii="宋体" w:hAnsi="宋体"/>
          <w:color w:val="auto"/>
          <w:highlight w:val="none"/>
        </w:rPr>
        <w:t>日</w:t>
      </w:r>
    </w:p>
    <w:p w14:paraId="34AB92C3">
      <w:pPr>
        <w:spacing w:line="400" w:lineRule="exact"/>
        <w:ind w:left="105" w:leftChars="50" w:right="-840" w:rightChars="-400"/>
        <w:rPr>
          <w:rFonts w:hint="eastAsia" w:ascii="宋体" w:hAnsi="宋体"/>
          <w:color w:val="auto"/>
          <w:highlight w:val="none"/>
        </w:rPr>
      </w:pPr>
    </w:p>
    <w:p w14:paraId="7FD38C3C">
      <w:pPr>
        <w:spacing w:line="400" w:lineRule="exact"/>
        <w:ind w:left="105" w:leftChars="50" w:right="-840" w:rightChars="-400"/>
        <w:rPr>
          <w:rFonts w:hint="eastAsia" w:ascii="宋体" w:hAnsi="宋体"/>
          <w:color w:val="auto"/>
          <w:highlight w:val="none"/>
        </w:rPr>
      </w:pPr>
      <w:r>
        <w:rPr>
          <w:rFonts w:hint="eastAsia" w:ascii="宋体" w:hAnsi="宋体"/>
          <w:color w:val="auto"/>
          <w:highlight w:val="none"/>
        </w:rPr>
        <w:t>投标</w:t>
      </w:r>
      <w:r>
        <w:rPr>
          <w:rFonts w:ascii="宋体" w:hAnsi="宋体"/>
          <w:color w:val="auto"/>
          <w:highlight w:val="none"/>
        </w:rPr>
        <w:t>人：</w:t>
      </w:r>
      <w:r>
        <w:rPr>
          <w:rFonts w:hint="eastAsia" w:ascii="宋体" w:hAnsi="宋体"/>
          <w:color w:val="auto"/>
          <w:highlight w:val="none"/>
          <w:u w:val="single"/>
        </w:rPr>
        <w:t xml:space="preserve"> </w:t>
      </w:r>
      <w:r>
        <w:rPr>
          <w:rFonts w:hint="eastAsia" w:ascii="宋体" w:hAnsi="宋体"/>
          <w:b/>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w:t>
      </w:r>
      <w:r>
        <w:rPr>
          <w:rFonts w:hint="eastAsia" w:cs="Times New Roman"/>
          <w:color w:val="auto"/>
          <w:highlight w:val="none"/>
          <w:lang w:val="en-US" w:eastAsia="zh-CN"/>
        </w:rPr>
        <w:t>公</w:t>
      </w:r>
      <w:r>
        <w:rPr>
          <w:rFonts w:ascii="Times New Roman" w:hAnsi="Times New Roman" w:cs="Times New Roman"/>
          <w:color w:val="auto"/>
          <w:highlight w:val="none"/>
        </w:rPr>
        <w:t>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p>
    <w:p w14:paraId="0D8F20E7">
      <w:pPr>
        <w:spacing w:line="400" w:lineRule="exact"/>
        <w:ind w:left="105" w:leftChars="50" w:right="-840" w:rightChars="-400"/>
        <w:rPr>
          <w:rFonts w:hint="eastAsia"/>
          <w:color w:val="auto"/>
          <w:highlight w:val="none"/>
        </w:rPr>
      </w:pPr>
      <w:r>
        <w:rPr>
          <w:color w:val="auto"/>
          <w:highlight w:val="none"/>
        </w:rPr>
        <w:t>邮政编码：</w:t>
      </w:r>
      <w:r>
        <w:rPr>
          <w:rFonts w:hint="eastAsia"/>
          <w:color w:val="auto"/>
          <w:highlight w:val="none"/>
          <w:u w:val="single"/>
        </w:rPr>
        <w:t xml:space="preserve">       </w:t>
      </w:r>
      <w:r>
        <w:rPr>
          <w:color w:val="auto"/>
          <w:highlight w:val="none"/>
        </w:rPr>
        <w:t>电话：</w:t>
      </w:r>
      <w:r>
        <w:rPr>
          <w:rFonts w:hint="eastAsia"/>
          <w:color w:val="auto"/>
          <w:highlight w:val="none"/>
          <w:u w:val="single"/>
        </w:rPr>
        <w:t xml:space="preserve">        </w:t>
      </w:r>
      <w:r>
        <w:rPr>
          <w:color w:val="auto"/>
          <w:highlight w:val="none"/>
        </w:rPr>
        <w:t xml:space="preserve"> 传真：</w:t>
      </w:r>
      <w:r>
        <w:rPr>
          <w:rFonts w:hint="eastAsia"/>
          <w:color w:val="auto"/>
          <w:highlight w:val="none"/>
          <w:u w:val="single"/>
        </w:rPr>
        <w:t xml:space="preserve">          </w:t>
      </w:r>
    </w:p>
    <w:p w14:paraId="0D03169A">
      <w:pPr>
        <w:spacing w:line="400" w:lineRule="exact"/>
        <w:ind w:left="105" w:leftChars="50" w:right="-840" w:rightChars="-400"/>
        <w:rPr>
          <w:rFonts w:hint="eastAsia" w:ascii="宋体" w:hAnsi="宋体"/>
          <w:color w:val="auto"/>
          <w:highlight w:val="none"/>
        </w:rPr>
      </w:pPr>
      <w:r>
        <w:rPr>
          <w:color w:val="auto"/>
          <w:highlight w:val="none"/>
        </w:rPr>
        <w:t>开户银行名称</w:t>
      </w:r>
      <w:r>
        <w:rPr>
          <w:rFonts w:ascii="宋体" w:hAnsi="宋体"/>
          <w:color w:val="auto"/>
          <w:highlight w:val="none"/>
        </w:rPr>
        <w:t>：</w:t>
      </w:r>
      <w:r>
        <w:rPr>
          <w:rFonts w:hint="eastAsia" w:ascii="宋体" w:hAnsi="宋体"/>
          <w:color w:val="auto"/>
          <w:highlight w:val="none"/>
          <w:u w:val="single"/>
        </w:rPr>
        <w:t xml:space="preserve">                                 </w:t>
      </w:r>
    </w:p>
    <w:p w14:paraId="0027CF88">
      <w:pPr>
        <w:spacing w:line="400" w:lineRule="exact"/>
        <w:ind w:left="105" w:leftChars="50" w:right="-840" w:rightChars="-400"/>
        <w:rPr>
          <w:rFonts w:hint="eastAsia" w:ascii="宋体" w:hAnsi="宋体"/>
          <w:color w:val="auto"/>
          <w:highlight w:val="none"/>
        </w:rPr>
      </w:pPr>
      <w:r>
        <w:rPr>
          <w:color w:val="auto"/>
          <w:highlight w:val="none"/>
        </w:rPr>
        <w:t>开户银行账号</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 xml:space="preserve">  </w:t>
      </w:r>
    </w:p>
    <w:p w14:paraId="3F5EB3AF">
      <w:pPr>
        <w:spacing w:line="400" w:lineRule="exact"/>
        <w:ind w:left="105" w:leftChars="50" w:right="-840" w:rightChars="-400"/>
        <w:rPr>
          <w:rFonts w:hint="eastAsia" w:ascii="宋体" w:hAnsi="宋体"/>
          <w:color w:val="auto"/>
          <w:highlight w:val="none"/>
        </w:rPr>
      </w:pPr>
      <w:r>
        <w:rPr>
          <w:color w:val="auto"/>
          <w:highlight w:val="none"/>
        </w:rPr>
        <w:t>开户银行地址</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p>
    <w:p w14:paraId="691C4CFD">
      <w:pPr>
        <w:spacing w:line="400" w:lineRule="exact"/>
        <w:ind w:left="105" w:leftChars="50" w:right="-840" w:rightChars="-400"/>
        <w:rPr>
          <w:rFonts w:hint="eastAsia" w:ascii="宋体" w:hAnsi="宋体"/>
          <w:color w:val="auto"/>
          <w:highlight w:val="none"/>
        </w:rPr>
      </w:pPr>
      <w:r>
        <w:rPr>
          <w:color w:val="auto"/>
          <w:highlight w:val="none"/>
        </w:rPr>
        <w:t>开户银行电话</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776FA7CD">
      <w:pPr>
        <w:spacing w:line="400" w:lineRule="exact"/>
        <w:ind w:left="105" w:leftChars="50" w:right="-840" w:rightChars="-400"/>
        <w:rPr>
          <w:rFonts w:ascii="宋体" w:hAnsi="宋体"/>
          <w:color w:val="auto"/>
          <w:highlight w:val="none"/>
        </w:rPr>
      </w:pPr>
      <w:r>
        <w:rPr>
          <w:rFonts w:hint="eastAsia" w:ascii="宋体" w:hAnsi="宋体"/>
          <w:color w:val="auto"/>
          <w:highlight w:val="none"/>
          <w:u w:val="single"/>
        </w:rPr>
        <w:t xml:space="preserve">日期：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ascii="宋体" w:hAnsi="宋体"/>
          <w:color w:val="auto"/>
          <w:highlight w:val="none"/>
        </w:rPr>
        <w:t>年</w:t>
      </w:r>
      <w:r>
        <w:rPr>
          <w:rFonts w:hint="eastAsia" w:ascii="宋体" w:hAnsi="宋体"/>
          <w:color w:val="auto"/>
          <w:highlight w:val="none"/>
          <w:u w:val="single"/>
        </w:rPr>
        <w:t xml:space="preserve">  </w:t>
      </w:r>
      <w:r>
        <w:rPr>
          <w:rFonts w:ascii="宋体" w:hAnsi="宋体"/>
          <w:color w:val="auto"/>
          <w:highlight w:val="none"/>
        </w:rPr>
        <w:t>月</w:t>
      </w:r>
      <w:r>
        <w:rPr>
          <w:rFonts w:hint="eastAsia" w:ascii="宋体" w:hAnsi="宋体"/>
          <w:color w:val="auto"/>
          <w:highlight w:val="none"/>
          <w:u w:val="single"/>
        </w:rPr>
        <w:t xml:space="preserve">        </w:t>
      </w:r>
      <w:r>
        <w:rPr>
          <w:rFonts w:ascii="宋体" w:hAnsi="宋体"/>
          <w:color w:val="auto"/>
          <w:highlight w:val="none"/>
        </w:rPr>
        <w:t>日</w:t>
      </w:r>
    </w:p>
    <w:p w14:paraId="12F8C343">
      <w:pPr>
        <w:spacing w:before="240" w:beforeLines="100" w:after="120" w:afterLines="50" w:line="510" w:lineRule="exact"/>
        <w:rPr>
          <w:color w:val="auto"/>
          <w:szCs w:val="21"/>
          <w:highlight w:val="none"/>
        </w:rPr>
        <w:sectPr>
          <w:type w:val="continuous"/>
          <w:pgSz w:w="11907" w:h="16840"/>
          <w:pgMar w:top="1440" w:right="873" w:bottom="1440" w:left="663" w:header="567" w:footer="590" w:gutter="0"/>
          <w:pgNumType w:fmt="decimal"/>
          <w:cols w:space="720" w:num="2"/>
          <w:docGrid w:linePitch="312" w:charSpace="0"/>
        </w:sectPr>
      </w:pPr>
    </w:p>
    <w:p w14:paraId="69E0537E">
      <w:pPr>
        <w:pStyle w:val="6"/>
        <w:jc w:val="center"/>
        <w:rPr>
          <w:rFonts w:hint="eastAsia"/>
          <w:color w:val="auto"/>
          <w:sz w:val="30"/>
          <w:szCs w:val="30"/>
          <w:highlight w:val="none"/>
        </w:rPr>
      </w:pPr>
      <w:bookmarkStart w:id="552" w:name="_Toc459567859"/>
      <w:bookmarkStart w:id="553" w:name="_Toc392941015"/>
      <w:bookmarkStart w:id="554" w:name="_Toc318213170"/>
      <w:bookmarkStart w:id="555" w:name="_Toc26775"/>
      <w:r>
        <w:rPr>
          <w:color w:val="auto"/>
          <w:sz w:val="30"/>
          <w:szCs w:val="30"/>
          <w:highlight w:val="none"/>
        </w:rPr>
        <w:t>5</w:t>
      </w:r>
      <w:r>
        <w:rPr>
          <w:rFonts w:hint="eastAsia"/>
          <w:color w:val="auto"/>
          <w:sz w:val="30"/>
          <w:szCs w:val="30"/>
          <w:highlight w:val="none"/>
        </w:rPr>
        <w:t xml:space="preserve">. </w:t>
      </w:r>
      <w:r>
        <w:rPr>
          <w:color w:val="auto"/>
          <w:sz w:val="30"/>
          <w:szCs w:val="30"/>
          <w:highlight w:val="none"/>
        </w:rPr>
        <w:t>监理费用报价分析表</w:t>
      </w:r>
      <w:bookmarkEnd w:id="552"/>
      <w:bookmarkEnd w:id="553"/>
      <w:bookmarkEnd w:id="554"/>
      <w:r>
        <w:rPr>
          <w:rFonts w:hint="eastAsia"/>
          <w:color w:val="auto"/>
          <w:sz w:val="30"/>
          <w:szCs w:val="30"/>
          <w:highlight w:val="none"/>
        </w:rPr>
        <w:t>（如</w:t>
      </w:r>
      <w:r>
        <w:rPr>
          <w:color w:val="auto"/>
          <w:sz w:val="30"/>
          <w:szCs w:val="30"/>
          <w:highlight w:val="none"/>
        </w:rPr>
        <w:t>有）</w:t>
      </w:r>
      <w:bookmarkEnd w:id="555"/>
    </w:p>
    <w:p w14:paraId="63697DAE">
      <w:pPr>
        <w:spacing w:line="480" w:lineRule="exact"/>
        <w:jc w:val="center"/>
        <w:rPr>
          <w:b/>
          <w:color w:val="auto"/>
          <w:highlight w:val="none"/>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976"/>
        <w:gridCol w:w="2694"/>
        <w:gridCol w:w="2879"/>
      </w:tblGrid>
      <w:tr w14:paraId="51CB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0963CB26">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序号</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0BEDD9D8">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名称</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7810C112">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费用</w:t>
            </w:r>
          </w:p>
        </w:tc>
        <w:tc>
          <w:tcPr>
            <w:tcW w:w="2879" w:type="dxa"/>
            <w:tcBorders>
              <w:top w:val="single" w:color="auto" w:sz="4" w:space="0"/>
              <w:left w:val="single" w:color="auto" w:sz="4" w:space="0"/>
              <w:bottom w:val="single" w:color="auto" w:sz="4" w:space="0"/>
              <w:right w:val="single" w:color="auto" w:sz="4" w:space="0"/>
            </w:tcBorders>
            <w:noWrap w:val="0"/>
            <w:vAlign w:val="center"/>
          </w:tcPr>
          <w:p w14:paraId="26CB4501">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占总费用比例（</w:t>
            </w:r>
            <w:r>
              <w:rPr>
                <w:rFonts w:hint="default" w:ascii="Calibri" w:hAnsi="Calibri" w:eastAsia="宋体" w:cs="Times New Roman"/>
                <w:b/>
                <w:color w:val="auto"/>
                <w:szCs w:val="21"/>
                <w:highlight w:val="none"/>
              </w:rPr>
              <w:t>%</w:t>
            </w:r>
            <w:r>
              <w:rPr>
                <w:rFonts w:hint="default" w:ascii="Calibri" w:hAnsi="宋体" w:eastAsia="宋体" w:cs="Times New Roman"/>
                <w:b/>
                <w:color w:val="auto"/>
                <w:szCs w:val="21"/>
                <w:highlight w:val="none"/>
              </w:rPr>
              <w:t>）</w:t>
            </w:r>
          </w:p>
        </w:tc>
      </w:tr>
      <w:tr w14:paraId="64DD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34C2236A">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1</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23378E3A">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监理人员费用</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1A451673">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49C84229">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44D1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2A246B3F">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2</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2E3637BE">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一般办公设备用品</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0B353B7E">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2D03A5C6">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0F9C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6431D5AB">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3</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12EB6921">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特殊办公设备</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71F658F2">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19A8D0D8">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4C0A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05E0AAB7">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4</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7D1D175E">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测量设备</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49D67DE4">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5125E5C4">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455F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2E5568CD">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color w:val="auto"/>
                <w:szCs w:val="21"/>
                <w:highlight w:val="none"/>
              </w:rPr>
            </w:pPr>
            <w:r>
              <w:rPr>
                <w:rFonts w:hint="default" w:ascii="Calibri" w:hAnsi="Calibri" w:eastAsia="宋体" w:cs="Times New Roman"/>
                <w:color w:val="auto"/>
                <w:szCs w:val="21"/>
                <w:highlight w:val="none"/>
              </w:rPr>
              <w:t>5</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553510D7">
            <w:pPr>
              <w:keepNext w:val="0"/>
              <w:keepLines w:val="0"/>
              <w:suppressLineNumbers w:val="0"/>
              <w:spacing w:before="0" w:beforeAutospacing="0" w:after="0" w:afterAutospacing="0" w:line="480" w:lineRule="exact"/>
              <w:ind w:left="0" w:right="0"/>
              <w:rPr>
                <w:rFonts w:hint="default" w:ascii="Calibri" w:hAnsi="Calibri" w:eastAsia="宋体" w:cs="Times New Roman"/>
                <w:color w:val="auto"/>
                <w:szCs w:val="21"/>
                <w:highlight w:val="none"/>
              </w:rPr>
            </w:pPr>
            <w:r>
              <w:rPr>
                <w:rFonts w:hint="default" w:ascii="Calibri" w:hAnsi="宋体" w:eastAsia="宋体" w:cs="Times New Roman"/>
                <w:color w:val="auto"/>
                <w:szCs w:val="21"/>
                <w:highlight w:val="none"/>
              </w:rPr>
              <w:t>保险费</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40143B10">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4C773878">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0ADA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457D1444">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r>
              <w:rPr>
                <w:rFonts w:hint="default" w:ascii="Calibri" w:hAnsi="Calibri" w:eastAsia="宋体" w:cs="Times New Roman"/>
                <w:b/>
                <w:color w:val="auto"/>
                <w:szCs w:val="21"/>
                <w:highlight w:val="none"/>
              </w:rPr>
              <w:t>…</w:t>
            </w:r>
          </w:p>
        </w:tc>
        <w:tc>
          <w:tcPr>
            <w:tcW w:w="2976" w:type="dxa"/>
            <w:tcBorders>
              <w:top w:val="single" w:color="auto" w:sz="4" w:space="0"/>
              <w:left w:val="single" w:color="auto" w:sz="4" w:space="0"/>
              <w:bottom w:val="single" w:color="auto" w:sz="4" w:space="0"/>
              <w:right w:val="single" w:color="auto" w:sz="4" w:space="0"/>
            </w:tcBorders>
            <w:noWrap w:val="0"/>
            <w:vAlign w:val="center"/>
          </w:tcPr>
          <w:p w14:paraId="4C4790C3">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694" w:type="dxa"/>
            <w:tcBorders>
              <w:top w:val="single" w:color="auto" w:sz="4" w:space="0"/>
              <w:left w:val="single" w:color="auto" w:sz="4" w:space="0"/>
              <w:bottom w:val="single" w:color="auto" w:sz="4" w:space="0"/>
              <w:right w:val="single" w:color="auto" w:sz="4" w:space="0"/>
            </w:tcBorders>
            <w:noWrap w:val="0"/>
            <w:vAlign w:val="center"/>
          </w:tcPr>
          <w:p w14:paraId="0C1C5DCC">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182FF959">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5B3C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9"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212E0F10">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976" w:type="dxa"/>
            <w:tcBorders>
              <w:top w:val="single" w:color="auto" w:sz="4" w:space="0"/>
              <w:left w:val="single" w:color="auto" w:sz="4" w:space="0"/>
              <w:bottom w:val="single" w:color="auto" w:sz="4" w:space="0"/>
              <w:right w:val="single" w:color="auto" w:sz="4" w:space="0"/>
            </w:tcBorders>
            <w:noWrap w:val="0"/>
            <w:vAlign w:val="top"/>
          </w:tcPr>
          <w:p w14:paraId="58718933">
            <w:pPr>
              <w:keepNext w:val="0"/>
              <w:keepLines w:val="0"/>
              <w:suppressLineNumbers w:val="0"/>
              <w:spacing w:before="0" w:beforeAutospacing="0" w:after="0" w:afterAutospacing="0" w:line="460" w:lineRule="exact"/>
              <w:ind w:left="0" w:right="0"/>
              <w:rPr>
                <w:rFonts w:hint="default" w:ascii="Calibri" w:hAnsi="Calibri" w:eastAsia="宋体" w:cs="Times New Roman"/>
                <w:color w:val="auto"/>
                <w:kern w:val="0"/>
                <w:szCs w:val="21"/>
                <w:highlight w:val="none"/>
              </w:rPr>
            </w:pPr>
            <w:r>
              <w:rPr>
                <w:rFonts w:hint="default" w:ascii="Calibri" w:hAnsi="宋体" w:eastAsia="宋体" w:cs="Times New Roman"/>
                <w:b/>
                <w:bCs/>
                <w:color w:val="auto"/>
                <w:kern w:val="0"/>
                <w:szCs w:val="21"/>
                <w:highlight w:val="none"/>
              </w:rPr>
              <w:t>以上监理服务费用合计</w:t>
            </w:r>
          </w:p>
          <w:p w14:paraId="0B931A80">
            <w:pPr>
              <w:keepNext w:val="0"/>
              <w:keepLines w:val="0"/>
              <w:suppressLineNumbers w:val="0"/>
              <w:spacing w:before="0" w:beforeAutospacing="0" w:after="0" w:afterAutospacing="0" w:line="460" w:lineRule="exact"/>
              <w:ind w:left="0" w:right="0"/>
              <w:rPr>
                <w:rFonts w:hint="default" w:ascii="Calibri" w:hAnsi="Calibri" w:eastAsia="宋体" w:cs="Times New Roman"/>
                <w:color w:val="auto"/>
                <w:kern w:val="0"/>
                <w:szCs w:val="21"/>
                <w:highlight w:val="none"/>
              </w:rPr>
            </w:pPr>
            <w:r>
              <w:rPr>
                <w:rFonts w:hint="default" w:ascii="Calibri" w:hAnsi="宋体" w:eastAsia="宋体" w:cs="Times New Roman"/>
                <w:color w:val="auto"/>
                <w:kern w:val="0"/>
                <w:szCs w:val="21"/>
                <w:highlight w:val="none"/>
              </w:rPr>
              <w:t>包括了实施和完成本项目的监理工作所需的劳务费、技术服务费、交通、通讯、保险、税费和利润。</w:t>
            </w:r>
          </w:p>
        </w:tc>
        <w:tc>
          <w:tcPr>
            <w:tcW w:w="2694" w:type="dxa"/>
            <w:tcBorders>
              <w:top w:val="single" w:color="auto" w:sz="4" w:space="0"/>
              <w:left w:val="single" w:color="auto" w:sz="4" w:space="0"/>
              <w:bottom w:val="single" w:color="auto" w:sz="4" w:space="0"/>
              <w:right w:val="single" w:color="auto" w:sz="4" w:space="0"/>
            </w:tcBorders>
            <w:noWrap w:val="0"/>
            <w:vAlign w:val="center"/>
          </w:tcPr>
          <w:p w14:paraId="3F817064">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2879" w:type="dxa"/>
            <w:tcBorders>
              <w:top w:val="single" w:color="auto" w:sz="4" w:space="0"/>
              <w:left w:val="single" w:color="auto" w:sz="4" w:space="0"/>
              <w:bottom w:val="single" w:color="auto" w:sz="4" w:space="0"/>
              <w:right w:val="single" w:color="auto" w:sz="4" w:space="0"/>
            </w:tcBorders>
            <w:noWrap w:val="0"/>
            <w:vAlign w:val="center"/>
          </w:tcPr>
          <w:p w14:paraId="40A8293B">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r>
      <w:tr w14:paraId="155D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38" w:type="dxa"/>
            <w:tcBorders>
              <w:top w:val="single" w:color="auto" w:sz="4" w:space="0"/>
              <w:left w:val="single" w:color="auto" w:sz="4" w:space="0"/>
              <w:bottom w:val="single" w:color="auto" w:sz="4" w:space="0"/>
              <w:right w:val="single" w:color="auto" w:sz="4" w:space="0"/>
            </w:tcBorders>
            <w:noWrap w:val="0"/>
            <w:vAlign w:val="center"/>
          </w:tcPr>
          <w:p w14:paraId="30EEC083">
            <w:pPr>
              <w:keepNext w:val="0"/>
              <w:keepLines w:val="0"/>
              <w:suppressLineNumbers w:val="0"/>
              <w:spacing w:before="0" w:beforeAutospacing="0" w:after="0" w:afterAutospacing="0" w:line="480" w:lineRule="exact"/>
              <w:ind w:left="0" w:right="0"/>
              <w:jc w:val="center"/>
              <w:rPr>
                <w:rFonts w:hint="default" w:ascii="Calibri" w:hAnsi="Calibri" w:eastAsia="宋体" w:cs="Times New Roman"/>
                <w:b/>
                <w:color w:val="auto"/>
                <w:szCs w:val="21"/>
                <w:highlight w:val="none"/>
              </w:rPr>
            </w:pPr>
          </w:p>
        </w:tc>
        <w:tc>
          <w:tcPr>
            <w:tcW w:w="8549" w:type="dxa"/>
            <w:gridSpan w:val="3"/>
            <w:tcBorders>
              <w:top w:val="single" w:color="auto" w:sz="4" w:space="0"/>
              <w:left w:val="single" w:color="auto" w:sz="4" w:space="0"/>
              <w:bottom w:val="single" w:color="auto" w:sz="4" w:space="0"/>
              <w:right w:val="single" w:color="auto" w:sz="4" w:space="0"/>
            </w:tcBorders>
            <w:noWrap w:val="0"/>
            <w:vAlign w:val="center"/>
          </w:tcPr>
          <w:p w14:paraId="34E881AE">
            <w:pPr>
              <w:keepNext w:val="0"/>
              <w:keepLines w:val="0"/>
              <w:suppressLineNumbers w:val="0"/>
              <w:spacing w:before="0" w:beforeAutospacing="0" w:after="0" w:afterAutospacing="0" w:line="480" w:lineRule="exact"/>
              <w:ind w:left="0" w:right="0"/>
              <w:rPr>
                <w:rFonts w:hint="default" w:ascii="Calibri" w:hAnsi="Calibri" w:eastAsia="宋体" w:cs="Times New Roman"/>
                <w:b/>
                <w:color w:val="auto"/>
                <w:szCs w:val="21"/>
                <w:highlight w:val="none"/>
              </w:rPr>
            </w:pPr>
            <w:r>
              <w:rPr>
                <w:rFonts w:hint="default" w:ascii="Calibri" w:hAnsi="宋体" w:eastAsia="宋体" w:cs="Times New Roman"/>
                <w:b/>
                <w:color w:val="auto"/>
                <w:szCs w:val="21"/>
                <w:highlight w:val="none"/>
              </w:rPr>
              <w:t>报价金额大写：</w:t>
            </w:r>
          </w:p>
        </w:tc>
      </w:tr>
    </w:tbl>
    <w:p w14:paraId="3AEDDBD4">
      <w:pPr>
        <w:spacing w:line="480" w:lineRule="exact"/>
        <w:ind w:firstLine="1995" w:firstLineChars="950"/>
        <w:rPr>
          <w:color w:val="auto"/>
          <w:szCs w:val="21"/>
          <w:highlight w:val="none"/>
        </w:rPr>
      </w:pPr>
    </w:p>
    <w:p w14:paraId="2D9CD1CB">
      <w:pPr>
        <w:spacing w:line="480" w:lineRule="exact"/>
        <w:ind w:firstLine="3675" w:firstLineChars="1750"/>
        <w:rPr>
          <w:color w:val="auto"/>
          <w:szCs w:val="21"/>
          <w:highlight w:val="none"/>
          <w:u w:val="single"/>
        </w:rPr>
      </w:pPr>
      <w:r>
        <w:rPr>
          <w:rFonts w:hAnsi="宋体"/>
          <w:color w:val="auto"/>
          <w:szCs w:val="21"/>
          <w:highlight w:val="none"/>
        </w:rPr>
        <w:t>投标人名称：</w:t>
      </w:r>
      <w:r>
        <w:rPr>
          <w:color w:val="auto"/>
          <w:szCs w:val="21"/>
          <w:highlight w:val="none"/>
          <w:u w:val="single"/>
        </w:rPr>
        <w:t xml:space="preserve">                    </w:t>
      </w:r>
      <w:r>
        <w:rPr>
          <w:rFonts w:hAnsi="宋体"/>
          <w:color w:val="auto"/>
          <w:szCs w:val="21"/>
          <w:highlight w:val="none"/>
        </w:rPr>
        <w:t>（</w:t>
      </w:r>
      <w:r>
        <w:rPr>
          <w:rFonts w:hint="eastAsia"/>
          <w:bCs/>
          <w:color w:val="auto"/>
          <w:highlight w:val="none"/>
        </w:rPr>
        <w:t>盖法人单位电子印章</w:t>
      </w:r>
      <w:r>
        <w:rPr>
          <w:rFonts w:hAnsi="宋体"/>
          <w:color w:val="auto"/>
          <w:szCs w:val="21"/>
          <w:highlight w:val="none"/>
        </w:rPr>
        <w:t>）</w:t>
      </w:r>
    </w:p>
    <w:p w14:paraId="39DE88B8">
      <w:pPr>
        <w:spacing w:line="480" w:lineRule="exact"/>
        <w:ind w:firstLine="3675" w:firstLineChars="1750"/>
        <w:rPr>
          <w:rFonts w:hAnsi="宋体"/>
          <w:color w:val="auto"/>
          <w:szCs w:val="21"/>
          <w:highlight w:val="none"/>
        </w:rPr>
      </w:pPr>
    </w:p>
    <w:p w14:paraId="2EEFB93D">
      <w:pPr>
        <w:spacing w:line="480" w:lineRule="exact"/>
        <w:ind w:firstLine="3675" w:firstLineChars="1750"/>
        <w:rPr>
          <w:rFonts w:hint="eastAsia"/>
          <w:color w:val="auto"/>
          <w:sz w:val="24"/>
          <w:szCs w:val="20"/>
          <w:highlight w:val="none"/>
        </w:rPr>
      </w:pPr>
      <w:r>
        <w:rPr>
          <w:rFonts w:hAnsi="宋体"/>
          <w:color w:val="auto"/>
          <w:highlight w:val="none"/>
        </w:rPr>
        <w:t>日</w:t>
      </w:r>
      <w:r>
        <w:rPr>
          <w:color w:val="auto"/>
          <w:highlight w:val="none"/>
        </w:rPr>
        <w:t xml:space="preserve">    </w:t>
      </w:r>
      <w:r>
        <w:rPr>
          <w:rFonts w:hAnsi="宋体"/>
          <w:color w:val="auto"/>
          <w:highlight w:val="none"/>
        </w:rPr>
        <w:t>期：</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宋体"/>
          <w:color w:val="auto"/>
          <w:kern w:val="0"/>
          <w:szCs w:val="21"/>
          <w:highlight w:val="none"/>
        </w:rPr>
        <w:t>年</w:t>
      </w:r>
      <w:r>
        <w:rPr>
          <w:color w:val="auto"/>
          <w:kern w:val="0"/>
          <w:szCs w:val="21"/>
          <w:highlight w:val="none"/>
          <w:u w:val="single"/>
        </w:rPr>
        <w:t xml:space="preserve">    </w:t>
      </w:r>
      <w:r>
        <w:rPr>
          <w:rFonts w:hAnsi="宋体"/>
          <w:color w:val="auto"/>
          <w:kern w:val="0"/>
          <w:szCs w:val="21"/>
          <w:highlight w:val="none"/>
        </w:rPr>
        <w:t>月</w:t>
      </w:r>
      <w:r>
        <w:rPr>
          <w:color w:val="auto"/>
          <w:kern w:val="0"/>
          <w:szCs w:val="21"/>
          <w:highlight w:val="none"/>
          <w:u w:val="single"/>
        </w:rPr>
        <w:t xml:space="preserve">    </w:t>
      </w:r>
      <w:r>
        <w:rPr>
          <w:rFonts w:hAnsi="宋体"/>
          <w:color w:val="auto"/>
          <w:kern w:val="0"/>
          <w:szCs w:val="21"/>
          <w:highlight w:val="none"/>
        </w:rPr>
        <w:t>日</w:t>
      </w:r>
    </w:p>
    <w:p w14:paraId="3B2A01B4">
      <w:pPr>
        <w:rPr>
          <w:rFonts w:hint="eastAsia"/>
          <w:color w:val="auto"/>
          <w:highlight w:val="none"/>
        </w:rPr>
      </w:pPr>
    </w:p>
    <w:p w14:paraId="5E8725BC">
      <w:pPr>
        <w:rPr>
          <w:rFonts w:hint="eastAsia"/>
          <w:color w:val="auto"/>
          <w:highlight w:val="none"/>
        </w:rPr>
      </w:pPr>
    </w:p>
    <w:p w14:paraId="3BAB9639">
      <w:pPr>
        <w:pStyle w:val="6"/>
        <w:jc w:val="center"/>
        <w:rPr>
          <w:color w:val="auto"/>
          <w:highlight w:val="none"/>
        </w:rPr>
        <w:sectPr>
          <w:pgSz w:w="11907" w:h="16840"/>
          <w:pgMar w:top="1440" w:right="1440" w:bottom="1440" w:left="1230" w:header="567" w:footer="590" w:gutter="0"/>
          <w:pgNumType w:fmt="decimal"/>
          <w:cols w:space="720" w:num="1"/>
          <w:docGrid w:linePitch="312" w:charSpace="0"/>
        </w:sectPr>
      </w:pPr>
    </w:p>
    <w:p w14:paraId="1AC73DDE">
      <w:pPr>
        <w:pStyle w:val="6"/>
        <w:jc w:val="center"/>
        <w:rPr>
          <w:color w:val="auto"/>
          <w:highlight w:val="none"/>
        </w:rPr>
        <w:sectPr>
          <w:type w:val="continuous"/>
          <w:pgSz w:w="11907" w:h="16840"/>
          <w:pgMar w:top="1440" w:right="1440" w:bottom="1440" w:left="1230" w:header="567" w:footer="590" w:gutter="0"/>
          <w:pgNumType w:fmt="decimal"/>
          <w:cols w:space="720" w:num="2"/>
          <w:docGrid w:linePitch="312" w:charSpace="0"/>
        </w:sectPr>
      </w:pPr>
      <w:r>
        <w:rPr>
          <w:color w:val="auto"/>
          <w:highlight w:val="none"/>
        </w:rPr>
        <w:br w:type="page"/>
      </w:r>
    </w:p>
    <w:p w14:paraId="5C1CCD59">
      <w:pPr>
        <w:pStyle w:val="6"/>
        <w:jc w:val="center"/>
        <w:rPr>
          <w:rFonts w:hint="eastAsia"/>
          <w:color w:val="auto"/>
          <w:sz w:val="30"/>
          <w:szCs w:val="30"/>
          <w:highlight w:val="none"/>
        </w:rPr>
      </w:pPr>
      <w:bookmarkStart w:id="556" w:name="_Toc29633"/>
      <w:bookmarkStart w:id="557" w:name="_Toc459567861"/>
      <w:r>
        <w:rPr>
          <w:color w:val="auto"/>
          <w:sz w:val="30"/>
          <w:szCs w:val="30"/>
          <w:highlight w:val="none"/>
        </w:rPr>
        <w:t>6</w:t>
      </w:r>
      <w:r>
        <w:rPr>
          <w:rFonts w:hint="eastAsia"/>
          <w:color w:val="auto"/>
          <w:sz w:val="30"/>
          <w:szCs w:val="30"/>
          <w:highlight w:val="none"/>
        </w:rPr>
        <w:t>. 商务文件</w:t>
      </w:r>
      <w:r>
        <w:rPr>
          <w:color w:val="auto"/>
          <w:sz w:val="30"/>
          <w:szCs w:val="30"/>
          <w:highlight w:val="none"/>
        </w:rPr>
        <w:t>需要提交的其他材料</w:t>
      </w:r>
      <w:bookmarkEnd w:id="556"/>
      <w:bookmarkEnd w:id="557"/>
    </w:p>
    <w:p w14:paraId="6A575AE9">
      <w:pPr>
        <w:rPr>
          <w:color w:val="auto"/>
          <w:highlight w:val="none"/>
        </w:rPr>
        <w:sectPr>
          <w:type w:val="continuous"/>
          <w:pgSz w:w="11907" w:h="16840"/>
          <w:pgMar w:top="1440" w:right="1440" w:bottom="1440" w:left="1230" w:header="567" w:footer="590" w:gutter="0"/>
          <w:pgNumType w:fmt="decimal"/>
          <w:cols w:space="720" w:num="1"/>
          <w:docGrid w:linePitch="312" w:charSpace="0"/>
        </w:sectPr>
      </w:pPr>
    </w:p>
    <w:p w14:paraId="12DA4226">
      <w:pPr>
        <w:rPr>
          <w:rFonts w:hint="eastAsia"/>
          <w:color w:val="auto"/>
          <w:highlight w:val="none"/>
        </w:rPr>
      </w:pPr>
    </w:p>
    <w:sectPr>
      <w:type w:val="continuous"/>
      <w:pgSz w:w="11907" w:h="16840"/>
      <w:pgMar w:top="1440" w:right="1440" w:bottom="1440" w:left="1230" w:header="567" w:footer="590" w:gutter="0"/>
      <w:pgNumType w:fmt="decimal"/>
      <w:cols w:space="720" w:num="2"/>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67C8530-1E5C-40F3-A6A6-FEC5986D766E}"/>
  </w:font>
  <w:font w:name="黑体">
    <w:panose1 w:val="02010609060101010101"/>
    <w:charset w:val="86"/>
    <w:family w:val="auto"/>
    <w:pitch w:val="default"/>
    <w:sig w:usb0="800002BF" w:usb1="38CF7CFA" w:usb2="00000016" w:usb3="00000000" w:csb0="00040001" w:csb1="00000000"/>
    <w:embedRegular r:id="rId2" w:fontKey="{70A1ED1D-4E2C-4129-9A73-1CB5D7C844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D98A4E7-5796-4AFC-BB61-F1EE27E1D5F6}"/>
  </w:font>
  <w:font w:name="仿宋_GB2312">
    <w:panose1 w:val="02010609030101010101"/>
    <w:charset w:val="86"/>
    <w:family w:val="modern"/>
    <w:pitch w:val="default"/>
    <w:sig w:usb0="00000001" w:usb1="080E0000" w:usb2="00000000" w:usb3="00000000" w:csb0="00040000" w:csb1="00000000"/>
    <w:embedRegular r:id="rId4" w:fontKey="{F5DC8A11-682F-41D2-BE25-B7170D2AB99E}"/>
  </w:font>
  <w:font w:name="方正楷体_GB2312">
    <w:panose1 w:val="02000000000000000000"/>
    <w:charset w:val="86"/>
    <w:family w:val="auto"/>
    <w:pitch w:val="default"/>
    <w:sig w:usb0="A00002BF" w:usb1="184F6CFA" w:usb2="00000012" w:usb3="00000000" w:csb0="00040001" w:csb1="00000000"/>
    <w:embedRegular r:id="rId5" w:fontKey="{AC8FF9EB-E066-4AC0-A79D-38195BF2E88F}"/>
  </w:font>
  <w:font w:name="楷体_GB2312">
    <w:altName w:val="楷体"/>
    <w:panose1 w:val="02010609030101010101"/>
    <w:charset w:val="86"/>
    <w:family w:val="modern"/>
    <w:pitch w:val="default"/>
    <w:sig w:usb0="00000000" w:usb1="00000000" w:usb2="00000000" w:usb3="00000000" w:csb0="00040000" w:csb1="00000000"/>
    <w:embedRegular r:id="rId6" w:fontKey="{3A43917B-95BD-4588-B02B-7308E2F74BD7}"/>
  </w:font>
  <w:font w:name="楷体">
    <w:panose1 w:val="02010609060101010101"/>
    <w:charset w:val="86"/>
    <w:family w:val="modern"/>
    <w:pitch w:val="default"/>
    <w:sig w:usb0="800002BF" w:usb1="38CF7CFA" w:usb2="00000016" w:usb3="00000000" w:csb0="00040001" w:csb1="00000000"/>
    <w:embedRegular r:id="rId7" w:fontKey="{980CF02C-4D14-429F-A205-161B049041B0}"/>
  </w:font>
  <w:font w:name="方正黑体_GBK">
    <w:panose1 w:val="03000509000000000000"/>
    <w:charset w:val="86"/>
    <w:family w:val="auto"/>
    <w:pitch w:val="default"/>
    <w:sig w:usb0="00000001" w:usb1="080E0000" w:usb2="00000000" w:usb3="00000000" w:csb0="00040000" w:csb1="00000000"/>
    <w:embedRegular r:id="rId8" w:fontKey="{F2DBFC25-15DF-4B1C-9E4E-004B041869DC}"/>
  </w:font>
  <w:font w:name="方正仿宋_GBK">
    <w:panose1 w:val="03000509000000000000"/>
    <w:charset w:val="86"/>
    <w:family w:val="script"/>
    <w:pitch w:val="default"/>
    <w:sig w:usb0="00000001" w:usb1="080E0000" w:usb2="00000000" w:usb3="00000000" w:csb0="00040000" w:csb1="00000000"/>
    <w:embedRegular r:id="rId9" w:fontKey="{6C1DC7A9-A94A-4C22-B0E8-A062B3523D4F}"/>
  </w:font>
  <w:font w:name="方正小标宋简体">
    <w:panose1 w:val="03000509000000000000"/>
    <w:charset w:val="86"/>
    <w:family w:val="script"/>
    <w:pitch w:val="default"/>
    <w:sig w:usb0="00000001" w:usb1="080E0000" w:usb2="00000000" w:usb3="00000000" w:csb0="00040000" w:csb1="00000000"/>
    <w:embedRegular r:id="rId10" w:fontKey="{057522ED-E458-4891-9A12-F38CB1FB4545}"/>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8F06C">
    <w:pPr>
      <w:pStyle w:val="17"/>
      <w:framePr w:wrap="around" w:vAnchor="text" w:hAnchor="margin" w:xAlign="center" w:y="1"/>
      <w:rPr>
        <w:rStyle w:val="30"/>
        <w:rFonts w:hint="eastAsia" w:ascii="宋体" w:hAnsi="宋体"/>
        <w:sz w:val="21"/>
        <w:szCs w:val="21"/>
      </w:rPr>
    </w:pPr>
    <w:r>
      <w:rPr>
        <w:rFonts w:hint="eastAsia" w:ascii="宋体" w:hAnsi="宋体"/>
        <w:sz w:val="21"/>
        <w:szCs w:val="21"/>
      </w:rPr>
      <w:fldChar w:fldCharType="begin"/>
    </w:r>
    <w:r>
      <w:rPr>
        <w:rStyle w:val="30"/>
        <w:rFonts w:hint="eastAsia" w:ascii="宋体" w:hAnsi="宋体"/>
        <w:sz w:val="21"/>
        <w:szCs w:val="21"/>
      </w:rPr>
      <w:instrText xml:space="preserve">PAGE  </w:instrText>
    </w:r>
    <w:r>
      <w:rPr>
        <w:rFonts w:hint="eastAsia" w:ascii="宋体" w:hAnsi="宋体"/>
        <w:sz w:val="21"/>
        <w:szCs w:val="21"/>
      </w:rPr>
      <w:fldChar w:fldCharType="separate"/>
    </w:r>
    <w:r>
      <w:rPr>
        <w:rStyle w:val="30"/>
        <w:rFonts w:ascii="宋体" w:hAnsi="宋体"/>
        <w:sz w:val="21"/>
        <w:szCs w:val="21"/>
      </w:rPr>
      <w:t>IV</w:t>
    </w:r>
    <w:r>
      <w:rPr>
        <w:rFonts w:hint="eastAsia" w:ascii="宋体" w:hAnsi="宋体"/>
        <w:sz w:val="21"/>
        <w:szCs w:val="21"/>
      </w:rPr>
      <w:fldChar w:fldCharType="end"/>
    </w:r>
  </w:p>
  <w:p w14:paraId="4B085B8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D40EC">
    <w:pPr>
      <w:pStyle w:val="17"/>
      <w:framePr w:wrap="around" w:vAnchor="text" w:hAnchor="margin" w:xAlign="center" w:y="1"/>
      <w:rPr>
        <w:rStyle w:val="30"/>
      </w:rPr>
    </w:pPr>
    <w:r>
      <w:fldChar w:fldCharType="begin"/>
    </w:r>
    <w:r>
      <w:rPr>
        <w:rStyle w:val="30"/>
      </w:rPr>
      <w:instrText xml:space="preserve">PAGE  </w:instrText>
    </w:r>
    <w:r>
      <w:fldChar w:fldCharType="separate"/>
    </w:r>
    <w:r>
      <w:rPr>
        <w:rStyle w:val="30"/>
      </w:rPr>
      <w:t>2</w:t>
    </w:r>
    <w:r>
      <w:fldChar w:fldCharType="end"/>
    </w:r>
  </w:p>
  <w:p w14:paraId="41E0ADBA">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9773D">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941F4">
                          <w:pPr>
                            <w:pStyle w:val="17"/>
                            <w:rPr>
                              <w:rStyle w:val="30"/>
                              <w:rFonts w:hint="eastAsia" w:ascii="宋体" w:hAnsi="宋体"/>
                            </w:rPr>
                          </w:pPr>
                          <w:r>
                            <w:rPr>
                              <w:rFonts w:hint="eastAsia" w:ascii="宋体" w:hAnsi="宋体"/>
                            </w:rPr>
                            <w:fldChar w:fldCharType="begin"/>
                          </w:r>
                          <w:r>
                            <w:rPr>
                              <w:rStyle w:val="30"/>
                              <w:rFonts w:hint="eastAsia" w:ascii="宋体" w:hAnsi="宋体"/>
                            </w:rPr>
                            <w:instrText xml:space="preserve">PAGE  </w:instrText>
                          </w:r>
                          <w:r>
                            <w:rPr>
                              <w:rFonts w:hint="eastAsia" w:ascii="宋体" w:hAnsi="宋体"/>
                            </w:rPr>
                            <w:fldChar w:fldCharType="separate"/>
                          </w:r>
                          <w:r>
                            <w:rPr>
                              <w:rStyle w:val="30"/>
                              <w:rFonts w:ascii="宋体" w:hAnsi="宋体"/>
                            </w:rPr>
                            <w:t>9</w:t>
                          </w:r>
                          <w:r>
                            <w:rPr>
                              <w:rFonts w:hint="eastAsia"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C4941F4">
                    <w:pPr>
                      <w:pStyle w:val="17"/>
                      <w:rPr>
                        <w:rStyle w:val="30"/>
                        <w:rFonts w:hint="eastAsia" w:ascii="宋体" w:hAnsi="宋体"/>
                      </w:rPr>
                    </w:pPr>
                    <w:r>
                      <w:rPr>
                        <w:rFonts w:hint="eastAsia" w:ascii="宋体" w:hAnsi="宋体"/>
                      </w:rPr>
                      <w:fldChar w:fldCharType="begin"/>
                    </w:r>
                    <w:r>
                      <w:rPr>
                        <w:rStyle w:val="30"/>
                        <w:rFonts w:hint="eastAsia" w:ascii="宋体" w:hAnsi="宋体"/>
                      </w:rPr>
                      <w:instrText xml:space="preserve">PAGE  </w:instrText>
                    </w:r>
                    <w:r>
                      <w:rPr>
                        <w:rFonts w:hint="eastAsia" w:ascii="宋体" w:hAnsi="宋体"/>
                      </w:rPr>
                      <w:fldChar w:fldCharType="separate"/>
                    </w:r>
                    <w:r>
                      <w:rPr>
                        <w:rStyle w:val="30"/>
                        <w:rFonts w:ascii="宋体" w:hAnsi="宋体"/>
                      </w:rPr>
                      <w:t>9</w:t>
                    </w:r>
                    <w:r>
                      <w:rPr>
                        <w:rFonts w:hint="eastAsia" w:ascii="宋体" w:hAnsi="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2B01B">
    <w:pPr>
      <w:pStyle w:val="1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370A8">
                          <w:pPr>
                            <w:pStyle w:val="17"/>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2E370A8">
                    <w:pPr>
                      <w:pStyle w:val="17"/>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1D232705">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14237">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87867">
                          <w:pPr>
                            <w:pStyle w:val="17"/>
                            <w:rPr>
                              <w:rStyle w:val="30"/>
                              <w:rFonts w:hint="eastAsia" w:ascii="宋体" w:hAnsi="宋体"/>
                            </w:rPr>
                          </w:pPr>
                          <w:r>
                            <w:rPr>
                              <w:rFonts w:hint="eastAsia" w:ascii="宋体" w:hAnsi="宋体"/>
                            </w:rPr>
                            <w:fldChar w:fldCharType="begin"/>
                          </w:r>
                          <w:r>
                            <w:rPr>
                              <w:rStyle w:val="30"/>
                              <w:rFonts w:hint="eastAsia" w:ascii="宋体" w:hAnsi="宋体"/>
                            </w:rPr>
                            <w:instrText xml:space="preserve">PAGE  </w:instrText>
                          </w:r>
                          <w:r>
                            <w:rPr>
                              <w:rFonts w:hint="eastAsia" w:ascii="宋体" w:hAnsi="宋体"/>
                            </w:rPr>
                            <w:fldChar w:fldCharType="separate"/>
                          </w:r>
                          <w:r>
                            <w:rPr>
                              <w:rStyle w:val="30"/>
                              <w:rFonts w:ascii="宋体" w:hAnsi="宋体"/>
                            </w:rPr>
                            <w:t>9</w:t>
                          </w:r>
                          <w:r>
                            <w:rPr>
                              <w:rFonts w:hint="eastAsia"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1B87867">
                    <w:pPr>
                      <w:pStyle w:val="17"/>
                      <w:rPr>
                        <w:rStyle w:val="30"/>
                        <w:rFonts w:hint="eastAsia" w:ascii="宋体" w:hAnsi="宋体"/>
                      </w:rPr>
                    </w:pPr>
                    <w:r>
                      <w:rPr>
                        <w:rFonts w:hint="eastAsia" w:ascii="宋体" w:hAnsi="宋体"/>
                      </w:rPr>
                      <w:fldChar w:fldCharType="begin"/>
                    </w:r>
                    <w:r>
                      <w:rPr>
                        <w:rStyle w:val="30"/>
                        <w:rFonts w:hint="eastAsia" w:ascii="宋体" w:hAnsi="宋体"/>
                      </w:rPr>
                      <w:instrText xml:space="preserve">PAGE  </w:instrText>
                    </w:r>
                    <w:r>
                      <w:rPr>
                        <w:rFonts w:hint="eastAsia" w:ascii="宋体" w:hAnsi="宋体"/>
                      </w:rPr>
                      <w:fldChar w:fldCharType="separate"/>
                    </w:r>
                    <w:r>
                      <w:rPr>
                        <w:rStyle w:val="30"/>
                        <w:rFonts w:ascii="宋体" w:hAnsi="宋体"/>
                      </w:rPr>
                      <w:t>9</w:t>
                    </w:r>
                    <w:r>
                      <w:rPr>
                        <w:rFonts w:hint="eastAsia" w:ascii="宋体" w:hAnsi="宋体"/>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F3749">
    <w:pPr>
      <w:pStyle w:val="1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A042C">
                          <w:pPr>
                            <w:pStyle w:val="17"/>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66A042C">
                    <w:pPr>
                      <w:pStyle w:val="17"/>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549AD7FA">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770ED">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5A292">
                          <w:pPr>
                            <w:pStyle w:val="17"/>
                            <w:rPr>
                              <w:rStyle w:val="30"/>
                            </w:rPr>
                          </w:pPr>
                          <w:r>
                            <w:fldChar w:fldCharType="begin"/>
                          </w:r>
                          <w:r>
                            <w:rPr>
                              <w:rStyle w:val="30"/>
                            </w:rPr>
                            <w:instrText xml:space="preserve">PAGE  </w:instrText>
                          </w:r>
                          <w:r>
                            <w:fldChar w:fldCharType="separate"/>
                          </w:r>
                          <w:r>
                            <w:rPr>
                              <w:rStyle w:val="30"/>
                            </w:rP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9A5A292">
                    <w:pPr>
                      <w:pStyle w:val="17"/>
                      <w:rPr>
                        <w:rStyle w:val="30"/>
                      </w:rPr>
                    </w:pPr>
                    <w:r>
                      <w:fldChar w:fldCharType="begin"/>
                    </w:r>
                    <w:r>
                      <w:rPr>
                        <w:rStyle w:val="30"/>
                      </w:rPr>
                      <w:instrText xml:space="preserve">PAGE  </w:instrText>
                    </w:r>
                    <w:r>
                      <w:fldChar w:fldCharType="separate"/>
                    </w:r>
                    <w:r>
                      <w:rPr>
                        <w:rStyle w:val="30"/>
                      </w:rP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3FA97">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9DBBC">
                          <w:pPr>
                            <w:pStyle w:val="17"/>
                            <w:rPr>
                              <w:rStyle w:val="30"/>
                            </w:rPr>
                          </w:pPr>
                          <w:r>
                            <w:fldChar w:fldCharType="begin"/>
                          </w:r>
                          <w:r>
                            <w:rPr>
                              <w:rStyle w:val="30"/>
                            </w:rPr>
                            <w:instrText xml:space="preserve">PAGE  </w:instrText>
                          </w:r>
                          <w:r>
                            <w:fldChar w:fldCharType="separate"/>
                          </w:r>
                          <w:r>
                            <w:rPr>
                              <w:rStyle w:val="30"/>
                            </w:rP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A9DBBC">
                    <w:pPr>
                      <w:pStyle w:val="17"/>
                      <w:rPr>
                        <w:rStyle w:val="30"/>
                      </w:rPr>
                    </w:pPr>
                    <w:r>
                      <w:fldChar w:fldCharType="begin"/>
                    </w:r>
                    <w:r>
                      <w:rPr>
                        <w:rStyle w:val="30"/>
                      </w:rPr>
                      <w:instrText xml:space="preserve">PAGE  </w:instrText>
                    </w:r>
                    <w:r>
                      <w:fldChar w:fldCharType="separate"/>
                    </w:r>
                    <w:r>
                      <w:rPr>
                        <w:rStyle w:val="30"/>
                      </w:rPr>
                      <w:t>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70BF6">
    <w:pPr>
      <w:pStyle w:val="18"/>
      <w:pBdr>
        <w:top w:val="none" w:color="auto" w:sz="0" w:space="0"/>
        <w:left w:val="none" w:color="auto" w:sz="0" w:space="0"/>
        <w:bottom w:val="none" w:color="auto" w:sz="0" w:space="1"/>
        <w:right w:val="none" w:color="auto" w:sz="0" w:space="0"/>
        <w:between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EA59D"/>
    <w:multiLevelType w:val="singleLevel"/>
    <w:tmpl w:val="6E6EA59D"/>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6B1"/>
    <w:rsid w:val="00001C18"/>
    <w:rsid w:val="00002376"/>
    <w:rsid w:val="000067B7"/>
    <w:rsid w:val="00006CC8"/>
    <w:rsid w:val="00011A97"/>
    <w:rsid w:val="000131C0"/>
    <w:rsid w:val="00014563"/>
    <w:rsid w:val="00015095"/>
    <w:rsid w:val="00015248"/>
    <w:rsid w:val="00015F99"/>
    <w:rsid w:val="0001621A"/>
    <w:rsid w:val="000165FA"/>
    <w:rsid w:val="00017BEE"/>
    <w:rsid w:val="00022429"/>
    <w:rsid w:val="00022C7E"/>
    <w:rsid w:val="00022F17"/>
    <w:rsid w:val="00023B5B"/>
    <w:rsid w:val="000264B8"/>
    <w:rsid w:val="00032A87"/>
    <w:rsid w:val="00032F5F"/>
    <w:rsid w:val="00033E72"/>
    <w:rsid w:val="0003549A"/>
    <w:rsid w:val="00035DA9"/>
    <w:rsid w:val="00035F09"/>
    <w:rsid w:val="00036C57"/>
    <w:rsid w:val="00037446"/>
    <w:rsid w:val="00040CD8"/>
    <w:rsid w:val="0004121A"/>
    <w:rsid w:val="0004732F"/>
    <w:rsid w:val="000476E7"/>
    <w:rsid w:val="00047F45"/>
    <w:rsid w:val="0005419D"/>
    <w:rsid w:val="000565BE"/>
    <w:rsid w:val="00057D55"/>
    <w:rsid w:val="00062833"/>
    <w:rsid w:val="00064A7E"/>
    <w:rsid w:val="00064DE8"/>
    <w:rsid w:val="00065823"/>
    <w:rsid w:val="0006720D"/>
    <w:rsid w:val="00071C29"/>
    <w:rsid w:val="00072610"/>
    <w:rsid w:val="00074507"/>
    <w:rsid w:val="0007481F"/>
    <w:rsid w:val="0007519E"/>
    <w:rsid w:val="000751F0"/>
    <w:rsid w:val="000757B4"/>
    <w:rsid w:val="00080C50"/>
    <w:rsid w:val="00081293"/>
    <w:rsid w:val="000820C4"/>
    <w:rsid w:val="000864DA"/>
    <w:rsid w:val="00086890"/>
    <w:rsid w:val="000908E9"/>
    <w:rsid w:val="00091F7B"/>
    <w:rsid w:val="00092A02"/>
    <w:rsid w:val="00092AE6"/>
    <w:rsid w:val="00095A95"/>
    <w:rsid w:val="00095CCF"/>
    <w:rsid w:val="00096BAD"/>
    <w:rsid w:val="000A0780"/>
    <w:rsid w:val="000A3E57"/>
    <w:rsid w:val="000A513A"/>
    <w:rsid w:val="000A7072"/>
    <w:rsid w:val="000B11B9"/>
    <w:rsid w:val="000B2425"/>
    <w:rsid w:val="000B301E"/>
    <w:rsid w:val="000B5465"/>
    <w:rsid w:val="000B5860"/>
    <w:rsid w:val="000B5FDC"/>
    <w:rsid w:val="000B6E27"/>
    <w:rsid w:val="000C012B"/>
    <w:rsid w:val="000C101F"/>
    <w:rsid w:val="000C7B00"/>
    <w:rsid w:val="000D0890"/>
    <w:rsid w:val="000D381A"/>
    <w:rsid w:val="000D410D"/>
    <w:rsid w:val="000D41B5"/>
    <w:rsid w:val="000D6895"/>
    <w:rsid w:val="000E2359"/>
    <w:rsid w:val="000E3DA2"/>
    <w:rsid w:val="000E4950"/>
    <w:rsid w:val="000E5681"/>
    <w:rsid w:val="000F0E50"/>
    <w:rsid w:val="000F2571"/>
    <w:rsid w:val="000F4F5E"/>
    <w:rsid w:val="00100970"/>
    <w:rsid w:val="00102283"/>
    <w:rsid w:val="00102B45"/>
    <w:rsid w:val="00103092"/>
    <w:rsid w:val="00106DCE"/>
    <w:rsid w:val="00107D54"/>
    <w:rsid w:val="00111B9F"/>
    <w:rsid w:val="00114ED6"/>
    <w:rsid w:val="00115581"/>
    <w:rsid w:val="0011798E"/>
    <w:rsid w:val="00120507"/>
    <w:rsid w:val="00122A14"/>
    <w:rsid w:val="00123BC8"/>
    <w:rsid w:val="0012499F"/>
    <w:rsid w:val="001260B0"/>
    <w:rsid w:val="0012678D"/>
    <w:rsid w:val="00126BF0"/>
    <w:rsid w:val="0012706E"/>
    <w:rsid w:val="0012734B"/>
    <w:rsid w:val="00130525"/>
    <w:rsid w:val="001331D8"/>
    <w:rsid w:val="00133971"/>
    <w:rsid w:val="001340FD"/>
    <w:rsid w:val="00135162"/>
    <w:rsid w:val="00135423"/>
    <w:rsid w:val="00140AD2"/>
    <w:rsid w:val="00142CA9"/>
    <w:rsid w:val="001439CB"/>
    <w:rsid w:val="00145F50"/>
    <w:rsid w:val="0014661C"/>
    <w:rsid w:val="001509EC"/>
    <w:rsid w:val="00150D68"/>
    <w:rsid w:val="001554F1"/>
    <w:rsid w:val="00155587"/>
    <w:rsid w:val="00157C0B"/>
    <w:rsid w:val="001613A3"/>
    <w:rsid w:val="00161D87"/>
    <w:rsid w:val="00163972"/>
    <w:rsid w:val="001644E6"/>
    <w:rsid w:val="00165031"/>
    <w:rsid w:val="00165704"/>
    <w:rsid w:val="00166D89"/>
    <w:rsid w:val="00167B63"/>
    <w:rsid w:val="0017025D"/>
    <w:rsid w:val="0017280D"/>
    <w:rsid w:val="00173131"/>
    <w:rsid w:val="001749C0"/>
    <w:rsid w:val="001810DE"/>
    <w:rsid w:val="001814F5"/>
    <w:rsid w:val="00181552"/>
    <w:rsid w:val="00184BE8"/>
    <w:rsid w:val="00184D6C"/>
    <w:rsid w:val="00185219"/>
    <w:rsid w:val="00185D17"/>
    <w:rsid w:val="00187A7E"/>
    <w:rsid w:val="00190E77"/>
    <w:rsid w:val="00191F93"/>
    <w:rsid w:val="00193240"/>
    <w:rsid w:val="00193643"/>
    <w:rsid w:val="00193741"/>
    <w:rsid w:val="00194884"/>
    <w:rsid w:val="00195395"/>
    <w:rsid w:val="00195B2E"/>
    <w:rsid w:val="00195C8A"/>
    <w:rsid w:val="00195ECF"/>
    <w:rsid w:val="00197B27"/>
    <w:rsid w:val="001A00BF"/>
    <w:rsid w:val="001A0182"/>
    <w:rsid w:val="001A074B"/>
    <w:rsid w:val="001A18E1"/>
    <w:rsid w:val="001A494D"/>
    <w:rsid w:val="001A6A97"/>
    <w:rsid w:val="001A7D09"/>
    <w:rsid w:val="001B27B6"/>
    <w:rsid w:val="001B2CEE"/>
    <w:rsid w:val="001B3116"/>
    <w:rsid w:val="001B5832"/>
    <w:rsid w:val="001B7AD5"/>
    <w:rsid w:val="001C07DB"/>
    <w:rsid w:val="001C4577"/>
    <w:rsid w:val="001C5984"/>
    <w:rsid w:val="001C6097"/>
    <w:rsid w:val="001C7887"/>
    <w:rsid w:val="001D0B8F"/>
    <w:rsid w:val="001D1EB9"/>
    <w:rsid w:val="001D3AF1"/>
    <w:rsid w:val="001D54F6"/>
    <w:rsid w:val="001D5C2F"/>
    <w:rsid w:val="001D6E83"/>
    <w:rsid w:val="001D7844"/>
    <w:rsid w:val="001D7998"/>
    <w:rsid w:val="001E1E4D"/>
    <w:rsid w:val="001E311B"/>
    <w:rsid w:val="001E4DB6"/>
    <w:rsid w:val="001E4EAC"/>
    <w:rsid w:val="001E59C0"/>
    <w:rsid w:val="001E6C78"/>
    <w:rsid w:val="001F1CD2"/>
    <w:rsid w:val="001F3464"/>
    <w:rsid w:val="001F38B2"/>
    <w:rsid w:val="001F438F"/>
    <w:rsid w:val="001F499E"/>
    <w:rsid w:val="001F690D"/>
    <w:rsid w:val="001F6BDC"/>
    <w:rsid w:val="001F78DC"/>
    <w:rsid w:val="001F7B70"/>
    <w:rsid w:val="0020099A"/>
    <w:rsid w:val="00200E29"/>
    <w:rsid w:val="002033FA"/>
    <w:rsid w:val="0020381A"/>
    <w:rsid w:val="0020386E"/>
    <w:rsid w:val="002042EB"/>
    <w:rsid w:val="0021031E"/>
    <w:rsid w:val="00211293"/>
    <w:rsid w:val="00214669"/>
    <w:rsid w:val="00215059"/>
    <w:rsid w:val="0021550E"/>
    <w:rsid w:val="00217026"/>
    <w:rsid w:val="002202AD"/>
    <w:rsid w:val="0022240F"/>
    <w:rsid w:val="00222826"/>
    <w:rsid w:val="00223865"/>
    <w:rsid w:val="0022437B"/>
    <w:rsid w:val="0022461A"/>
    <w:rsid w:val="00224F8B"/>
    <w:rsid w:val="00225FE3"/>
    <w:rsid w:val="00226684"/>
    <w:rsid w:val="00227AFD"/>
    <w:rsid w:val="002325BB"/>
    <w:rsid w:val="00233448"/>
    <w:rsid w:val="00233FBB"/>
    <w:rsid w:val="002341E1"/>
    <w:rsid w:val="002351BC"/>
    <w:rsid w:val="00240FE0"/>
    <w:rsid w:val="00241D8B"/>
    <w:rsid w:val="00243A78"/>
    <w:rsid w:val="00245996"/>
    <w:rsid w:val="00252FCE"/>
    <w:rsid w:val="0025664C"/>
    <w:rsid w:val="00257A4E"/>
    <w:rsid w:val="00260738"/>
    <w:rsid w:val="00261EF6"/>
    <w:rsid w:val="00264465"/>
    <w:rsid w:val="00265ADF"/>
    <w:rsid w:val="00265EC3"/>
    <w:rsid w:val="002706E4"/>
    <w:rsid w:val="00273248"/>
    <w:rsid w:val="00273589"/>
    <w:rsid w:val="0027417E"/>
    <w:rsid w:val="00277CF1"/>
    <w:rsid w:val="00277E0E"/>
    <w:rsid w:val="002800BE"/>
    <w:rsid w:val="00280E71"/>
    <w:rsid w:val="00283A35"/>
    <w:rsid w:val="002843E1"/>
    <w:rsid w:val="00286C54"/>
    <w:rsid w:val="00290B57"/>
    <w:rsid w:val="002924AB"/>
    <w:rsid w:val="002928EA"/>
    <w:rsid w:val="00293FB1"/>
    <w:rsid w:val="002949CF"/>
    <w:rsid w:val="00296975"/>
    <w:rsid w:val="002A235D"/>
    <w:rsid w:val="002A23B6"/>
    <w:rsid w:val="002A3AA5"/>
    <w:rsid w:val="002A4A15"/>
    <w:rsid w:val="002A4F8A"/>
    <w:rsid w:val="002A6021"/>
    <w:rsid w:val="002A769B"/>
    <w:rsid w:val="002B18D2"/>
    <w:rsid w:val="002B3189"/>
    <w:rsid w:val="002B3B00"/>
    <w:rsid w:val="002B3B8C"/>
    <w:rsid w:val="002B429D"/>
    <w:rsid w:val="002B4CB5"/>
    <w:rsid w:val="002B5695"/>
    <w:rsid w:val="002B5AAC"/>
    <w:rsid w:val="002B6543"/>
    <w:rsid w:val="002B7195"/>
    <w:rsid w:val="002B749D"/>
    <w:rsid w:val="002B7C66"/>
    <w:rsid w:val="002C11DF"/>
    <w:rsid w:val="002C14A5"/>
    <w:rsid w:val="002C1864"/>
    <w:rsid w:val="002C21BB"/>
    <w:rsid w:val="002C2CA1"/>
    <w:rsid w:val="002C30AE"/>
    <w:rsid w:val="002C5558"/>
    <w:rsid w:val="002D00B4"/>
    <w:rsid w:val="002D0CC2"/>
    <w:rsid w:val="002D3A54"/>
    <w:rsid w:val="002D419C"/>
    <w:rsid w:val="002D430B"/>
    <w:rsid w:val="002D4EFF"/>
    <w:rsid w:val="002D553E"/>
    <w:rsid w:val="002D616D"/>
    <w:rsid w:val="002D6A74"/>
    <w:rsid w:val="002D79C0"/>
    <w:rsid w:val="002E1144"/>
    <w:rsid w:val="002E14B1"/>
    <w:rsid w:val="002E1531"/>
    <w:rsid w:val="002E1C23"/>
    <w:rsid w:val="002E29F4"/>
    <w:rsid w:val="002E3848"/>
    <w:rsid w:val="002E5D09"/>
    <w:rsid w:val="002F0A54"/>
    <w:rsid w:val="002F0C88"/>
    <w:rsid w:val="002F3061"/>
    <w:rsid w:val="002F3249"/>
    <w:rsid w:val="002F4215"/>
    <w:rsid w:val="002F5462"/>
    <w:rsid w:val="002F7A7C"/>
    <w:rsid w:val="0030368F"/>
    <w:rsid w:val="00304985"/>
    <w:rsid w:val="00305E5E"/>
    <w:rsid w:val="00307105"/>
    <w:rsid w:val="00312A35"/>
    <w:rsid w:val="00313DB5"/>
    <w:rsid w:val="0031488E"/>
    <w:rsid w:val="00314BAC"/>
    <w:rsid w:val="00316C02"/>
    <w:rsid w:val="00320811"/>
    <w:rsid w:val="00320E2A"/>
    <w:rsid w:val="00322F0D"/>
    <w:rsid w:val="00323205"/>
    <w:rsid w:val="00325028"/>
    <w:rsid w:val="003252DB"/>
    <w:rsid w:val="00325EA5"/>
    <w:rsid w:val="00325F4E"/>
    <w:rsid w:val="0033143D"/>
    <w:rsid w:val="0033584B"/>
    <w:rsid w:val="00335A84"/>
    <w:rsid w:val="00335B8E"/>
    <w:rsid w:val="00337710"/>
    <w:rsid w:val="00340C41"/>
    <w:rsid w:val="00341079"/>
    <w:rsid w:val="003412D5"/>
    <w:rsid w:val="003413FF"/>
    <w:rsid w:val="00342591"/>
    <w:rsid w:val="00343310"/>
    <w:rsid w:val="00344549"/>
    <w:rsid w:val="00344BB3"/>
    <w:rsid w:val="00345828"/>
    <w:rsid w:val="00346CAC"/>
    <w:rsid w:val="00350062"/>
    <w:rsid w:val="003534EA"/>
    <w:rsid w:val="00354496"/>
    <w:rsid w:val="00355FA4"/>
    <w:rsid w:val="003560E2"/>
    <w:rsid w:val="003563A2"/>
    <w:rsid w:val="00360145"/>
    <w:rsid w:val="00361070"/>
    <w:rsid w:val="00361E6D"/>
    <w:rsid w:val="0036225D"/>
    <w:rsid w:val="0036254F"/>
    <w:rsid w:val="0036400F"/>
    <w:rsid w:val="00365DDC"/>
    <w:rsid w:val="00365FAD"/>
    <w:rsid w:val="00366843"/>
    <w:rsid w:val="0037232C"/>
    <w:rsid w:val="00372435"/>
    <w:rsid w:val="0037535E"/>
    <w:rsid w:val="00376954"/>
    <w:rsid w:val="00376DB3"/>
    <w:rsid w:val="00380823"/>
    <w:rsid w:val="00380996"/>
    <w:rsid w:val="003820E6"/>
    <w:rsid w:val="00383185"/>
    <w:rsid w:val="003833C8"/>
    <w:rsid w:val="003834D5"/>
    <w:rsid w:val="003844DD"/>
    <w:rsid w:val="0038535A"/>
    <w:rsid w:val="00385AD0"/>
    <w:rsid w:val="00386032"/>
    <w:rsid w:val="003877BF"/>
    <w:rsid w:val="0039097C"/>
    <w:rsid w:val="00390CEA"/>
    <w:rsid w:val="0039145D"/>
    <w:rsid w:val="003975E6"/>
    <w:rsid w:val="00397CF6"/>
    <w:rsid w:val="003A218B"/>
    <w:rsid w:val="003A35F9"/>
    <w:rsid w:val="003A42C4"/>
    <w:rsid w:val="003A46E3"/>
    <w:rsid w:val="003A620F"/>
    <w:rsid w:val="003B2308"/>
    <w:rsid w:val="003B27CF"/>
    <w:rsid w:val="003B41D1"/>
    <w:rsid w:val="003B5027"/>
    <w:rsid w:val="003B6BBC"/>
    <w:rsid w:val="003B6DD7"/>
    <w:rsid w:val="003C02DB"/>
    <w:rsid w:val="003C18F8"/>
    <w:rsid w:val="003C7F5D"/>
    <w:rsid w:val="003D12CF"/>
    <w:rsid w:val="003D12FF"/>
    <w:rsid w:val="003D2929"/>
    <w:rsid w:val="003D713D"/>
    <w:rsid w:val="003E048C"/>
    <w:rsid w:val="003E58F0"/>
    <w:rsid w:val="003E606C"/>
    <w:rsid w:val="003E6EC2"/>
    <w:rsid w:val="003E7D4F"/>
    <w:rsid w:val="003F0696"/>
    <w:rsid w:val="003F0F5E"/>
    <w:rsid w:val="003F1FE1"/>
    <w:rsid w:val="003F211E"/>
    <w:rsid w:val="003F45E4"/>
    <w:rsid w:val="003F4E4A"/>
    <w:rsid w:val="003F5F97"/>
    <w:rsid w:val="003F77F7"/>
    <w:rsid w:val="004019FB"/>
    <w:rsid w:val="00402446"/>
    <w:rsid w:val="004036E3"/>
    <w:rsid w:val="00404619"/>
    <w:rsid w:val="004049B9"/>
    <w:rsid w:val="00406545"/>
    <w:rsid w:val="004072A1"/>
    <w:rsid w:val="00413A2A"/>
    <w:rsid w:val="004149D7"/>
    <w:rsid w:val="00417A78"/>
    <w:rsid w:val="004200A4"/>
    <w:rsid w:val="00420C5C"/>
    <w:rsid w:val="00420D84"/>
    <w:rsid w:val="004221EF"/>
    <w:rsid w:val="00422E24"/>
    <w:rsid w:val="00423325"/>
    <w:rsid w:val="004264C3"/>
    <w:rsid w:val="00427704"/>
    <w:rsid w:val="00427B49"/>
    <w:rsid w:val="00427FF2"/>
    <w:rsid w:val="00430378"/>
    <w:rsid w:val="004335AB"/>
    <w:rsid w:val="00437D40"/>
    <w:rsid w:val="0044262F"/>
    <w:rsid w:val="00442A70"/>
    <w:rsid w:val="00444C3C"/>
    <w:rsid w:val="004454E3"/>
    <w:rsid w:val="00447120"/>
    <w:rsid w:val="00447B81"/>
    <w:rsid w:val="00450244"/>
    <w:rsid w:val="00450416"/>
    <w:rsid w:val="00452193"/>
    <w:rsid w:val="00454A6D"/>
    <w:rsid w:val="004559B9"/>
    <w:rsid w:val="00455D17"/>
    <w:rsid w:val="0045788A"/>
    <w:rsid w:val="004606AC"/>
    <w:rsid w:val="00461906"/>
    <w:rsid w:val="00465951"/>
    <w:rsid w:val="00470E52"/>
    <w:rsid w:val="00471351"/>
    <w:rsid w:val="00474EA9"/>
    <w:rsid w:val="00475931"/>
    <w:rsid w:val="00477552"/>
    <w:rsid w:val="00477E4B"/>
    <w:rsid w:val="00481548"/>
    <w:rsid w:val="00481594"/>
    <w:rsid w:val="00481A5B"/>
    <w:rsid w:val="0048645E"/>
    <w:rsid w:val="00486BCF"/>
    <w:rsid w:val="00487442"/>
    <w:rsid w:val="00494E75"/>
    <w:rsid w:val="004A07F1"/>
    <w:rsid w:val="004A0F92"/>
    <w:rsid w:val="004A2B09"/>
    <w:rsid w:val="004A2B2E"/>
    <w:rsid w:val="004A3145"/>
    <w:rsid w:val="004A3CDC"/>
    <w:rsid w:val="004A56AA"/>
    <w:rsid w:val="004B4836"/>
    <w:rsid w:val="004B67F4"/>
    <w:rsid w:val="004B6C17"/>
    <w:rsid w:val="004B755F"/>
    <w:rsid w:val="004C03D9"/>
    <w:rsid w:val="004C0D7E"/>
    <w:rsid w:val="004C1438"/>
    <w:rsid w:val="004C3D13"/>
    <w:rsid w:val="004C5585"/>
    <w:rsid w:val="004C68CE"/>
    <w:rsid w:val="004D071F"/>
    <w:rsid w:val="004D13CA"/>
    <w:rsid w:val="004D43C0"/>
    <w:rsid w:val="004D496C"/>
    <w:rsid w:val="004D7192"/>
    <w:rsid w:val="004E11D1"/>
    <w:rsid w:val="004E2A07"/>
    <w:rsid w:val="004F07D4"/>
    <w:rsid w:val="004F25C3"/>
    <w:rsid w:val="004F2731"/>
    <w:rsid w:val="004F7C72"/>
    <w:rsid w:val="00500649"/>
    <w:rsid w:val="005013F2"/>
    <w:rsid w:val="0050270B"/>
    <w:rsid w:val="00506D32"/>
    <w:rsid w:val="005073E1"/>
    <w:rsid w:val="00507C25"/>
    <w:rsid w:val="00510326"/>
    <w:rsid w:val="0051054B"/>
    <w:rsid w:val="0051174A"/>
    <w:rsid w:val="005140CF"/>
    <w:rsid w:val="005141F6"/>
    <w:rsid w:val="00514745"/>
    <w:rsid w:val="00514C6D"/>
    <w:rsid w:val="00515408"/>
    <w:rsid w:val="00515D3E"/>
    <w:rsid w:val="00517006"/>
    <w:rsid w:val="00524386"/>
    <w:rsid w:val="005253FF"/>
    <w:rsid w:val="005258E7"/>
    <w:rsid w:val="0052690A"/>
    <w:rsid w:val="00527ACB"/>
    <w:rsid w:val="005305A8"/>
    <w:rsid w:val="00530958"/>
    <w:rsid w:val="00530ADF"/>
    <w:rsid w:val="00530B08"/>
    <w:rsid w:val="00531914"/>
    <w:rsid w:val="00534BA4"/>
    <w:rsid w:val="00537EE8"/>
    <w:rsid w:val="00541390"/>
    <w:rsid w:val="00545830"/>
    <w:rsid w:val="00546612"/>
    <w:rsid w:val="00547809"/>
    <w:rsid w:val="00547B32"/>
    <w:rsid w:val="00550107"/>
    <w:rsid w:val="00551F05"/>
    <w:rsid w:val="0055260D"/>
    <w:rsid w:val="00552843"/>
    <w:rsid w:val="00552EC5"/>
    <w:rsid w:val="00553F98"/>
    <w:rsid w:val="005573C4"/>
    <w:rsid w:val="00562305"/>
    <w:rsid w:val="00562B1B"/>
    <w:rsid w:val="0056415B"/>
    <w:rsid w:val="0056431B"/>
    <w:rsid w:val="00564D31"/>
    <w:rsid w:val="0056609E"/>
    <w:rsid w:val="00577788"/>
    <w:rsid w:val="00581BD5"/>
    <w:rsid w:val="005823DE"/>
    <w:rsid w:val="00585E7C"/>
    <w:rsid w:val="00590B63"/>
    <w:rsid w:val="00590CBE"/>
    <w:rsid w:val="0059209A"/>
    <w:rsid w:val="00593B27"/>
    <w:rsid w:val="005972D4"/>
    <w:rsid w:val="005A088F"/>
    <w:rsid w:val="005A2107"/>
    <w:rsid w:val="005A27C3"/>
    <w:rsid w:val="005B07F0"/>
    <w:rsid w:val="005B38E8"/>
    <w:rsid w:val="005B6D2F"/>
    <w:rsid w:val="005C1012"/>
    <w:rsid w:val="005C2FF3"/>
    <w:rsid w:val="005C43B9"/>
    <w:rsid w:val="005C45BD"/>
    <w:rsid w:val="005C5848"/>
    <w:rsid w:val="005D0162"/>
    <w:rsid w:val="005D13ED"/>
    <w:rsid w:val="005D20B2"/>
    <w:rsid w:val="005D27AC"/>
    <w:rsid w:val="005D2E3F"/>
    <w:rsid w:val="005D611E"/>
    <w:rsid w:val="005D7277"/>
    <w:rsid w:val="005D78A1"/>
    <w:rsid w:val="005E1C1E"/>
    <w:rsid w:val="005E21EF"/>
    <w:rsid w:val="005E5CD1"/>
    <w:rsid w:val="005F0632"/>
    <w:rsid w:val="005F10B4"/>
    <w:rsid w:val="005F3052"/>
    <w:rsid w:val="005F3E6D"/>
    <w:rsid w:val="005F7306"/>
    <w:rsid w:val="006005F8"/>
    <w:rsid w:val="00601456"/>
    <w:rsid w:val="00601ED8"/>
    <w:rsid w:val="00602236"/>
    <w:rsid w:val="00604794"/>
    <w:rsid w:val="00604972"/>
    <w:rsid w:val="00607D48"/>
    <w:rsid w:val="00610295"/>
    <w:rsid w:val="006113FA"/>
    <w:rsid w:val="0061170A"/>
    <w:rsid w:val="0061217A"/>
    <w:rsid w:val="00613EA5"/>
    <w:rsid w:val="006142E8"/>
    <w:rsid w:val="00623530"/>
    <w:rsid w:val="00624B84"/>
    <w:rsid w:val="0063066A"/>
    <w:rsid w:val="00631D0F"/>
    <w:rsid w:val="00631D81"/>
    <w:rsid w:val="00633849"/>
    <w:rsid w:val="0063660F"/>
    <w:rsid w:val="00636862"/>
    <w:rsid w:val="0063708D"/>
    <w:rsid w:val="00640592"/>
    <w:rsid w:val="00641734"/>
    <w:rsid w:val="00645DBE"/>
    <w:rsid w:val="006522F5"/>
    <w:rsid w:val="00652E49"/>
    <w:rsid w:val="00652EA4"/>
    <w:rsid w:val="00661D14"/>
    <w:rsid w:val="00663049"/>
    <w:rsid w:val="0066436E"/>
    <w:rsid w:val="00665297"/>
    <w:rsid w:val="00665EE0"/>
    <w:rsid w:val="006666B1"/>
    <w:rsid w:val="00667CC4"/>
    <w:rsid w:val="00670215"/>
    <w:rsid w:val="00671C42"/>
    <w:rsid w:val="00672CC4"/>
    <w:rsid w:val="00674122"/>
    <w:rsid w:val="00675028"/>
    <w:rsid w:val="006772F3"/>
    <w:rsid w:val="00677C7E"/>
    <w:rsid w:val="006807D8"/>
    <w:rsid w:val="00683489"/>
    <w:rsid w:val="00683E3A"/>
    <w:rsid w:val="0068479C"/>
    <w:rsid w:val="0068494C"/>
    <w:rsid w:val="00685621"/>
    <w:rsid w:val="00685F14"/>
    <w:rsid w:val="00686C43"/>
    <w:rsid w:val="00691D9B"/>
    <w:rsid w:val="00692062"/>
    <w:rsid w:val="006928A7"/>
    <w:rsid w:val="00694C46"/>
    <w:rsid w:val="00697C6D"/>
    <w:rsid w:val="00697DD0"/>
    <w:rsid w:val="006A069E"/>
    <w:rsid w:val="006A1370"/>
    <w:rsid w:val="006A2CF9"/>
    <w:rsid w:val="006A3C7E"/>
    <w:rsid w:val="006A3CD7"/>
    <w:rsid w:val="006A4962"/>
    <w:rsid w:val="006A65C0"/>
    <w:rsid w:val="006B204B"/>
    <w:rsid w:val="006B2BB4"/>
    <w:rsid w:val="006B401C"/>
    <w:rsid w:val="006B47ED"/>
    <w:rsid w:val="006B5375"/>
    <w:rsid w:val="006B76CF"/>
    <w:rsid w:val="006C44AF"/>
    <w:rsid w:val="006C4BFB"/>
    <w:rsid w:val="006D0345"/>
    <w:rsid w:val="006D192A"/>
    <w:rsid w:val="006D27B7"/>
    <w:rsid w:val="006D3614"/>
    <w:rsid w:val="006E0575"/>
    <w:rsid w:val="006E1AEE"/>
    <w:rsid w:val="006E42B0"/>
    <w:rsid w:val="006E4B9C"/>
    <w:rsid w:val="006E4E28"/>
    <w:rsid w:val="006E69B2"/>
    <w:rsid w:val="006E6E97"/>
    <w:rsid w:val="006E7D59"/>
    <w:rsid w:val="006F1384"/>
    <w:rsid w:val="006F219D"/>
    <w:rsid w:val="006F3EE0"/>
    <w:rsid w:val="006F45F8"/>
    <w:rsid w:val="006F46D4"/>
    <w:rsid w:val="006F4DB2"/>
    <w:rsid w:val="006F5F16"/>
    <w:rsid w:val="006F6382"/>
    <w:rsid w:val="0070286A"/>
    <w:rsid w:val="00703DBA"/>
    <w:rsid w:val="0070608F"/>
    <w:rsid w:val="00706108"/>
    <w:rsid w:val="00706785"/>
    <w:rsid w:val="0070786B"/>
    <w:rsid w:val="007110FA"/>
    <w:rsid w:val="00711E11"/>
    <w:rsid w:val="00712AF6"/>
    <w:rsid w:val="00717644"/>
    <w:rsid w:val="007219B6"/>
    <w:rsid w:val="0073164B"/>
    <w:rsid w:val="0073352A"/>
    <w:rsid w:val="00735423"/>
    <w:rsid w:val="00740415"/>
    <w:rsid w:val="0074150F"/>
    <w:rsid w:val="007452A9"/>
    <w:rsid w:val="00746A68"/>
    <w:rsid w:val="00746FF1"/>
    <w:rsid w:val="00747D4C"/>
    <w:rsid w:val="00750D8B"/>
    <w:rsid w:val="0075215D"/>
    <w:rsid w:val="00754D64"/>
    <w:rsid w:val="00754F73"/>
    <w:rsid w:val="00755088"/>
    <w:rsid w:val="00755C80"/>
    <w:rsid w:val="007565B3"/>
    <w:rsid w:val="0075697B"/>
    <w:rsid w:val="00757970"/>
    <w:rsid w:val="00761969"/>
    <w:rsid w:val="00764D6C"/>
    <w:rsid w:val="0076575C"/>
    <w:rsid w:val="00766BED"/>
    <w:rsid w:val="00770A3B"/>
    <w:rsid w:val="00771C10"/>
    <w:rsid w:val="00772621"/>
    <w:rsid w:val="00774CAE"/>
    <w:rsid w:val="0077574D"/>
    <w:rsid w:val="007805EC"/>
    <w:rsid w:val="00780BCE"/>
    <w:rsid w:val="00781965"/>
    <w:rsid w:val="0078220A"/>
    <w:rsid w:val="0078329F"/>
    <w:rsid w:val="00786BCA"/>
    <w:rsid w:val="00792B80"/>
    <w:rsid w:val="00793534"/>
    <w:rsid w:val="00796FA4"/>
    <w:rsid w:val="00797313"/>
    <w:rsid w:val="007976AD"/>
    <w:rsid w:val="007A151E"/>
    <w:rsid w:val="007A1712"/>
    <w:rsid w:val="007A1892"/>
    <w:rsid w:val="007A2D3A"/>
    <w:rsid w:val="007A3E2F"/>
    <w:rsid w:val="007A66A5"/>
    <w:rsid w:val="007A6746"/>
    <w:rsid w:val="007A723F"/>
    <w:rsid w:val="007A73C3"/>
    <w:rsid w:val="007B0CC6"/>
    <w:rsid w:val="007B1E35"/>
    <w:rsid w:val="007B408A"/>
    <w:rsid w:val="007B75A8"/>
    <w:rsid w:val="007B766C"/>
    <w:rsid w:val="007C260A"/>
    <w:rsid w:val="007C297F"/>
    <w:rsid w:val="007C2D3B"/>
    <w:rsid w:val="007C30CB"/>
    <w:rsid w:val="007C6476"/>
    <w:rsid w:val="007C6DF6"/>
    <w:rsid w:val="007D0A05"/>
    <w:rsid w:val="007D0C0B"/>
    <w:rsid w:val="007D1810"/>
    <w:rsid w:val="007D28D6"/>
    <w:rsid w:val="007D4C9A"/>
    <w:rsid w:val="007D7949"/>
    <w:rsid w:val="007D7F8B"/>
    <w:rsid w:val="007F2BF6"/>
    <w:rsid w:val="007F486A"/>
    <w:rsid w:val="007F4A39"/>
    <w:rsid w:val="007F4F5F"/>
    <w:rsid w:val="007F5B5B"/>
    <w:rsid w:val="00800FAA"/>
    <w:rsid w:val="00801B61"/>
    <w:rsid w:val="00803FB7"/>
    <w:rsid w:val="0080470E"/>
    <w:rsid w:val="00804FA6"/>
    <w:rsid w:val="00807345"/>
    <w:rsid w:val="008076FB"/>
    <w:rsid w:val="00807EE6"/>
    <w:rsid w:val="0081053A"/>
    <w:rsid w:val="00811273"/>
    <w:rsid w:val="00811452"/>
    <w:rsid w:val="008171B5"/>
    <w:rsid w:val="00817649"/>
    <w:rsid w:val="00817D12"/>
    <w:rsid w:val="00820C57"/>
    <w:rsid w:val="00824F95"/>
    <w:rsid w:val="008270E0"/>
    <w:rsid w:val="008270E2"/>
    <w:rsid w:val="008308A7"/>
    <w:rsid w:val="008326C1"/>
    <w:rsid w:val="00832CA7"/>
    <w:rsid w:val="00833262"/>
    <w:rsid w:val="00834521"/>
    <w:rsid w:val="0083564B"/>
    <w:rsid w:val="0083579D"/>
    <w:rsid w:val="008373D7"/>
    <w:rsid w:val="00840C47"/>
    <w:rsid w:val="00841718"/>
    <w:rsid w:val="00841C45"/>
    <w:rsid w:val="0085006B"/>
    <w:rsid w:val="00851619"/>
    <w:rsid w:val="00852ABC"/>
    <w:rsid w:val="00852BE5"/>
    <w:rsid w:val="00852FF4"/>
    <w:rsid w:val="00854799"/>
    <w:rsid w:val="00857796"/>
    <w:rsid w:val="00860BAD"/>
    <w:rsid w:val="0086222B"/>
    <w:rsid w:val="00862FE5"/>
    <w:rsid w:val="00864432"/>
    <w:rsid w:val="00867FFC"/>
    <w:rsid w:val="00870091"/>
    <w:rsid w:val="00870439"/>
    <w:rsid w:val="008715CD"/>
    <w:rsid w:val="00875089"/>
    <w:rsid w:val="008760A4"/>
    <w:rsid w:val="00877467"/>
    <w:rsid w:val="00880207"/>
    <w:rsid w:val="00880B74"/>
    <w:rsid w:val="00880EFA"/>
    <w:rsid w:val="008829B0"/>
    <w:rsid w:val="00882B08"/>
    <w:rsid w:val="00883D3A"/>
    <w:rsid w:val="0088458B"/>
    <w:rsid w:val="00884D32"/>
    <w:rsid w:val="008858DE"/>
    <w:rsid w:val="00886269"/>
    <w:rsid w:val="00887461"/>
    <w:rsid w:val="00890AD2"/>
    <w:rsid w:val="00895593"/>
    <w:rsid w:val="00896638"/>
    <w:rsid w:val="00897B6C"/>
    <w:rsid w:val="00897BA1"/>
    <w:rsid w:val="008A32B3"/>
    <w:rsid w:val="008A3FFC"/>
    <w:rsid w:val="008A68D4"/>
    <w:rsid w:val="008B0047"/>
    <w:rsid w:val="008B19F5"/>
    <w:rsid w:val="008B1E98"/>
    <w:rsid w:val="008B38BE"/>
    <w:rsid w:val="008B4711"/>
    <w:rsid w:val="008B52AE"/>
    <w:rsid w:val="008B58F2"/>
    <w:rsid w:val="008B6477"/>
    <w:rsid w:val="008B7000"/>
    <w:rsid w:val="008C097D"/>
    <w:rsid w:val="008C17FE"/>
    <w:rsid w:val="008C1B9D"/>
    <w:rsid w:val="008C3399"/>
    <w:rsid w:val="008C50B1"/>
    <w:rsid w:val="008C5993"/>
    <w:rsid w:val="008C66C8"/>
    <w:rsid w:val="008C6EC2"/>
    <w:rsid w:val="008D0180"/>
    <w:rsid w:val="008D0493"/>
    <w:rsid w:val="008D2A3B"/>
    <w:rsid w:val="008D2BC8"/>
    <w:rsid w:val="008D3DB0"/>
    <w:rsid w:val="008D3DE5"/>
    <w:rsid w:val="008D5257"/>
    <w:rsid w:val="008D59A4"/>
    <w:rsid w:val="008D5CA9"/>
    <w:rsid w:val="008D7256"/>
    <w:rsid w:val="008E0172"/>
    <w:rsid w:val="008E4AA9"/>
    <w:rsid w:val="008E4DD5"/>
    <w:rsid w:val="008E5F29"/>
    <w:rsid w:val="008E6092"/>
    <w:rsid w:val="008E74B4"/>
    <w:rsid w:val="008F0042"/>
    <w:rsid w:val="008F064F"/>
    <w:rsid w:val="008F2C8B"/>
    <w:rsid w:val="008F5EFE"/>
    <w:rsid w:val="00902FFC"/>
    <w:rsid w:val="00903CD5"/>
    <w:rsid w:val="00906A99"/>
    <w:rsid w:val="0091012C"/>
    <w:rsid w:val="00910B04"/>
    <w:rsid w:val="009126E7"/>
    <w:rsid w:val="00912CCD"/>
    <w:rsid w:val="0091620E"/>
    <w:rsid w:val="009171A6"/>
    <w:rsid w:val="00920477"/>
    <w:rsid w:val="00921BCF"/>
    <w:rsid w:val="00924F91"/>
    <w:rsid w:val="00926C0A"/>
    <w:rsid w:val="00926CF0"/>
    <w:rsid w:val="00926E4F"/>
    <w:rsid w:val="00930335"/>
    <w:rsid w:val="009331FB"/>
    <w:rsid w:val="00934C3E"/>
    <w:rsid w:val="0093578D"/>
    <w:rsid w:val="00936397"/>
    <w:rsid w:val="00940CBF"/>
    <w:rsid w:val="00941086"/>
    <w:rsid w:val="009415CE"/>
    <w:rsid w:val="00943638"/>
    <w:rsid w:val="009452A3"/>
    <w:rsid w:val="00947259"/>
    <w:rsid w:val="0095034D"/>
    <w:rsid w:val="009504FF"/>
    <w:rsid w:val="0095106C"/>
    <w:rsid w:val="009517B7"/>
    <w:rsid w:val="00951918"/>
    <w:rsid w:val="009534A7"/>
    <w:rsid w:val="00953AED"/>
    <w:rsid w:val="00953C08"/>
    <w:rsid w:val="00954F33"/>
    <w:rsid w:val="00955D86"/>
    <w:rsid w:val="00956CC4"/>
    <w:rsid w:val="00956EC8"/>
    <w:rsid w:val="009609DF"/>
    <w:rsid w:val="00960A2E"/>
    <w:rsid w:val="009610B7"/>
    <w:rsid w:val="00961F9F"/>
    <w:rsid w:val="00961FD0"/>
    <w:rsid w:val="00962039"/>
    <w:rsid w:val="00962C77"/>
    <w:rsid w:val="00963DFE"/>
    <w:rsid w:val="00965C91"/>
    <w:rsid w:val="0096702C"/>
    <w:rsid w:val="00967055"/>
    <w:rsid w:val="009708B2"/>
    <w:rsid w:val="00971861"/>
    <w:rsid w:val="00972BAE"/>
    <w:rsid w:val="00975947"/>
    <w:rsid w:val="00975CD9"/>
    <w:rsid w:val="0097610B"/>
    <w:rsid w:val="00976B51"/>
    <w:rsid w:val="00980331"/>
    <w:rsid w:val="009835F0"/>
    <w:rsid w:val="00984E4A"/>
    <w:rsid w:val="00985E0D"/>
    <w:rsid w:val="0098619D"/>
    <w:rsid w:val="009868E2"/>
    <w:rsid w:val="0098769A"/>
    <w:rsid w:val="00987D28"/>
    <w:rsid w:val="00987E1B"/>
    <w:rsid w:val="00990191"/>
    <w:rsid w:val="0099183E"/>
    <w:rsid w:val="009919D9"/>
    <w:rsid w:val="00992FD7"/>
    <w:rsid w:val="0099429E"/>
    <w:rsid w:val="009943E0"/>
    <w:rsid w:val="009947B9"/>
    <w:rsid w:val="00994AFD"/>
    <w:rsid w:val="00994F83"/>
    <w:rsid w:val="0099515E"/>
    <w:rsid w:val="00996CE7"/>
    <w:rsid w:val="00997C31"/>
    <w:rsid w:val="009A037C"/>
    <w:rsid w:val="009A05A5"/>
    <w:rsid w:val="009A098E"/>
    <w:rsid w:val="009A227E"/>
    <w:rsid w:val="009A231A"/>
    <w:rsid w:val="009A302F"/>
    <w:rsid w:val="009A37F2"/>
    <w:rsid w:val="009A5044"/>
    <w:rsid w:val="009A53F2"/>
    <w:rsid w:val="009A57CF"/>
    <w:rsid w:val="009A72A4"/>
    <w:rsid w:val="009B24AA"/>
    <w:rsid w:val="009B2CAD"/>
    <w:rsid w:val="009B2D33"/>
    <w:rsid w:val="009B2F31"/>
    <w:rsid w:val="009B643F"/>
    <w:rsid w:val="009B649F"/>
    <w:rsid w:val="009B7F88"/>
    <w:rsid w:val="009C14F1"/>
    <w:rsid w:val="009C1796"/>
    <w:rsid w:val="009C1B2D"/>
    <w:rsid w:val="009C1F1F"/>
    <w:rsid w:val="009C3097"/>
    <w:rsid w:val="009C3888"/>
    <w:rsid w:val="009C54D4"/>
    <w:rsid w:val="009C6F35"/>
    <w:rsid w:val="009C7C8F"/>
    <w:rsid w:val="009D11CD"/>
    <w:rsid w:val="009D1898"/>
    <w:rsid w:val="009D2E3C"/>
    <w:rsid w:val="009D36DA"/>
    <w:rsid w:val="009D76BC"/>
    <w:rsid w:val="009D7E20"/>
    <w:rsid w:val="009E13BE"/>
    <w:rsid w:val="009E22F7"/>
    <w:rsid w:val="009E25F9"/>
    <w:rsid w:val="009E3253"/>
    <w:rsid w:val="009E5631"/>
    <w:rsid w:val="009E576B"/>
    <w:rsid w:val="009E6655"/>
    <w:rsid w:val="009F0743"/>
    <w:rsid w:val="009F074B"/>
    <w:rsid w:val="009F1210"/>
    <w:rsid w:val="009F123F"/>
    <w:rsid w:val="009F5FF8"/>
    <w:rsid w:val="009F784A"/>
    <w:rsid w:val="00A011FF"/>
    <w:rsid w:val="00A0164C"/>
    <w:rsid w:val="00A02491"/>
    <w:rsid w:val="00A04C32"/>
    <w:rsid w:val="00A05A0D"/>
    <w:rsid w:val="00A0687D"/>
    <w:rsid w:val="00A07D46"/>
    <w:rsid w:val="00A10225"/>
    <w:rsid w:val="00A129BB"/>
    <w:rsid w:val="00A12A97"/>
    <w:rsid w:val="00A13EAB"/>
    <w:rsid w:val="00A15BD2"/>
    <w:rsid w:val="00A16CE3"/>
    <w:rsid w:val="00A17828"/>
    <w:rsid w:val="00A21D9A"/>
    <w:rsid w:val="00A23050"/>
    <w:rsid w:val="00A23B04"/>
    <w:rsid w:val="00A24DFE"/>
    <w:rsid w:val="00A3347B"/>
    <w:rsid w:val="00A3402A"/>
    <w:rsid w:val="00A34A44"/>
    <w:rsid w:val="00A3658D"/>
    <w:rsid w:val="00A36657"/>
    <w:rsid w:val="00A4165A"/>
    <w:rsid w:val="00A43F7C"/>
    <w:rsid w:val="00A440B2"/>
    <w:rsid w:val="00A442C2"/>
    <w:rsid w:val="00A45395"/>
    <w:rsid w:val="00A467B5"/>
    <w:rsid w:val="00A47A18"/>
    <w:rsid w:val="00A54038"/>
    <w:rsid w:val="00A543A2"/>
    <w:rsid w:val="00A55A87"/>
    <w:rsid w:val="00A56637"/>
    <w:rsid w:val="00A60151"/>
    <w:rsid w:val="00A62047"/>
    <w:rsid w:val="00A654A7"/>
    <w:rsid w:val="00A7343D"/>
    <w:rsid w:val="00A735F6"/>
    <w:rsid w:val="00A7431C"/>
    <w:rsid w:val="00A75AC8"/>
    <w:rsid w:val="00A75EB5"/>
    <w:rsid w:val="00A76BA3"/>
    <w:rsid w:val="00A81667"/>
    <w:rsid w:val="00A8346A"/>
    <w:rsid w:val="00A85162"/>
    <w:rsid w:val="00A857C3"/>
    <w:rsid w:val="00A946B6"/>
    <w:rsid w:val="00A949C6"/>
    <w:rsid w:val="00A95873"/>
    <w:rsid w:val="00A95FA6"/>
    <w:rsid w:val="00A965FC"/>
    <w:rsid w:val="00A968C8"/>
    <w:rsid w:val="00AA13D3"/>
    <w:rsid w:val="00AA1DA6"/>
    <w:rsid w:val="00AA32F0"/>
    <w:rsid w:val="00AA3793"/>
    <w:rsid w:val="00AA4910"/>
    <w:rsid w:val="00AA7689"/>
    <w:rsid w:val="00AA7DD8"/>
    <w:rsid w:val="00AB2D61"/>
    <w:rsid w:val="00AB4108"/>
    <w:rsid w:val="00AC01D7"/>
    <w:rsid w:val="00AC1727"/>
    <w:rsid w:val="00AC1883"/>
    <w:rsid w:val="00AC29D1"/>
    <w:rsid w:val="00AC3035"/>
    <w:rsid w:val="00AC3258"/>
    <w:rsid w:val="00AC397B"/>
    <w:rsid w:val="00AC4180"/>
    <w:rsid w:val="00AC41DA"/>
    <w:rsid w:val="00AC5087"/>
    <w:rsid w:val="00AC6AD6"/>
    <w:rsid w:val="00AC6BDA"/>
    <w:rsid w:val="00AD2938"/>
    <w:rsid w:val="00AD53C9"/>
    <w:rsid w:val="00AD79E3"/>
    <w:rsid w:val="00AE2138"/>
    <w:rsid w:val="00AE3CE4"/>
    <w:rsid w:val="00AE53A1"/>
    <w:rsid w:val="00AE6C0A"/>
    <w:rsid w:val="00AE79EF"/>
    <w:rsid w:val="00AE7ABF"/>
    <w:rsid w:val="00AF376F"/>
    <w:rsid w:val="00AF5A41"/>
    <w:rsid w:val="00AF754E"/>
    <w:rsid w:val="00B002EC"/>
    <w:rsid w:val="00B035FF"/>
    <w:rsid w:val="00B03848"/>
    <w:rsid w:val="00B05584"/>
    <w:rsid w:val="00B06441"/>
    <w:rsid w:val="00B06998"/>
    <w:rsid w:val="00B106A1"/>
    <w:rsid w:val="00B11AEB"/>
    <w:rsid w:val="00B15019"/>
    <w:rsid w:val="00B1530C"/>
    <w:rsid w:val="00B173BC"/>
    <w:rsid w:val="00B178FD"/>
    <w:rsid w:val="00B2163F"/>
    <w:rsid w:val="00B23DD6"/>
    <w:rsid w:val="00B243DB"/>
    <w:rsid w:val="00B25343"/>
    <w:rsid w:val="00B25B50"/>
    <w:rsid w:val="00B25BA3"/>
    <w:rsid w:val="00B270AF"/>
    <w:rsid w:val="00B27849"/>
    <w:rsid w:val="00B27C55"/>
    <w:rsid w:val="00B27EBD"/>
    <w:rsid w:val="00B30EEE"/>
    <w:rsid w:val="00B3135A"/>
    <w:rsid w:val="00B31486"/>
    <w:rsid w:val="00B31FFD"/>
    <w:rsid w:val="00B35E34"/>
    <w:rsid w:val="00B36E00"/>
    <w:rsid w:val="00B37A00"/>
    <w:rsid w:val="00B413EF"/>
    <w:rsid w:val="00B41858"/>
    <w:rsid w:val="00B427E5"/>
    <w:rsid w:val="00B43C53"/>
    <w:rsid w:val="00B45785"/>
    <w:rsid w:val="00B464D3"/>
    <w:rsid w:val="00B47934"/>
    <w:rsid w:val="00B522E3"/>
    <w:rsid w:val="00B538B3"/>
    <w:rsid w:val="00B5412D"/>
    <w:rsid w:val="00B54D37"/>
    <w:rsid w:val="00B55BE7"/>
    <w:rsid w:val="00B57411"/>
    <w:rsid w:val="00B61939"/>
    <w:rsid w:val="00B64AC7"/>
    <w:rsid w:val="00B6634E"/>
    <w:rsid w:val="00B66F40"/>
    <w:rsid w:val="00B70498"/>
    <w:rsid w:val="00B800D3"/>
    <w:rsid w:val="00B8030F"/>
    <w:rsid w:val="00B8296D"/>
    <w:rsid w:val="00B83718"/>
    <w:rsid w:val="00B83E55"/>
    <w:rsid w:val="00B844C5"/>
    <w:rsid w:val="00B875F1"/>
    <w:rsid w:val="00B9076B"/>
    <w:rsid w:val="00B92AEE"/>
    <w:rsid w:val="00B93111"/>
    <w:rsid w:val="00BA106A"/>
    <w:rsid w:val="00BA2FE4"/>
    <w:rsid w:val="00BA378E"/>
    <w:rsid w:val="00BA7CE7"/>
    <w:rsid w:val="00BB0E98"/>
    <w:rsid w:val="00BB1BEE"/>
    <w:rsid w:val="00BB2538"/>
    <w:rsid w:val="00BB2B35"/>
    <w:rsid w:val="00BB3FD3"/>
    <w:rsid w:val="00BB4467"/>
    <w:rsid w:val="00BB5489"/>
    <w:rsid w:val="00BB56A0"/>
    <w:rsid w:val="00BB718B"/>
    <w:rsid w:val="00BC06A7"/>
    <w:rsid w:val="00BC0C33"/>
    <w:rsid w:val="00BC2F29"/>
    <w:rsid w:val="00BC4C40"/>
    <w:rsid w:val="00BC4CE5"/>
    <w:rsid w:val="00BC7827"/>
    <w:rsid w:val="00BC7A83"/>
    <w:rsid w:val="00BD0C60"/>
    <w:rsid w:val="00BD0E5C"/>
    <w:rsid w:val="00BD156A"/>
    <w:rsid w:val="00BD206D"/>
    <w:rsid w:val="00BD280C"/>
    <w:rsid w:val="00BD2FA4"/>
    <w:rsid w:val="00BD3DAF"/>
    <w:rsid w:val="00BD3EDC"/>
    <w:rsid w:val="00BD42B3"/>
    <w:rsid w:val="00BD51B5"/>
    <w:rsid w:val="00BD5661"/>
    <w:rsid w:val="00BD5A79"/>
    <w:rsid w:val="00BE3F5F"/>
    <w:rsid w:val="00BE5857"/>
    <w:rsid w:val="00BE6317"/>
    <w:rsid w:val="00BF159D"/>
    <w:rsid w:val="00BF4430"/>
    <w:rsid w:val="00BF5E3F"/>
    <w:rsid w:val="00BF6F88"/>
    <w:rsid w:val="00BF77B3"/>
    <w:rsid w:val="00BF77C6"/>
    <w:rsid w:val="00C004E8"/>
    <w:rsid w:val="00C02C14"/>
    <w:rsid w:val="00C03C28"/>
    <w:rsid w:val="00C03F20"/>
    <w:rsid w:val="00C0603E"/>
    <w:rsid w:val="00C1078B"/>
    <w:rsid w:val="00C11043"/>
    <w:rsid w:val="00C11EFB"/>
    <w:rsid w:val="00C138E6"/>
    <w:rsid w:val="00C14293"/>
    <w:rsid w:val="00C144EA"/>
    <w:rsid w:val="00C149CE"/>
    <w:rsid w:val="00C1518E"/>
    <w:rsid w:val="00C166E3"/>
    <w:rsid w:val="00C17DA5"/>
    <w:rsid w:val="00C21840"/>
    <w:rsid w:val="00C2538F"/>
    <w:rsid w:val="00C26466"/>
    <w:rsid w:val="00C26A40"/>
    <w:rsid w:val="00C275F4"/>
    <w:rsid w:val="00C27827"/>
    <w:rsid w:val="00C27975"/>
    <w:rsid w:val="00C27FC1"/>
    <w:rsid w:val="00C30D06"/>
    <w:rsid w:val="00C31131"/>
    <w:rsid w:val="00C33CD0"/>
    <w:rsid w:val="00C34251"/>
    <w:rsid w:val="00C3590F"/>
    <w:rsid w:val="00C35CD6"/>
    <w:rsid w:val="00C36D19"/>
    <w:rsid w:val="00C42E16"/>
    <w:rsid w:val="00C448FE"/>
    <w:rsid w:val="00C46498"/>
    <w:rsid w:val="00C54DE5"/>
    <w:rsid w:val="00C55015"/>
    <w:rsid w:val="00C60757"/>
    <w:rsid w:val="00C627E5"/>
    <w:rsid w:val="00C64F7F"/>
    <w:rsid w:val="00C65BFB"/>
    <w:rsid w:val="00C669CF"/>
    <w:rsid w:val="00C67014"/>
    <w:rsid w:val="00C70B21"/>
    <w:rsid w:val="00C7174A"/>
    <w:rsid w:val="00C72631"/>
    <w:rsid w:val="00C73B89"/>
    <w:rsid w:val="00C7485A"/>
    <w:rsid w:val="00C764CE"/>
    <w:rsid w:val="00C836C9"/>
    <w:rsid w:val="00C84148"/>
    <w:rsid w:val="00C847A4"/>
    <w:rsid w:val="00C8501D"/>
    <w:rsid w:val="00C85314"/>
    <w:rsid w:val="00C853D1"/>
    <w:rsid w:val="00C859A3"/>
    <w:rsid w:val="00C85EB0"/>
    <w:rsid w:val="00C86F1D"/>
    <w:rsid w:val="00C91B51"/>
    <w:rsid w:val="00C9228F"/>
    <w:rsid w:val="00C95E65"/>
    <w:rsid w:val="00C96086"/>
    <w:rsid w:val="00C96BD7"/>
    <w:rsid w:val="00CA05F9"/>
    <w:rsid w:val="00CA158B"/>
    <w:rsid w:val="00CA2C99"/>
    <w:rsid w:val="00CA2F09"/>
    <w:rsid w:val="00CA3D1D"/>
    <w:rsid w:val="00CA42C0"/>
    <w:rsid w:val="00CA5F45"/>
    <w:rsid w:val="00CA78B8"/>
    <w:rsid w:val="00CB0FBB"/>
    <w:rsid w:val="00CB1EAD"/>
    <w:rsid w:val="00CB218B"/>
    <w:rsid w:val="00CB267D"/>
    <w:rsid w:val="00CB614B"/>
    <w:rsid w:val="00CB65FF"/>
    <w:rsid w:val="00CB6F0D"/>
    <w:rsid w:val="00CC1925"/>
    <w:rsid w:val="00CC2AB4"/>
    <w:rsid w:val="00CC2D85"/>
    <w:rsid w:val="00CC395E"/>
    <w:rsid w:val="00CC79F2"/>
    <w:rsid w:val="00CD07AB"/>
    <w:rsid w:val="00CD10CA"/>
    <w:rsid w:val="00CD2621"/>
    <w:rsid w:val="00CD2D49"/>
    <w:rsid w:val="00CD2D53"/>
    <w:rsid w:val="00CD35FD"/>
    <w:rsid w:val="00CD36A8"/>
    <w:rsid w:val="00CD4456"/>
    <w:rsid w:val="00CD464B"/>
    <w:rsid w:val="00CD558F"/>
    <w:rsid w:val="00CD6A48"/>
    <w:rsid w:val="00CD7289"/>
    <w:rsid w:val="00CE148E"/>
    <w:rsid w:val="00CE3A73"/>
    <w:rsid w:val="00CE4D1C"/>
    <w:rsid w:val="00CE4F25"/>
    <w:rsid w:val="00CE5066"/>
    <w:rsid w:val="00CF162B"/>
    <w:rsid w:val="00CF2427"/>
    <w:rsid w:val="00CF2952"/>
    <w:rsid w:val="00CF3A90"/>
    <w:rsid w:val="00CF47BF"/>
    <w:rsid w:val="00CF4B05"/>
    <w:rsid w:val="00CF670B"/>
    <w:rsid w:val="00CF7BDB"/>
    <w:rsid w:val="00D0099E"/>
    <w:rsid w:val="00D024A3"/>
    <w:rsid w:val="00D0281B"/>
    <w:rsid w:val="00D02DC4"/>
    <w:rsid w:val="00D04C49"/>
    <w:rsid w:val="00D0588D"/>
    <w:rsid w:val="00D05C88"/>
    <w:rsid w:val="00D06153"/>
    <w:rsid w:val="00D06176"/>
    <w:rsid w:val="00D077EB"/>
    <w:rsid w:val="00D07D2E"/>
    <w:rsid w:val="00D114A5"/>
    <w:rsid w:val="00D1511C"/>
    <w:rsid w:val="00D169FD"/>
    <w:rsid w:val="00D203ED"/>
    <w:rsid w:val="00D21100"/>
    <w:rsid w:val="00D21592"/>
    <w:rsid w:val="00D24591"/>
    <w:rsid w:val="00D25679"/>
    <w:rsid w:val="00D26E74"/>
    <w:rsid w:val="00D30150"/>
    <w:rsid w:val="00D321FA"/>
    <w:rsid w:val="00D32B6D"/>
    <w:rsid w:val="00D32F4D"/>
    <w:rsid w:val="00D336D8"/>
    <w:rsid w:val="00D34367"/>
    <w:rsid w:val="00D35266"/>
    <w:rsid w:val="00D411D9"/>
    <w:rsid w:val="00D4127E"/>
    <w:rsid w:val="00D4326A"/>
    <w:rsid w:val="00D43D8C"/>
    <w:rsid w:val="00D44C96"/>
    <w:rsid w:val="00D44EBE"/>
    <w:rsid w:val="00D4602E"/>
    <w:rsid w:val="00D46360"/>
    <w:rsid w:val="00D46623"/>
    <w:rsid w:val="00D4728B"/>
    <w:rsid w:val="00D52E40"/>
    <w:rsid w:val="00D60AB0"/>
    <w:rsid w:val="00D631FD"/>
    <w:rsid w:val="00D6371D"/>
    <w:rsid w:val="00D64E77"/>
    <w:rsid w:val="00D65244"/>
    <w:rsid w:val="00D65523"/>
    <w:rsid w:val="00D656BF"/>
    <w:rsid w:val="00D72704"/>
    <w:rsid w:val="00D733F2"/>
    <w:rsid w:val="00D75635"/>
    <w:rsid w:val="00D7787F"/>
    <w:rsid w:val="00D77C29"/>
    <w:rsid w:val="00D81259"/>
    <w:rsid w:val="00D8168C"/>
    <w:rsid w:val="00D8342D"/>
    <w:rsid w:val="00D85BDC"/>
    <w:rsid w:val="00D87E7A"/>
    <w:rsid w:val="00D9408F"/>
    <w:rsid w:val="00D944FC"/>
    <w:rsid w:val="00DA0F9A"/>
    <w:rsid w:val="00DA3591"/>
    <w:rsid w:val="00DA68A7"/>
    <w:rsid w:val="00DA6F29"/>
    <w:rsid w:val="00DB18EE"/>
    <w:rsid w:val="00DB221B"/>
    <w:rsid w:val="00DB2344"/>
    <w:rsid w:val="00DB4A1C"/>
    <w:rsid w:val="00DB4E34"/>
    <w:rsid w:val="00DB6B45"/>
    <w:rsid w:val="00DB7B07"/>
    <w:rsid w:val="00DB7BAA"/>
    <w:rsid w:val="00DC0B6C"/>
    <w:rsid w:val="00DC1047"/>
    <w:rsid w:val="00DC3458"/>
    <w:rsid w:val="00DC50AC"/>
    <w:rsid w:val="00DC51BE"/>
    <w:rsid w:val="00DD2452"/>
    <w:rsid w:val="00DD32C5"/>
    <w:rsid w:val="00DD34D3"/>
    <w:rsid w:val="00DD43D2"/>
    <w:rsid w:val="00DD4C21"/>
    <w:rsid w:val="00DD5DCA"/>
    <w:rsid w:val="00DD609D"/>
    <w:rsid w:val="00DD6944"/>
    <w:rsid w:val="00DD7A5C"/>
    <w:rsid w:val="00DE0B17"/>
    <w:rsid w:val="00DE1066"/>
    <w:rsid w:val="00DE2B4F"/>
    <w:rsid w:val="00DE3508"/>
    <w:rsid w:val="00DE35F7"/>
    <w:rsid w:val="00DE6D27"/>
    <w:rsid w:val="00DE700B"/>
    <w:rsid w:val="00DE75D3"/>
    <w:rsid w:val="00DF19EB"/>
    <w:rsid w:val="00DF1EF1"/>
    <w:rsid w:val="00DF44CE"/>
    <w:rsid w:val="00E008B3"/>
    <w:rsid w:val="00E0362C"/>
    <w:rsid w:val="00E03FFC"/>
    <w:rsid w:val="00E042EC"/>
    <w:rsid w:val="00E0764D"/>
    <w:rsid w:val="00E13249"/>
    <w:rsid w:val="00E13597"/>
    <w:rsid w:val="00E16CA6"/>
    <w:rsid w:val="00E20D7D"/>
    <w:rsid w:val="00E20E2A"/>
    <w:rsid w:val="00E2166E"/>
    <w:rsid w:val="00E2221E"/>
    <w:rsid w:val="00E234F9"/>
    <w:rsid w:val="00E23C81"/>
    <w:rsid w:val="00E2446C"/>
    <w:rsid w:val="00E2514C"/>
    <w:rsid w:val="00E263A2"/>
    <w:rsid w:val="00E27AC5"/>
    <w:rsid w:val="00E27EC0"/>
    <w:rsid w:val="00E31380"/>
    <w:rsid w:val="00E33415"/>
    <w:rsid w:val="00E33D5F"/>
    <w:rsid w:val="00E34A68"/>
    <w:rsid w:val="00E34F67"/>
    <w:rsid w:val="00E3628F"/>
    <w:rsid w:val="00E40D08"/>
    <w:rsid w:val="00E43A8B"/>
    <w:rsid w:val="00E4515D"/>
    <w:rsid w:val="00E4581A"/>
    <w:rsid w:val="00E513D7"/>
    <w:rsid w:val="00E54639"/>
    <w:rsid w:val="00E56F30"/>
    <w:rsid w:val="00E57E4C"/>
    <w:rsid w:val="00E61342"/>
    <w:rsid w:val="00E63F3A"/>
    <w:rsid w:val="00E64572"/>
    <w:rsid w:val="00E67CF7"/>
    <w:rsid w:val="00E67F09"/>
    <w:rsid w:val="00E727BD"/>
    <w:rsid w:val="00E72AED"/>
    <w:rsid w:val="00E72D62"/>
    <w:rsid w:val="00E77B0C"/>
    <w:rsid w:val="00E818AF"/>
    <w:rsid w:val="00E836D1"/>
    <w:rsid w:val="00E85100"/>
    <w:rsid w:val="00E90330"/>
    <w:rsid w:val="00E91A44"/>
    <w:rsid w:val="00E91BFB"/>
    <w:rsid w:val="00E958DC"/>
    <w:rsid w:val="00E9624A"/>
    <w:rsid w:val="00E974D7"/>
    <w:rsid w:val="00EA2803"/>
    <w:rsid w:val="00EA386E"/>
    <w:rsid w:val="00EA4EAC"/>
    <w:rsid w:val="00EA594F"/>
    <w:rsid w:val="00EA78BC"/>
    <w:rsid w:val="00EB2BB2"/>
    <w:rsid w:val="00EB4350"/>
    <w:rsid w:val="00EB47F3"/>
    <w:rsid w:val="00EB52A8"/>
    <w:rsid w:val="00EB6838"/>
    <w:rsid w:val="00EB7FA4"/>
    <w:rsid w:val="00EC0481"/>
    <w:rsid w:val="00EC1382"/>
    <w:rsid w:val="00EC1FF1"/>
    <w:rsid w:val="00EC7A18"/>
    <w:rsid w:val="00ED017E"/>
    <w:rsid w:val="00ED08F7"/>
    <w:rsid w:val="00ED1215"/>
    <w:rsid w:val="00ED517D"/>
    <w:rsid w:val="00ED7390"/>
    <w:rsid w:val="00EE1C26"/>
    <w:rsid w:val="00EE270E"/>
    <w:rsid w:val="00EE47F2"/>
    <w:rsid w:val="00EE4A7F"/>
    <w:rsid w:val="00EE6E86"/>
    <w:rsid w:val="00EE7DDC"/>
    <w:rsid w:val="00EF012C"/>
    <w:rsid w:val="00EF3F82"/>
    <w:rsid w:val="00EF46E2"/>
    <w:rsid w:val="00EF4AC9"/>
    <w:rsid w:val="00EF56D5"/>
    <w:rsid w:val="00EF65CA"/>
    <w:rsid w:val="00EF69F7"/>
    <w:rsid w:val="00F01518"/>
    <w:rsid w:val="00F0460F"/>
    <w:rsid w:val="00F066D9"/>
    <w:rsid w:val="00F0761D"/>
    <w:rsid w:val="00F11E36"/>
    <w:rsid w:val="00F1277F"/>
    <w:rsid w:val="00F13F5A"/>
    <w:rsid w:val="00F152E9"/>
    <w:rsid w:val="00F155D8"/>
    <w:rsid w:val="00F161F0"/>
    <w:rsid w:val="00F16EFE"/>
    <w:rsid w:val="00F21048"/>
    <w:rsid w:val="00F212C0"/>
    <w:rsid w:val="00F221A7"/>
    <w:rsid w:val="00F2315A"/>
    <w:rsid w:val="00F26D51"/>
    <w:rsid w:val="00F3282D"/>
    <w:rsid w:val="00F32ABB"/>
    <w:rsid w:val="00F37E4D"/>
    <w:rsid w:val="00F42F9C"/>
    <w:rsid w:val="00F45327"/>
    <w:rsid w:val="00F45891"/>
    <w:rsid w:val="00F45CE7"/>
    <w:rsid w:val="00F478D2"/>
    <w:rsid w:val="00F5102E"/>
    <w:rsid w:val="00F514A9"/>
    <w:rsid w:val="00F52DEB"/>
    <w:rsid w:val="00F53508"/>
    <w:rsid w:val="00F537AF"/>
    <w:rsid w:val="00F53F60"/>
    <w:rsid w:val="00F572B9"/>
    <w:rsid w:val="00F611FC"/>
    <w:rsid w:val="00F6411A"/>
    <w:rsid w:val="00F65026"/>
    <w:rsid w:val="00F65C24"/>
    <w:rsid w:val="00F67212"/>
    <w:rsid w:val="00F6722A"/>
    <w:rsid w:val="00F701A2"/>
    <w:rsid w:val="00F72690"/>
    <w:rsid w:val="00F72CD1"/>
    <w:rsid w:val="00F730B0"/>
    <w:rsid w:val="00F75134"/>
    <w:rsid w:val="00F800D4"/>
    <w:rsid w:val="00F80870"/>
    <w:rsid w:val="00F835E6"/>
    <w:rsid w:val="00F836E3"/>
    <w:rsid w:val="00F86B62"/>
    <w:rsid w:val="00F873FB"/>
    <w:rsid w:val="00F90917"/>
    <w:rsid w:val="00F919D9"/>
    <w:rsid w:val="00F92E72"/>
    <w:rsid w:val="00F93818"/>
    <w:rsid w:val="00F939F2"/>
    <w:rsid w:val="00F95007"/>
    <w:rsid w:val="00F977D0"/>
    <w:rsid w:val="00FA0332"/>
    <w:rsid w:val="00FA0D39"/>
    <w:rsid w:val="00FA142F"/>
    <w:rsid w:val="00FA34B0"/>
    <w:rsid w:val="00FA3E55"/>
    <w:rsid w:val="00FA43B3"/>
    <w:rsid w:val="00FA5AE2"/>
    <w:rsid w:val="00FA6B7E"/>
    <w:rsid w:val="00FA7D60"/>
    <w:rsid w:val="00FB15C8"/>
    <w:rsid w:val="00FB250A"/>
    <w:rsid w:val="00FB3D61"/>
    <w:rsid w:val="00FB461B"/>
    <w:rsid w:val="00FB5115"/>
    <w:rsid w:val="00FC00AF"/>
    <w:rsid w:val="00FC080E"/>
    <w:rsid w:val="00FC109A"/>
    <w:rsid w:val="00FC2BC7"/>
    <w:rsid w:val="00FC3323"/>
    <w:rsid w:val="00FC4EED"/>
    <w:rsid w:val="00FC5885"/>
    <w:rsid w:val="00FD0791"/>
    <w:rsid w:val="00FD359A"/>
    <w:rsid w:val="00FD3DA0"/>
    <w:rsid w:val="00FD40C0"/>
    <w:rsid w:val="00FD5974"/>
    <w:rsid w:val="00FD79F1"/>
    <w:rsid w:val="00FE2619"/>
    <w:rsid w:val="00FE5122"/>
    <w:rsid w:val="00FE5CB8"/>
    <w:rsid w:val="00FE6269"/>
    <w:rsid w:val="00FE73C3"/>
    <w:rsid w:val="00FF05F3"/>
    <w:rsid w:val="00FF1995"/>
    <w:rsid w:val="00FF2C4C"/>
    <w:rsid w:val="018E0871"/>
    <w:rsid w:val="01C56903"/>
    <w:rsid w:val="01D70C1D"/>
    <w:rsid w:val="02005A7B"/>
    <w:rsid w:val="023507E7"/>
    <w:rsid w:val="023E2497"/>
    <w:rsid w:val="02647324"/>
    <w:rsid w:val="03F615E2"/>
    <w:rsid w:val="03F91A6C"/>
    <w:rsid w:val="03FB1086"/>
    <w:rsid w:val="043944AD"/>
    <w:rsid w:val="049173E6"/>
    <w:rsid w:val="04FAC139"/>
    <w:rsid w:val="05121AC6"/>
    <w:rsid w:val="054E4180"/>
    <w:rsid w:val="056C7F4D"/>
    <w:rsid w:val="056D15B2"/>
    <w:rsid w:val="05881F18"/>
    <w:rsid w:val="0594785A"/>
    <w:rsid w:val="059B1A43"/>
    <w:rsid w:val="05CC1A78"/>
    <w:rsid w:val="060E3D51"/>
    <w:rsid w:val="06172F6E"/>
    <w:rsid w:val="06416842"/>
    <w:rsid w:val="065025FB"/>
    <w:rsid w:val="06710E08"/>
    <w:rsid w:val="068C5C42"/>
    <w:rsid w:val="06E262AF"/>
    <w:rsid w:val="06F176EE"/>
    <w:rsid w:val="07A71C87"/>
    <w:rsid w:val="07D16002"/>
    <w:rsid w:val="08A76FEB"/>
    <w:rsid w:val="08AC23B3"/>
    <w:rsid w:val="09604EFB"/>
    <w:rsid w:val="09896975"/>
    <w:rsid w:val="09DC5737"/>
    <w:rsid w:val="0AAE6CDE"/>
    <w:rsid w:val="0AD55E09"/>
    <w:rsid w:val="0AF83663"/>
    <w:rsid w:val="0B237538"/>
    <w:rsid w:val="0B494101"/>
    <w:rsid w:val="0BD44E24"/>
    <w:rsid w:val="0C004304"/>
    <w:rsid w:val="0C536830"/>
    <w:rsid w:val="0D0C44BD"/>
    <w:rsid w:val="0D494343"/>
    <w:rsid w:val="0DB76385"/>
    <w:rsid w:val="0EAD2672"/>
    <w:rsid w:val="0F235602"/>
    <w:rsid w:val="0F4E072A"/>
    <w:rsid w:val="0FBD1297"/>
    <w:rsid w:val="0FDC70F3"/>
    <w:rsid w:val="10164F8B"/>
    <w:rsid w:val="10340ED5"/>
    <w:rsid w:val="10896FD5"/>
    <w:rsid w:val="10C05E6C"/>
    <w:rsid w:val="10C904B7"/>
    <w:rsid w:val="10FA3290"/>
    <w:rsid w:val="114501C5"/>
    <w:rsid w:val="1146765B"/>
    <w:rsid w:val="12105979"/>
    <w:rsid w:val="1223054E"/>
    <w:rsid w:val="12EB1E58"/>
    <w:rsid w:val="130B366D"/>
    <w:rsid w:val="142115CB"/>
    <w:rsid w:val="148631F1"/>
    <w:rsid w:val="148E6DF8"/>
    <w:rsid w:val="14EA425F"/>
    <w:rsid w:val="155B6CF4"/>
    <w:rsid w:val="15DC5A84"/>
    <w:rsid w:val="163A7FE7"/>
    <w:rsid w:val="16487ACC"/>
    <w:rsid w:val="16D36F75"/>
    <w:rsid w:val="17084E70"/>
    <w:rsid w:val="174F2A9F"/>
    <w:rsid w:val="181C477E"/>
    <w:rsid w:val="18626E1A"/>
    <w:rsid w:val="18CB6118"/>
    <w:rsid w:val="19510CE1"/>
    <w:rsid w:val="199926F8"/>
    <w:rsid w:val="19F3676C"/>
    <w:rsid w:val="1A535551"/>
    <w:rsid w:val="1A671624"/>
    <w:rsid w:val="1B28697D"/>
    <w:rsid w:val="1BC34151"/>
    <w:rsid w:val="1BD712B5"/>
    <w:rsid w:val="1BFC1E8A"/>
    <w:rsid w:val="1C103FB5"/>
    <w:rsid w:val="1CC3601B"/>
    <w:rsid w:val="1CE565D3"/>
    <w:rsid w:val="1D6D61D4"/>
    <w:rsid w:val="1E6C7E96"/>
    <w:rsid w:val="1EBD5A71"/>
    <w:rsid w:val="1F012BB2"/>
    <w:rsid w:val="200058CF"/>
    <w:rsid w:val="203B62B7"/>
    <w:rsid w:val="207836BB"/>
    <w:rsid w:val="2080016D"/>
    <w:rsid w:val="20BF28E9"/>
    <w:rsid w:val="213C52B6"/>
    <w:rsid w:val="21561328"/>
    <w:rsid w:val="218D0A8A"/>
    <w:rsid w:val="219A6B87"/>
    <w:rsid w:val="21BFF7B0"/>
    <w:rsid w:val="227B24C1"/>
    <w:rsid w:val="228C3882"/>
    <w:rsid w:val="22A939AB"/>
    <w:rsid w:val="233F7CA4"/>
    <w:rsid w:val="23496F3C"/>
    <w:rsid w:val="2384594B"/>
    <w:rsid w:val="242A28CA"/>
    <w:rsid w:val="24397EF8"/>
    <w:rsid w:val="247B1C64"/>
    <w:rsid w:val="24AA0C40"/>
    <w:rsid w:val="24F92B06"/>
    <w:rsid w:val="25560DFC"/>
    <w:rsid w:val="25631674"/>
    <w:rsid w:val="259326F1"/>
    <w:rsid w:val="26055692"/>
    <w:rsid w:val="263B2C54"/>
    <w:rsid w:val="266855F9"/>
    <w:rsid w:val="267A5F06"/>
    <w:rsid w:val="268D3CB1"/>
    <w:rsid w:val="268D5392"/>
    <w:rsid w:val="26A83473"/>
    <w:rsid w:val="26C74C3A"/>
    <w:rsid w:val="276E49B4"/>
    <w:rsid w:val="27903E32"/>
    <w:rsid w:val="27BE338B"/>
    <w:rsid w:val="27D34876"/>
    <w:rsid w:val="27E86FE9"/>
    <w:rsid w:val="27F03E2A"/>
    <w:rsid w:val="28C54DEB"/>
    <w:rsid w:val="28D07B2B"/>
    <w:rsid w:val="2973621B"/>
    <w:rsid w:val="2976210D"/>
    <w:rsid w:val="29875943"/>
    <w:rsid w:val="2ACE3974"/>
    <w:rsid w:val="2AE553C9"/>
    <w:rsid w:val="2B520C9C"/>
    <w:rsid w:val="2BAC1E16"/>
    <w:rsid w:val="2BCB4473"/>
    <w:rsid w:val="2BF629D8"/>
    <w:rsid w:val="2C3818FC"/>
    <w:rsid w:val="2E884DBD"/>
    <w:rsid w:val="2EB74F3F"/>
    <w:rsid w:val="2ED04AA7"/>
    <w:rsid w:val="2EFB88CD"/>
    <w:rsid w:val="2F0026C3"/>
    <w:rsid w:val="2F2D7712"/>
    <w:rsid w:val="2FD14131"/>
    <w:rsid w:val="30073ABF"/>
    <w:rsid w:val="300D40EF"/>
    <w:rsid w:val="30402EE3"/>
    <w:rsid w:val="305007BA"/>
    <w:rsid w:val="30875431"/>
    <w:rsid w:val="308E06B9"/>
    <w:rsid w:val="30A560DE"/>
    <w:rsid w:val="30C47DB6"/>
    <w:rsid w:val="314E2C27"/>
    <w:rsid w:val="31565A23"/>
    <w:rsid w:val="31716495"/>
    <w:rsid w:val="323E24E4"/>
    <w:rsid w:val="327D7663"/>
    <w:rsid w:val="32981BA7"/>
    <w:rsid w:val="333C7B8F"/>
    <w:rsid w:val="33A9036A"/>
    <w:rsid w:val="33B65198"/>
    <w:rsid w:val="33C607F2"/>
    <w:rsid w:val="33DC01C7"/>
    <w:rsid w:val="33F46A50"/>
    <w:rsid w:val="3471443D"/>
    <w:rsid w:val="34C53B17"/>
    <w:rsid w:val="34E824E4"/>
    <w:rsid w:val="351B28FE"/>
    <w:rsid w:val="35527A06"/>
    <w:rsid w:val="360C1F3C"/>
    <w:rsid w:val="367D0F7F"/>
    <w:rsid w:val="36E31382"/>
    <w:rsid w:val="376E15A0"/>
    <w:rsid w:val="37977E1F"/>
    <w:rsid w:val="37A60062"/>
    <w:rsid w:val="37A8126D"/>
    <w:rsid w:val="37D76F8B"/>
    <w:rsid w:val="37EA6C21"/>
    <w:rsid w:val="38471845"/>
    <w:rsid w:val="385520FD"/>
    <w:rsid w:val="38CF7134"/>
    <w:rsid w:val="38F216E0"/>
    <w:rsid w:val="39315754"/>
    <w:rsid w:val="39991386"/>
    <w:rsid w:val="39EF08C8"/>
    <w:rsid w:val="3AAF5350"/>
    <w:rsid w:val="3AEA6C72"/>
    <w:rsid w:val="3AFC50B4"/>
    <w:rsid w:val="3B5B5607"/>
    <w:rsid w:val="3B693880"/>
    <w:rsid w:val="3B7A4428"/>
    <w:rsid w:val="3BECAA8A"/>
    <w:rsid w:val="3BFF040E"/>
    <w:rsid w:val="3BFF9C2D"/>
    <w:rsid w:val="3C534011"/>
    <w:rsid w:val="3CFF284D"/>
    <w:rsid w:val="3DBF4CCA"/>
    <w:rsid w:val="3DC449DE"/>
    <w:rsid w:val="3DDE48D9"/>
    <w:rsid w:val="3DDF5D2C"/>
    <w:rsid w:val="3E49300D"/>
    <w:rsid w:val="3EEE3FB2"/>
    <w:rsid w:val="3EF70306"/>
    <w:rsid w:val="3F7942AE"/>
    <w:rsid w:val="3FCD022A"/>
    <w:rsid w:val="3FF41E0C"/>
    <w:rsid w:val="3FFC9260"/>
    <w:rsid w:val="40016896"/>
    <w:rsid w:val="40050833"/>
    <w:rsid w:val="402C03D9"/>
    <w:rsid w:val="402F2657"/>
    <w:rsid w:val="410302D3"/>
    <w:rsid w:val="416A04A5"/>
    <w:rsid w:val="41CF4659"/>
    <w:rsid w:val="41FD6C43"/>
    <w:rsid w:val="427261DA"/>
    <w:rsid w:val="429204A0"/>
    <w:rsid w:val="42FC76E3"/>
    <w:rsid w:val="43271F92"/>
    <w:rsid w:val="43BB3CF6"/>
    <w:rsid w:val="43E65D6E"/>
    <w:rsid w:val="44D61157"/>
    <w:rsid w:val="455D2EBE"/>
    <w:rsid w:val="45FC65DC"/>
    <w:rsid w:val="461309E2"/>
    <w:rsid w:val="46162899"/>
    <w:rsid w:val="46660C57"/>
    <w:rsid w:val="468273E1"/>
    <w:rsid w:val="46C13CF7"/>
    <w:rsid w:val="46C44E88"/>
    <w:rsid w:val="46D93B67"/>
    <w:rsid w:val="47060054"/>
    <w:rsid w:val="47146CF3"/>
    <w:rsid w:val="475133E4"/>
    <w:rsid w:val="476E8736"/>
    <w:rsid w:val="48547666"/>
    <w:rsid w:val="49830203"/>
    <w:rsid w:val="4A426D4E"/>
    <w:rsid w:val="4AAE7501"/>
    <w:rsid w:val="4AE81B00"/>
    <w:rsid w:val="4B055DCA"/>
    <w:rsid w:val="4B316A0A"/>
    <w:rsid w:val="4B805884"/>
    <w:rsid w:val="4BD15737"/>
    <w:rsid w:val="4BE15A29"/>
    <w:rsid w:val="4BE46917"/>
    <w:rsid w:val="4C3C28EB"/>
    <w:rsid w:val="4C951AAA"/>
    <w:rsid w:val="4CC76658"/>
    <w:rsid w:val="4DD52FF7"/>
    <w:rsid w:val="4E0D40D5"/>
    <w:rsid w:val="4E5F1B86"/>
    <w:rsid w:val="4EEA36AD"/>
    <w:rsid w:val="506B426F"/>
    <w:rsid w:val="507F270B"/>
    <w:rsid w:val="50A85989"/>
    <w:rsid w:val="50AF5D81"/>
    <w:rsid w:val="51FED7AB"/>
    <w:rsid w:val="5273A99D"/>
    <w:rsid w:val="528079D5"/>
    <w:rsid w:val="52B7ABB0"/>
    <w:rsid w:val="52B92841"/>
    <w:rsid w:val="536A2C5D"/>
    <w:rsid w:val="537000EF"/>
    <w:rsid w:val="545E0BD1"/>
    <w:rsid w:val="54CE4CFB"/>
    <w:rsid w:val="55384EAB"/>
    <w:rsid w:val="554343DE"/>
    <w:rsid w:val="555869E7"/>
    <w:rsid w:val="55654C60"/>
    <w:rsid w:val="556D424D"/>
    <w:rsid w:val="55766F09"/>
    <w:rsid w:val="559331C5"/>
    <w:rsid w:val="55FF72D7"/>
    <w:rsid w:val="56014F0B"/>
    <w:rsid w:val="56A00D55"/>
    <w:rsid w:val="56A07E4D"/>
    <w:rsid w:val="573D7961"/>
    <w:rsid w:val="58291AD3"/>
    <w:rsid w:val="58724813"/>
    <w:rsid w:val="587E15AC"/>
    <w:rsid w:val="59282B75"/>
    <w:rsid w:val="59684F66"/>
    <w:rsid w:val="59AB25C2"/>
    <w:rsid w:val="59DD1F62"/>
    <w:rsid w:val="5A15166D"/>
    <w:rsid w:val="5AAA0FC2"/>
    <w:rsid w:val="5B1C7F9F"/>
    <w:rsid w:val="5B540512"/>
    <w:rsid w:val="5B5437AD"/>
    <w:rsid w:val="5BD462C2"/>
    <w:rsid w:val="5BEB5526"/>
    <w:rsid w:val="5CCC25A0"/>
    <w:rsid w:val="5CDF089C"/>
    <w:rsid w:val="5CE37E74"/>
    <w:rsid w:val="5D6F3B73"/>
    <w:rsid w:val="5D893CDE"/>
    <w:rsid w:val="5DB82DE6"/>
    <w:rsid w:val="5DCA41FA"/>
    <w:rsid w:val="5DE788A2"/>
    <w:rsid w:val="5DF50D77"/>
    <w:rsid w:val="5E1F79F5"/>
    <w:rsid w:val="5E232FC7"/>
    <w:rsid w:val="5E444C81"/>
    <w:rsid w:val="5EFA7CCD"/>
    <w:rsid w:val="5F1B95C5"/>
    <w:rsid w:val="5FAD407E"/>
    <w:rsid w:val="5FB5EF0F"/>
    <w:rsid w:val="612416B4"/>
    <w:rsid w:val="61567400"/>
    <w:rsid w:val="61F05F1C"/>
    <w:rsid w:val="623E5ADC"/>
    <w:rsid w:val="62890576"/>
    <w:rsid w:val="62E91057"/>
    <w:rsid w:val="630E0F76"/>
    <w:rsid w:val="63255FEC"/>
    <w:rsid w:val="639D4D04"/>
    <w:rsid w:val="640A56B8"/>
    <w:rsid w:val="642B492C"/>
    <w:rsid w:val="64803201"/>
    <w:rsid w:val="64992B79"/>
    <w:rsid w:val="64E02555"/>
    <w:rsid w:val="656C55AE"/>
    <w:rsid w:val="65B027BF"/>
    <w:rsid w:val="65B17A4E"/>
    <w:rsid w:val="66323832"/>
    <w:rsid w:val="66A74298"/>
    <w:rsid w:val="66B6356E"/>
    <w:rsid w:val="66FB7A23"/>
    <w:rsid w:val="67024D25"/>
    <w:rsid w:val="67283D40"/>
    <w:rsid w:val="68D1449D"/>
    <w:rsid w:val="68E648CE"/>
    <w:rsid w:val="69393D08"/>
    <w:rsid w:val="694632B2"/>
    <w:rsid w:val="69B82EA5"/>
    <w:rsid w:val="69FC6413"/>
    <w:rsid w:val="6A08184F"/>
    <w:rsid w:val="6A254459"/>
    <w:rsid w:val="6A6A761D"/>
    <w:rsid w:val="6A6E051B"/>
    <w:rsid w:val="6B2B52BE"/>
    <w:rsid w:val="6B7D38AD"/>
    <w:rsid w:val="6BE84854"/>
    <w:rsid w:val="6C20659F"/>
    <w:rsid w:val="6C276884"/>
    <w:rsid w:val="6C3C1DA0"/>
    <w:rsid w:val="6C832EBF"/>
    <w:rsid w:val="6C8A69C5"/>
    <w:rsid w:val="6CB80EF2"/>
    <w:rsid w:val="6CF4027D"/>
    <w:rsid w:val="6D0A4A44"/>
    <w:rsid w:val="6D123B18"/>
    <w:rsid w:val="6EA41BB2"/>
    <w:rsid w:val="6F64384D"/>
    <w:rsid w:val="6FBB27F8"/>
    <w:rsid w:val="6FCA38D0"/>
    <w:rsid w:val="6FFF438D"/>
    <w:rsid w:val="702A6D3A"/>
    <w:rsid w:val="70E36CB3"/>
    <w:rsid w:val="71011CFE"/>
    <w:rsid w:val="71302CE2"/>
    <w:rsid w:val="71312FFC"/>
    <w:rsid w:val="71812135"/>
    <w:rsid w:val="71865AEE"/>
    <w:rsid w:val="71BF1F77"/>
    <w:rsid w:val="72AC3873"/>
    <w:rsid w:val="72FB3F6C"/>
    <w:rsid w:val="731C2C0E"/>
    <w:rsid w:val="736A5E0C"/>
    <w:rsid w:val="739D12B8"/>
    <w:rsid w:val="73A11102"/>
    <w:rsid w:val="73C016C3"/>
    <w:rsid w:val="73FD5444"/>
    <w:rsid w:val="743F7A89"/>
    <w:rsid w:val="7473580D"/>
    <w:rsid w:val="757DE146"/>
    <w:rsid w:val="75A90742"/>
    <w:rsid w:val="75ED5D32"/>
    <w:rsid w:val="76811756"/>
    <w:rsid w:val="76DF24DF"/>
    <w:rsid w:val="77314ED9"/>
    <w:rsid w:val="77A81788"/>
    <w:rsid w:val="77A86B72"/>
    <w:rsid w:val="77AE3A9D"/>
    <w:rsid w:val="77EFCC4D"/>
    <w:rsid w:val="77FF8BA5"/>
    <w:rsid w:val="78335EC2"/>
    <w:rsid w:val="78500E7C"/>
    <w:rsid w:val="78647C6A"/>
    <w:rsid w:val="7874F027"/>
    <w:rsid w:val="78956006"/>
    <w:rsid w:val="78AD7B0B"/>
    <w:rsid w:val="795F1041"/>
    <w:rsid w:val="79C34C82"/>
    <w:rsid w:val="79C46D81"/>
    <w:rsid w:val="7A1606EC"/>
    <w:rsid w:val="7A1FB742"/>
    <w:rsid w:val="7AD76976"/>
    <w:rsid w:val="7AEE3E53"/>
    <w:rsid w:val="7B18377F"/>
    <w:rsid w:val="7B4DC008"/>
    <w:rsid w:val="7B5D0004"/>
    <w:rsid w:val="7BDA59A2"/>
    <w:rsid w:val="7C24DA5D"/>
    <w:rsid w:val="7C4A59F5"/>
    <w:rsid w:val="7C617398"/>
    <w:rsid w:val="7C7465A1"/>
    <w:rsid w:val="7CA3E458"/>
    <w:rsid w:val="7CD36F0E"/>
    <w:rsid w:val="7D20753B"/>
    <w:rsid w:val="7D6073B3"/>
    <w:rsid w:val="7D92244B"/>
    <w:rsid w:val="7DDA65A1"/>
    <w:rsid w:val="7E192908"/>
    <w:rsid w:val="7E4F1952"/>
    <w:rsid w:val="7E56FDC8"/>
    <w:rsid w:val="7E5E1997"/>
    <w:rsid w:val="7EF13644"/>
    <w:rsid w:val="7EF70CC0"/>
    <w:rsid w:val="7F007269"/>
    <w:rsid w:val="7F3E0B38"/>
    <w:rsid w:val="7F737015"/>
    <w:rsid w:val="7F7D58EC"/>
    <w:rsid w:val="7F7FE4E6"/>
    <w:rsid w:val="7FAE0608"/>
    <w:rsid w:val="7FCF1212"/>
    <w:rsid w:val="7FDF8F9A"/>
    <w:rsid w:val="8B7ECB53"/>
    <w:rsid w:val="8C631A6A"/>
    <w:rsid w:val="8FFC32C2"/>
    <w:rsid w:val="9D4B5CFF"/>
    <w:rsid w:val="9D7B2A78"/>
    <w:rsid w:val="9EFF4493"/>
    <w:rsid w:val="9FFD8D29"/>
    <w:rsid w:val="AB6ED8F2"/>
    <w:rsid w:val="ABFE6758"/>
    <w:rsid w:val="B5FF3E46"/>
    <w:rsid w:val="B6BFEEDD"/>
    <w:rsid w:val="B6EF7026"/>
    <w:rsid w:val="B76E5819"/>
    <w:rsid w:val="B7A89503"/>
    <w:rsid w:val="BA7B23C6"/>
    <w:rsid w:val="BDFE7F7D"/>
    <w:rsid w:val="BF5C13F2"/>
    <w:rsid w:val="C5EFDB75"/>
    <w:rsid w:val="C9F766B7"/>
    <w:rsid w:val="CFFF7263"/>
    <w:rsid w:val="D5FBDE84"/>
    <w:rsid w:val="D7C5D0F2"/>
    <w:rsid w:val="DDD9C312"/>
    <w:rsid w:val="DDFCB868"/>
    <w:rsid w:val="DE74737B"/>
    <w:rsid w:val="DF3ED8D4"/>
    <w:rsid w:val="DF7FD044"/>
    <w:rsid w:val="DFEFD79F"/>
    <w:rsid w:val="DFF77C43"/>
    <w:rsid w:val="DFF7E9E8"/>
    <w:rsid w:val="E35D6B07"/>
    <w:rsid w:val="E9BF26C3"/>
    <w:rsid w:val="E9F71EFB"/>
    <w:rsid w:val="EE3B126B"/>
    <w:rsid w:val="EF3D3C50"/>
    <w:rsid w:val="EFE75655"/>
    <w:rsid w:val="EFFEEB2C"/>
    <w:rsid w:val="F3D74C56"/>
    <w:rsid w:val="F7F76DD6"/>
    <w:rsid w:val="F7FA78C6"/>
    <w:rsid w:val="F7FC2156"/>
    <w:rsid w:val="FA741A7D"/>
    <w:rsid w:val="FB3B9F32"/>
    <w:rsid w:val="FB3BD7B7"/>
    <w:rsid w:val="FB6E079A"/>
    <w:rsid w:val="FB7E255A"/>
    <w:rsid w:val="FBB79726"/>
    <w:rsid w:val="FBBF3D73"/>
    <w:rsid w:val="FBDD38E9"/>
    <w:rsid w:val="FBFF7C1D"/>
    <w:rsid w:val="FBFF8A2E"/>
    <w:rsid w:val="FD510FDF"/>
    <w:rsid w:val="FE734873"/>
    <w:rsid w:val="FFB7CA5C"/>
    <w:rsid w:val="FFB7F9CA"/>
    <w:rsid w:val="FFBD3BFC"/>
    <w:rsid w:val="FFBF720E"/>
    <w:rsid w:val="FFCB84AF"/>
    <w:rsid w:val="FFF9FF70"/>
    <w:rsid w:val="FFFBED87"/>
    <w:rsid w:val="FFFE1CE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jc w:val="center"/>
      <w:outlineLvl w:val="0"/>
    </w:pPr>
    <w:rPr>
      <w:b/>
      <w:kern w:val="44"/>
      <w:sz w:val="32"/>
    </w:rPr>
  </w:style>
  <w:style w:type="paragraph" w:styleId="5">
    <w:name w:val="heading 2"/>
    <w:basedOn w:val="1"/>
    <w:next w:val="1"/>
    <w:link w:val="36"/>
    <w:qFormat/>
    <w:uiPriority w:val="0"/>
    <w:pPr>
      <w:keepNext/>
      <w:keepLines/>
      <w:spacing w:before="60" w:after="60" w:line="413" w:lineRule="auto"/>
      <w:outlineLvl w:val="1"/>
    </w:pPr>
    <w:rPr>
      <w:rFonts w:ascii="Arial" w:hAnsi="Arial" w:eastAsia="黑体"/>
      <w:b/>
    </w:rPr>
  </w:style>
  <w:style w:type="paragraph" w:styleId="6">
    <w:name w:val="heading 3"/>
    <w:basedOn w:val="1"/>
    <w:next w:val="1"/>
    <w:link w:val="37"/>
    <w:qFormat/>
    <w:uiPriority w:val="0"/>
    <w:pPr>
      <w:keepNext/>
      <w:keepLines/>
      <w:spacing w:line="360" w:lineRule="auto"/>
      <w:outlineLvl w:val="2"/>
    </w:pPr>
    <w:rPr>
      <w:rFonts w:eastAsia="黑体"/>
      <w:b/>
      <w:bCs/>
      <w:szCs w:val="32"/>
    </w:rPr>
  </w:style>
  <w:style w:type="paragraph" w:styleId="7">
    <w:name w:val="heading 4"/>
    <w:basedOn w:val="1"/>
    <w:next w:val="1"/>
    <w:qFormat/>
    <w:uiPriority w:val="0"/>
    <w:pPr>
      <w:keepNext/>
      <w:keepLines/>
      <w:spacing w:line="360" w:lineRule="auto"/>
      <w:outlineLvl w:val="3"/>
    </w:pPr>
    <w:rPr>
      <w:rFonts w:ascii="Arial" w:hAnsi="Arial"/>
      <w:b/>
      <w:bCs/>
      <w:szCs w:val="28"/>
    </w:rPr>
  </w:style>
  <w:style w:type="character" w:default="1" w:styleId="29">
    <w:name w:val="Default Paragraph Font"/>
    <w:semiHidden/>
    <w:qFormat/>
    <w:uiPriority w:val="0"/>
  </w:style>
  <w:style w:type="table" w:default="1" w:styleId="27">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w:basedOn w:val="3"/>
    <w:qFormat/>
    <w:uiPriority w:val="0"/>
    <w:pPr>
      <w:widowControl w:val="0"/>
      <w:spacing w:before="0" w:after="120"/>
      <w:ind w:left="0" w:right="0" w:firstLine="420" w:firstLineChars="100"/>
      <w:jc w:val="both"/>
    </w:pPr>
    <w:rPr>
      <w:rFonts w:ascii="Times New Roman" w:hAnsi="Times New Roman" w:eastAsia="宋体" w:cs="Times New Roman"/>
      <w:kern w:val="2"/>
      <w:sz w:val="21"/>
      <w:szCs w:val="24"/>
      <w:lang w:val="en-US" w:eastAsia="zh-CN" w:bidi="ar-SA"/>
    </w:rPr>
  </w:style>
  <w:style w:type="paragraph" w:styleId="3">
    <w:name w:val="Body Text"/>
    <w:basedOn w:val="1"/>
    <w:qFormat/>
    <w:uiPriority w:val="99"/>
    <w:pPr>
      <w:adjustRightInd w:val="0"/>
      <w:spacing w:after="60" w:line="360" w:lineRule="atLeast"/>
      <w:ind w:left="72" w:leftChars="30" w:right="30" w:rightChars="30"/>
      <w:jc w:val="center"/>
      <w:textAlignment w:val="baseline"/>
    </w:pPr>
    <w:rPr>
      <w:sz w:val="22"/>
      <w:szCs w:val="22"/>
    </w:rPr>
  </w:style>
  <w:style w:type="paragraph" w:styleId="8">
    <w:name w:val="toc 7"/>
    <w:basedOn w:val="1"/>
    <w:next w:val="1"/>
    <w:unhideWhenUsed/>
    <w:qFormat/>
    <w:uiPriority w:val="39"/>
    <w:pPr>
      <w:ind w:left="2520" w:leftChars="1200"/>
    </w:pPr>
    <w:rPr>
      <w:rFonts w:ascii="Calibri" w:hAnsi="Calibri" w:eastAsia="宋体" w:cs="Times New Roman"/>
      <w:szCs w:val="22"/>
    </w:rPr>
  </w:style>
  <w:style w:type="paragraph" w:styleId="9">
    <w:name w:val="Document Map"/>
    <w:basedOn w:val="1"/>
    <w:link w:val="38"/>
    <w:qFormat/>
    <w:uiPriority w:val="0"/>
    <w:rPr>
      <w:rFonts w:ascii="宋体"/>
      <w:sz w:val="18"/>
      <w:szCs w:val="18"/>
    </w:rPr>
  </w:style>
  <w:style w:type="paragraph" w:styleId="10">
    <w:name w:val="annotation text"/>
    <w:basedOn w:val="1"/>
    <w:link w:val="39"/>
    <w:qFormat/>
    <w:uiPriority w:val="0"/>
    <w:pPr>
      <w:adjustRightInd w:val="0"/>
      <w:spacing w:line="360" w:lineRule="atLeast"/>
      <w:jc w:val="left"/>
    </w:pPr>
    <w:rPr>
      <w:sz w:val="24"/>
    </w:rPr>
  </w:style>
  <w:style w:type="paragraph" w:styleId="11">
    <w:name w:val="toc 5"/>
    <w:basedOn w:val="1"/>
    <w:next w:val="1"/>
    <w:unhideWhenUsed/>
    <w:qFormat/>
    <w:uiPriority w:val="39"/>
    <w:pPr>
      <w:ind w:left="1680" w:leftChars="800"/>
    </w:pPr>
    <w:rPr>
      <w:rFonts w:ascii="Calibri" w:hAnsi="Calibri" w:eastAsia="宋体" w:cs="Times New Roman"/>
      <w:szCs w:val="22"/>
    </w:rPr>
  </w:style>
  <w:style w:type="paragraph" w:styleId="12">
    <w:name w:val="toc 3"/>
    <w:basedOn w:val="1"/>
    <w:next w:val="1"/>
    <w:qFormat/>
    <w:uiPriority w:val="39"/>
    <w:pPr>
      <w:ind w:left="840" w:leftChars="400"/>
    </w:pPr>
  </w:style>
  <w:style w:type="paragraph" w:styleId="13">
    <w:name w:val="Plain Text"/>
    <w:basedOn w:val="1"/>
    <w:link w:val="40"/>
    <w:qFormat/>
    <w:uiPriority w:val="0"/>
    <w:rPr>
      <w:rFonts w:ascii="宋体" w:hAnsi="Courier New"/>
      <w:sz w:val="24"/>
    </w:rPr>
  </w:style>
  <w:style w:type="paragraph" w:styleId="14">
    <w:name w:val="toc 8"/>
    <w:basedOn w:val="1"/>
    <w:next w:val="1"/>
    <w:unhideWhenUsed/>
    <w:qFormat/>
    <w:uiPriority w:val="39"/>
    <w:pPr>
      <w:ind w:left="2940" w:leftChars="1400"/>
    </w:pPr>
    <w:rPr>
      <w:rFonts w:ascii="Calibri" w:hAnsi="Calibri" w:eastAsia="宋体" w:cs="Times New Roman"/>
      <w:szCs w:val="22"/>
    </w:rPr>
  </w:style>
  <w:style w:type="paragraph" w:styleId="15">
    <w:name w:val="Date"/>
    <w:basedOn w:val="1"/>
    <w:next w:val="1"/>
    <w:link w:val="41"/>
    <w:qFormat/>
    <w:uiPriority w:val="0"/>
    <w:pPr>
      <w:ind w:left="100" w:leftChars="2500"/>
    </w:pPr>
  </w:style>
  <w:style w:type="paragraph" w:styleId="16">
    <w:name w:val="Balloon Text"/>
    <w:basedOn w:val="1"/>
    <w:link w:val="42"/>
    <w:qFormat/>
    <w:uiPriority w:val="0"/>
    <w:rPr>
      <w:sz w:val="18"/>
      <w:szCs w:val="18"/>
    </w:rPr>
  </w:style>
  <w:style w:type="paragraph" w:styleId="17">
    <w:name w:val="footer"/>
    <w:basedOn w:val="1"/>
    <w:link w:val="43"/>
    <w:qFormat/>
    <w:uiPriority w:val="99"/>
    <w:pPr>
      <w:tabs>
        <w:tab w:val="center" w:pos="4153"/>
        <w:tab w:val="right" w:pos="8306"/>
      </w:tabs>
      <w:snapToGrid w:val="0"/>
      <w:jc w:val="left"/>
    </w:pPr>
    <w:rPr>
      <w:sz w:val="18"/>
      <w:szCs w:val="18"/>
    </w:rPr>
  </w:style>
  <w:style w:type="paragraph" w:styleId="18">
    <w:name w:val="header"/>
    <w:basedOn w:val="1"/>
    <w:link w:val="35"/>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60" w:line="400" w:lineRule="exact"/>
    </w:pPr>
    <w:rPr>
      <w:rFonts w:eastAsia="黑体"/>
    </w:rPr>
  </w:style>
  <w:style w:type="paragraph" w:styleId="20">
    <w:name w:val="toc 4"/>
    <w:basedOn w:val="1"/>
    <w:next w:val="1"/>
    <w:unhideWhenUsed/>
    <w:qFormat/>
    <w:uiPriority w:val="39"/>
    <w:pPr>
      <w:ind w:left="1260" w:leftChars="600"/>
    </w:pPr>
    <w:rPr>
      <w:rFonts w:ascii="Calibri" w:hAnsi="Calibri" w:eastAsia="宋体" w:cs="Times New Roman"/>
      <w:szCs w:val="22"/>
    </w:rPr>
  </w:style>
  <w:style w:type="paragraph" w:styleId="21">
    <w:name w:val="toc 6"/>
    <w:basedOn w:val="1"/>
    <w:next w:val="1"/>
    <w:unhideWhenUsed/>
    <w:qFormat/>
    <w:uiPriority w:val="39"/>
    <w:pPr>
      <w:ind w:left="2100" w:leftChars="1000"/>
    </w:pPr>
    <w:rPr>
      <w:rFonts w:ascii="Calibri" w:hAnsi="Calibri" w:eastAsia="宋体" w:cs="Times New Roman"/>
      <w:szCs w:val="22"/>
    </w:rPr>
  </w:style>
  <w:style w:type="paragraph" w:styleId="22">
    <w:name w:val="toc 2"/>
    <w:basedOn w:val="1"/>
    <w:next w:val="1"/>
    <w:qFormat/>
    <w:uiPriority w:val="39"/>
    <w:pPr>
      <w:ind w:left="420" w:leftChars="200"/>
    </w:pPr>
  </w:style>
  <w:style w:type="paragraph" w:styleId="23">
    <w:name w:val="toc 9"/>
    <w:basedOn w:val="1"/>
    <w:next w:val="1"/>
    <w:unhideWhenUsed/>
    <w:qFormat/>
    <w:uiPriority w:val="39"/>
    <w:pPr>
      <w:ind w:left="3360" w:leftChars="1600"/>
    </w:pPr>
    <w:rPr>
      <w:rFonts w:ascii="Calibri" w:hAnsi="Calibri" w:eastAsia="宋体" w:cs="Times New Roman"/>
      <w:szCs w:val="22"/>
    </w:rPr>
  </w:style>
  <w:style w:type="paragraph" w:styleId="24">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6">
    <w:name w:val="annotation subject"/>
    <w:basedOn w:val="10"/>
    <w:next w:val="10"/>
    <w:link w:val="44"/>
    <w:qFormat/>
    <w:uiPriority w:val="0"/>
    <w:pPr>
      <w:adjustRightInd/>
      <w:spacing w:line="240" w:lineRule="auto"/>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qFormat/>
    <w:uiPriority w:val="0"/>
    <w:rPr>
      <w:color w:val="800080"/>
      <w:u w:val="single"/>
    </w:rPr>
  </w:style>
  <w:style w:type="character" w:styleId="32">
    <w:name w:val="Emphasis"/>
    <w:qFormat/>
    <w:uiPriority w:val="0"/>
    <w:rPr>
      <w:i/>
      <w:iCs/>
    </w:rPr>
  </w:style>
  <w:style w:type="character" w:styleId="33">
    <w:name w:val="Hyperlink"/>
    <w:qFormat/>
    <w:uiPriority w:val="99"/>
    <w:rPr>
      <w:color w:val="0000FF"/>
      <w:u w:val="single"/>
    </w:rPr>
  </w:style>
  <w:style w:type="character" w:styleId="34">
    <w:name w:val="annotation reference"/>
    <w:qFormat/>
    <w:uiPriority w:val="0"/>
    <w:rPr>
      <w:sz w:val="21"/>
      <w:szCs w:val="21"/>
    </w:rPr>
  </w:style>
  <w:style w:type="character" w:customStyle="1" w:styleId="35">
    <w:name w:val="页眉 Char"/>
    <w:link w:val="18"/>
    <w:qFormat/>
    <w:locked/>
    <w:uiPriority w:val="99"/>
    <w:rPr>
      <w:kern w:val="2"/>
      <w:sz w:val="18"/>
      <w:szCs w:val="18"/>
    </w:rPr>
  </w:style>
  <w:style w:type="character" w:customStyle="1" w:styleId="36">
    <w:name w:val="标题 2 Char"/>
    <w:link w:val="5"/>
    <w:qFormat/>
    <w:uiPriority w:val="0"/>
    <w:rPr>
      <w:rFonts w:ascii="Arial" w:hAnsi="Arial" w:eastAsia="黑体"/>
      <w:b/>
      <w:kern w:val="2"/>
      <w:sz w:val="21"/>
      <w:szCs w:val="24"/>
    </w:rPr>
  </w:style>
  <w:style w:type="character" w:customStyle="1" w:styleId="37">
    <w:name w:val="标题 3 Char"/>
    <w:link w:val="6"/>
    <w:qFormat/>
    <w:uiPriority w:val="0"/>
    <w:rPr>
      <w:rFonts w:eastAsia="黑体"/>
      <w:b/>
      <w:bCs/>
      <w:kern w:val="2"/>
      <w:sz w:val="21"/>
      <w:szCs w:val="32"/>
    </w:rPr>
  </w:style>
  <w:style w:type="character" w:customStyle="1" w:styleId="38">
    <w:name w:val="文档结构图 Char"/>
    <w:link w:val="9"/>
    <w:qFormat/>
    <w:uiPriority w:val="0"/>
    <w:rPr>
      <w:rFonts w:ascii="宋体"/>
      <w:kern w:val="2"/>
      <w:sz w:val="18"/>
      <w:szCs w:val="18"/>
    </w:rPr>
  </w:style>
  <w:style w:type="character" w:customStyle="1" w:styleId="39">
    <w:name w:val="批注文字 Char"/>
    <w:link w:val="10"/>
    <w:qFormat/>
    <w:uiPriority w:val="0"/>
    <w:rPr>
      <w:kern w:val="2"/>
      <w:sz w:val="24"/>
      <w:szCs w:val="24"/>
      <w:lang w:bidi="ar-SA"/>
    </w:rPr>
  </w:style>
  <w:style w:type="character" w:customStyle="1" w:styleId="40">
    <w:name w:val="纯文本 Char"/>
    <w:link w:val="13"/>
    <w:qFormat/>
    <w:uiPriority w:val="0"/>
    <w:rPr>
      <w:rFonts w:ascii="宋体" w:hAnsi="Courier New" w:eastAsia="宋体"/>
      <w:kern w:val="2"/>
      <w:sz w:val="24"/>
      <w:szCs w:val="24"/>
      <w:lang w:val="en-US" w:eastAsia="zh-CN" w:bidi="ar-SA"/>
    </w:rPr>
  </w:style>
  <w:style w:type="character" w:customStyle="1" w:styleId="41">
    <w:name w:val="日期 Char"/>
    <w:link w:val="15"/>
    <w:qFormat/>
    <w:uiPriority w:val="0"/>
    <w:rPr>
      <w:kern w:val="2"/>
      <w:sz w:val="21"/>
      <w:szCs w:val="24"/>
    </w:rPr>
  </w:style>
  <w:style w:type="character" w:customStyle="1" w:styleId="42">
    <w:name w:val="批注框文本 Char"/>
    <w:link w:val="16"/>
    <w:qFormat/>
    <w:uiPriority w:val="0"/>
    <w:rPr>
      <w:kern w:val="2"/>
      <w:sz w:val="18"/>
      <w:szCs w:val="18"/>
    </w:rPr>
  </w:style>
  <w:style w:type="character" w:customStyle="1" w:styleId="43">
    <w:name w:val="页脚 Char"/>
    <w:link w:val="17"/>
    <w:qFormat/>
    <w:uiPriority w:val="99"/>
    <w:rPr>
      <w:kern w:val="2"/>
      <w:sz w:val="18"/>
      <w:szCs w:val="18"/>
    </w:rPr>
  </w:style>
  <w:style w:type="character" w:customStyle="1" w:styleId="44">
    <w:name w:val="批注主题 Char"/>
    <w:basedOn w:val="39"/>
    <w:link w:val="26"/>
    <w:qFormat/>
    <w:uiPriority w:val="0"/>
  </w:style>
  <w:style w:type="paragraph" w:customStyle="1" w:styleId="45">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6">
    <w:name w:val="No Spacing1"/>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4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样式1"/>
    <w:basedOn w:val="1"/>
    <w:qFormat/>
    <w:uiPriority w:val="0"/>
    <w:pPr>
      <w:spacing w:before="120" w:after="120" w:line="300" w:lineRule="auto"/>
    </w:pPr>
    <w:rPr>
      <w:rFonts w:ascii="宋体" w:hAnsi="宋体"/>
      <w:b/>
      <w:sz w:val="24"/>
    </w:rPr>
  </w:style>
  <w:style w:type="paragraph" w:customStyle="1" w:styleId="49">
    <w:name w:val="_Style 3"/>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1">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2">
    <w:name w:val="_Style 49"/>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04dbdb8e-cf81-4438-8743-13a1175be56b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2DE61DC</paraID>
      <start>36</start>
      <end>37</end>
      <status>ignored</status>
      <modifiedWord/>
      <trackRevisions>false</trackRevisions>
    </reviewItem>
    <reviewItem>
      <errorID>c1a51121-aca3-45a9-a31f-cf5fccb8a35d</errorID>
      <errorWord>“/</errorWord>
      <group>L1_Punc</group>
      <groupName>标点问题</groupName>
      <ability>L2_Punc</ability>
      <abilityName>标点符号检查</abilityName>
      <candidateList>
        <item>“</item>
      </candidateList>
      <explain/>
      <paraID> 97CFD6D</paraID>
      <start>107</start>
      <end>109</end>
      <status>ignored</status>
      <modifiedWord/>
      <trackRevisions>false</trackRevisions>
    </reviewItem>
    <reviewItem>
      <errorID>9e39d50a-5eb1-451a-a7a4-be5e93dfdcf7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13582E32</paraID>
      <start>37</start>
      <end>38</end>
      <status>modified</status>
      <modifiedWord>—</modifiedWord>
      <trackRevisions>false</trackRevisions>
    </reviewItem>
    <reviewItem>
      <errorID>3640ad26-83d0-4a48-8194-9b6892d3e1f2</errorID>
      <errorWord>（</errorWord>
      <group>L1_Punc</group>
      <groupName>标点问题</groupName>
      <ability>L2_Punc</ability>
      <abilityName>标点符号检查</abilityName>
      <candidateList/>
      <explain>同一形式括号套用。</explain>
      <paraID> B19D5E8</paraID>
      <start>141</start>
      <end>143</end>
      <status>ignored</status>
      <modifiedWord/>
      <trackRevisions>false</trackRevisions>
    </reviewItem>
    <reviewItem>
      <errorID>e3ed8617-39f5-49b6-9ed2-ceffd1f1201a</errorID>
      <errorWord>/）</errorWord>
      <group>L1_Punc</group>
      <groupName>标点问题</groupName>
      <ability>L2_Punc</ability>
      <abilityName>标点符号检查</abilityName>
      <candidateList>
        <item>）</item>
      </candidateList>
      <explain/>
      <paraID> B19D5E8</paraID>
      <start>175</start>
      <end>176</end>
      <status>modified</status>
      <modifiedWord>）</modifiedWord>
      <trackRevisions>false</trackRevisions>
    </reviewItem>
    <reviewItem>
      <errorID>e4edfcc9-21ab-4e3b-8d5d-290f30fc0613</errorID>
      <errorWord>（</errorWord>
      <group>L1_Punc</group>
      <groupName>标点问题</groupName>
      <ability>L2_Punc</ability>
      <abilityName>标点符号检查</abilityName>
      <candidateList/>
      <explain>同一形式括号套用。</explain>
      <paraID> DD00477</paraID>
      <start>78</start>
      <end>79</end>
      <status>ignored</status>
      <modifiedWord/>
      <trackRevisions>false</trackRevisions>
    </reviewItem>
    <reviewItem>
      <errorID>4af3b2ee-9d2b-44f2-b012-6892e99b5152</errorID>
      <errorWord>）</errorWord>
      <group>L1_Punc</group>
      <groupName>标点问题</groupName>
      <ability>L2_Punc</ability>
      <abilityName>标点符号检查</abilityName>
      <candidateList/>
      <explain>同一形式括号套用。</explain>
      <paraID> DD00477</paraID>
      <start>155</start>
      <end>156</end>
      <status>ignored</status>
      <modifiedWord/>
      <trackRevisions>false</trackRevisions>
    </reviewItem>
    <reviewItem>
      <errorID>b6918286-65f3-478a-859a-f18229add021</errorID>
      <errorWord>（</errorWord>
      <group>L1_Punc</group>
      <groupName>标点问题</groupName>
      <ability>L2_Punc</ability>
      <abilityName>标点符号检查</abilityName>
      <candidateList/>
      <explain>同一形式括号套用。</explain>
      <paraID> DD00477</paraID>
      <start>218</start>
      <end>219</end>
      <status>ignored</status>
      <modifiedWord/>
      <trackRevisions>false</trackRevisions>
    </reviewItem>
    <reviewItem>
      <errorID>ab94d82c-ffe3-4bd2-96b0-f1d377868649</errorID>
      <errorWord>）</errorWord>
      <group>L1_Punc</group>
      <groupName>标点问题</groupName>
      <ability>L2_Punc</ability>
      <abilityName>标点符号检查</abilityName>
      <candidateList/>
      <explain>同一形式括号套用。</explain>
      <paraID> DD00477</paraID>
      <start>246</start>
      <end>247</end>
      <status>ignored</status>
      <modifiedWord/>
      <trackRevisions>false</trackRevisions>
    </reviewItem>
    <reviewItem>
      <errorID>bfa224d4-5da5-4032-a2a5-4287d2c600fc</errorID>
      <errorWord>/）</errorWord>
      <group>L1_Punc</group>
      <groupName>标点问题</groupName>
      <ability>L2_Punc</ability>
      <abilityName>标点符号检查</abilityName>
      <candidateList>
        <item>）</item>
      </candidateList>
      <explain/>
      <paraID>2BAE420F</paraID>
      <start>110</start>
      <end>111</end>
      <status>modified</status>
      <modifiedWord>）</modifiedWord>
      <trackRevisions>false</trackRevisions>
    </reviewItem>
    <reviewItem>
      <errorID>963ac3b6-67ea-449a-b016-6be6a186b413</errorID>
      <errorWord>/）</errorWord>
      <group>L1_Punc</group>
      <groupName>标点问题</groupName>
      <ability>L2_Punc</ability>
      <abilityName>标点符号检查</abilityName>
      <candidateList>
        <item>）</item>
      </candidateList>
      <explain/>
      <paraID>3D184EC9</paraID>
      <start>102</start>
      <end>103</end>
      <status>modified</status>
      <modifiedWord>）</modifiedWord>
      <trackRevisions>false</trackRevisions>
    </reviewItem>
    <reviewItem>
      <errorID>edcf3ef4-dbc5-4136-ad38-7d0b9facf1ba</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186E38F5</paraID>
      <start>8</start>
      <end>10</end>
      <status>ignored</status>
      <modifiedWord/>
      <trackRevisions>false</trackRevisions>
    </reviewItem>
    <reviewItem>
      <errorID>3550da7e-64ff-436a-b359-9ad272db2031</errorID>
      <errorWord>(</errorWord>
      <group>L1_Format</group>
      <groupName>格式问题</groupName>
      <ability>L2_HalfPunc</ability>
      <abilityName>全半角检查</abilityName>
      <candidateList>
        <item>（</item>
      </candidateList>
      <explain>文本全半角错误。</explain>
      <paraID>2A1F58F9</paraID>
      <start>27</start>
      <end>28</end>
      <status>modified</status>
      <modifiedWord>（</modifiedWord>
      <trackRevisions>false</trackRevisions>
    </reviewItem>
    <reviewItem>
      <errorID>0bb50d12-ef71-4505-9b74-5438379e5cf1</errorID>
      <errorWord>)</errorWord>
      <group>L1_Format</group>
      <groupName>格式问题</groupName>
      <ability>L2_HalfPunc</ability>
      <abilityName>全半角检查</abilityName>
      <candidateList>
        <item>）</item>
      </candidateList>
      <explain>文本全半角错误。</explain>
      <paraID>2A1F58F9</paraID>
      <start>30</start>
      <end>31</end>
      <status>modified</status>
      <modifiedWord>）</modifiedWord>
      <trackRevisions>false</trackRevisions>
    </reviewItem>
    <reviewItem>
      <errorID>9ef8d7bf-d312-4fa8-a507-40992758bf08</errorID>
      <errorWord>(</errorWord>
      <group>L1_Format</group>
      <groupName>格式问题</groupName>
      <ability>L2_HalfPunc</ability>
      <abilityName>全半角检查</abilityName>
      <candidateList>
        <item>（</item>
      </candidateList>
      <explain>文本全半角错误。</explain>
      <paraID>2A1F58F9</paraID>
      <start>46</start>
      <end>47</end>
      <status>modified</status>
      <modifiedWord>（</modifiedWord>
      <trackRevisions>false</trackRevisions>
    </reviewItem>
    <reviewItem>
      <errorID>d5036e9b-4cfd-40c3-bab3-c0046eb75b93</errorID>
      <errorWord>)</errorWord>
      <group>L1_Format</group>
      <groupName>格式问题</groupName>
      <ability>L2_HalfPunc</ability>
      <abilityName>全半角检查</abilityName>
      <candidateList>
        <item>）</item>
      </candidateList>
      <explain>文本全半角错误。</explain>
      <paraID>2A1F58F9</paraID>
      <start>49</start>
      <end>50</end>
      <status>modified</status>
      <modifiedWord>）</modifiedWord>
      <trackRevisions>false</trackRevisions>
    </reviewItem>
    <reviewItem>
      <errorID>be67a533-632d-48f9-9107-88079d1c30ef</errorID>
      <errorWord>(</errorWord>
      <group>L1_Format</group>
      <groupName>格式问题</groupName>
      <ability>L2_HalfPunc</ability>
      <abilityName>全半角检查</abilityName>
      <candidateList>
        <item>（</item>
      </candidateList>
      <explain>文本全半角错误。</explain>
      <paraID>2A1F58F9</paraID>
      <start>81</start>
      <end>82</end>
      <status>modified</status>
      <modifiedWord>（</modifiedWord>
      <trackRevisions>false</trackRevisions>
    </reviewItem>
    <reviewItem>
      <errorID>7803becc-b2d7-46dc-bfb7-f42956b4a8a8</errorID>
      <errorWord>)</errorWord>
      <group>L1_Format</group>
      <groupName>格式问题</groupName>
      <ability>L2_HalfPunc</ability>
      <abilityName>全半角检查</abilityName>
      <candidateList>
        <item>）</item>
      </candidateList>
      <explain>文本全半角错误。</explain>
      <paraID>2A1F58F9</paraID>
      <start>84</start>
      <end>85</end>
      <status>modified</status>
      <modifiedWord>）</modifiedWord>
      <trackRevisions>false</trackRevisions>
    </reviewItem>
    <reviewItem>
      <errorID>3ff9bbe9-89aa-422c-bb61-755261af2041</errorID>
      <errorWord>/）</errorWord>
      <group>L1_Punc</group>
      <groupName>标点问题</groupName>
      <ability>L2_Punc</ability>
      <abilityName>标点符号检查</abilityName>
      <candidateList>
        <item>）</item>
      </candidateList>
      <explain/>
      <paraID>7BEECEC1</paraID>
      <start>113</start>
      <end>114</end>
      <status>modified</status>
      <modifiedWord>）</modifiedWord>
      <trackRevisions>false</trackRevisions>
    </reviewItem>
    <reviewItem>
      <errorID>cab34a21-bff0-46fe-a220-80cca373d0a3</errorID>
      <errorWord>（</errorWord>
      <group>L1_Punc</group>
      <groupName>标点问题</groupName>
      <ability>L2_Punc</ability>
      <abilityName>标点符号检查</abilityName>
      <candidateList>
        <item/>
      </candidateList>
      <explain>同一形式括号套用。</explain>
      <paraID>43A6831A</paraID>
      <start>114</start>
      <end>115</end>
      <status>ignored</status>
      <modifiedWord/>
      <trackRevisions>false</trackRevisions>
    </reviewItem>
    <reviewItem>
      <errorID>67bab286-8062-4a9c-abe2-f90086dbb731</errorID>
      <errorWord>（</errorWord>
      <group>L1_Punc</group>
      <groupName>标点问题</groupName>
      <ability>L2_Punc</ability>
      <abilityName>标点符号检查</abilityName>
      <candidateList/>
      <explain>同一形式括号套用。</explain>
      <paraID>43A6831A</paraID>
      <start>124</start>
      <end>125</end>
      <status>ignored</status>
      <modifiedWord/>
      <trackRevisions>false</trackRevisions>
    </reviewItem>
    <reviewItem>
      <errorID>523f6650-4fb3-47d6-8661-a89e3ffc975d</errorID>
      <errorWord>）</errorWord>
      <group>L1_Punc</group>
      <groupName>标点问题</groupName>
      <ability>L2_Punc</ability>
      <abilityName>标点符号检查</abilityName>
      <candidateList/>
      <explain>同一形式括号套用。</explain>
      <paraID>43A6831A</paraID>
      <start>127</start>
      <end>128</end>
      <status>ignored</status>
      <modifiedWord/>
      <trackRevisions>false</trackRevisions>
    </reviewItem>
    <reviewItem>
      <errorID>9914bfe1-7291-4853-a20c-49f18acede7e</errorID>
      <errorWord>(</errorWord>
      <group>L1_Punc</group>
      <groupName>标点问题</groupName>
      <ability>L2_Punc</ability>
      <abilityName>标点符号检查</abilityName>
      <candidateList/>
      <explain>同一形式括号套用。</explain>
      <paraID>43A6831A</paraID>
      <start>141</start>
      <end>142</end>
      <status>ignored</status>
      <modifiedWord/>
      <trackRevisions>false</trackRevisions>
    </reviewItem>
    <reviewItem>
      <errorID>96cbd6da-a144-417e-84a6-7d328f2429e2</errorID>
      <errorWord>)</errorWord>
      <group>L1_Punc</group>
      <groupName>标点问题</groupName>
      <ability>L2_Punc</ability>
      <abilityName>标点符号检查</abilityName>
      <candidateList/>
      <explain>同一形式括号套用。</explain>
      <paraID>43A6831A</paraID>
      <start>144</start>
      <end>145</end>
      <status>ignored</status>
      <modifiedWord/>
      <trackRevisions>false</trackRevisions>
    </reviewItem>
    <reviewItem>
      <errorID>97dbb44e-5203-4201-ab0d-8cd75a610fff</errorID>
      <errorWord>）</errorWord>
      <group>L1_Punc</group>
      <groupName>标点问题</groupName>
      <ability>L2_Punc</ability>
      <abilityName>标点符号检查</abilityName>
      <candidateList/>
      <explain>同一形式括号套用。</explain>
      <paraID>43A6831A</paraID>
      <start>154</start>
      <end>156</end>
      <status>ignored</status>
      <modifiedWord/>
      <trackRevisions>false</trackRevisions>
    </reviewItem>
    <reviewItem>
      <errorID>d3372109-2dbd-40c6-841f-9a51017959a7</errorID>
      <errorWord>/。</errorWord>
      <group>L1_Punc</group>
      <groupName>标点问题</groupName>
      <ability>L2_Punc</ability>
      <abilityName>标点符号检查</abilityName>
      <candidateList>
        <item>/</item>
      </candidateList>
      <explain/>
      <paraID> 392259B</paraID>
      <start>52</start>
      <end>54</end>
      <status>ignored</status>
      <modifiedWord/>
      <trackRevisions>false</trackRevisions>
    </reviewItem>
    <reviewItem>
      <errorID>ea6dbfae-0e75-44ae-b79a-1831f0fa96bb</errorID>
      <errorWord>(</errorWord>
      <group>L1_Format</group>
      <groupName>格式问题</groupName>
      <ability>L2_HalfPunc</ability>
      <abilityName>全半角检查</abilityName>
      <candidateList>
        <item>（</item>
      </candidateList>
      <explain>文本全半角错误。</explain>
      <paraID> 392259B</paraID>
      <start>76</start>
      <end>77</end>
      <status>modified</status>
      <modifiedWord>（</modifiedWord>
      <trackRevisions>false</trackRevisions>
    </reviewItem>
    <reviewItem>
      <errorID>a59358b6-bf29-473c-be91-058744c013b6</errorID>
      <errorWord>)</errorWord>
      <group>L1_Format</group>
      <groupName>格式问题</groupName>
      <ability>L2_HalfPunc</ability>
      <abilityName>全半角检查</abilityName>
      <candidateList>
        <item>）</item>
      </candidateList>
      <explain>文本全半角错误。</explain>
      <paraID> 392259B</paraID>
      <start>85</start>
      <end>86</end>
      <status>modified</status>
      <modifiedWord>）</modifiedWord>
      <trackRevisions>false</trackRevisions>
    </reviewItem>
    <reviewItem>
      <errorID>e3cbd36b-082d-45ab-9856-ee70737ac603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3E5A7CAE</paraID>
      <start>36</start>
      <end>37</end>
      <status>modified</status>
      <modifiedWord>—</modifiedWord>
      <trackRevisions>false</trackRevisions>
    </reviewItem>
    <reviewItem>
      <errorID>88dfbc3d-98d4-4ccc-ace5-e6e3e46d153e</errorID>
      <errorWord>（</errorWord>
      <group>L1_Punc</group>
      <groupName>标点问题</groupName>
      <ability>L2_Punc</ability>
      <abilityName>标点符号检查</abilityName>
      <candidateList/>
      <explain>同一形式括号套用。</explain>
      <paraID>5EC9A20E</paraID>
      <start>141</start>
      <end>143</end>
      <status>ignored</status>
      <modifiedWord/>
      <trackRevisions>false</trackRevisions>
    </reviewItem>
    <reviewItem>
      <errorID>e51bedb2-6895-45cc-b89e-39409bb7bf44</errorID>
      <errorWord>/）</errorWord>
      <group>L1_Punc</group>
      <groupName>标点问题</groupName>
      <ability>L2_Punc</ability>
      <abilityName>标点符号检查</abilityName>
      <candidateList>
        <item>）</item>
      </candidateList>
      <explain/>
      <paraID>5EC9A20E</paraID>
      <start>175</start>
      <end>176</end>
      <status>modified</status>
      <modifiedWord>）</modifiedWord>
      <trackRevisions>false</trackRevisions>
    </reviewItem>
    <reviewItem>
      <errorID>ee760fcf-2653-4f01-a393-134c314b4379</errorID>
      <errorWord>（</errorWord>
      <group>L1_Punc</group>
      <groupName>标点问题</groupName>
      <ability>L2_Punc</ability>
      <abilityName>标点符号检查</abilityName>
      <candidateList/>
      <explain>同一形式括号套用。</explain>
      <paraID>1F223185</paraID>
      <start>78</start>
      <end>79</end>
      <status>ignored</status>
      <modifiedWord/>
      <trackRevisions>false</trackRevisions>
    </reviewItem>
    <reviewItem>
      <errorID>c164142f-ff4f-4ec5-bfd1-0df5ba917806</errorID>
      <errorWord>）</errorWord>
      <group>L1_Punc</group>
      <groupName>标点问题</groupName>
      <ability>L2_Punc</ability>
      <abilityName>标点符号检查</abilityName>
      <candidateList/>
      <explain>同一形式括号套用。</explain>
      <paraID>1F223185</paraID>
      <start>155</start>
      <end>156</end>
      <status>ignored</status>
      <modifiedWord/>
      <trackRevisions>false</trackRevisions>
    </reviewItem>
    <reviewItem>
      <errorID>f9e0e5ba-af7b-4c23-aa80-d7cf1c1d22e1</errorID>
      <errorWord>（</errorWord>
      <group>L1_Punc</group>
      <groupName>标点问题</groupName>
      <ability>L2_Punc</ability>
      <abilityName>标点符号检查</abilityName>
      <candidateList/>
      <explain>同一形式括号套用。</explain>
      <paraID>1F223185</paraID>
      <start>218</start>
      <end>219</end>
      <status>ignored</status>
      <modifiedWord/>
      <trackRevisions>false</trackRevisions>
    </reviewItem>
    <reviewItem>
      <errorID>9bb23b85-c5ea-4c29-bc41-75c6347a0fde</errorID>
      <errorWord>）</errorWord>
      <group>L1_Punc</group>
      <groupName>标点问题</groupName>
      <ability>L2_Punc</ability>
      <abilityName>标点符号检查</abilityName>
      <candidateList/>
      <explain>同一形式括号套用。</explain>
      <paraID>1F223185</paraID>
      <start>246</start>
      <end>247</end>
      <status>ignored</status>
      <modifiedWord/>
      <trackRevisions>false</trackRevisions>
    </reviewItem>
    <reviewItem>
      <errorID>9b9c545a-7973-4f52-b52b-58b9ee1521b0</errorID>
      <errorWord>/）</errorWord>
      <group>L1_Punc</group>
      <groupName>标点问题</groupName>
      <ability>L2_Punc</ability>
      <abilityName>标点符号检查</abilityName>
      <candidateList>
        <item>）</item>
      </candidateList>
      <explain/>
      <paraID>549D3FF6</paraID>
      <start>116</start>
      <end>117</end>
      <status>modified</status>
      <modifiedWord>）</modifiedWord>
      <trackRevisions>false</trackRevisions>
    </reviewItem>
    <reviewItem>
      <errorID>1f929a07-d541-40a5-a779-8d50257e0b03</errorID>
      <errorWord>/）</errorWord>
      <group>L1_Punc</group>
      <groupName>标点问题</groupName>
      <ability>L2_Punc</ability>
      <abilityName>标点符号检查</abilityName>
      <candidateList>
        <item>）</item>
      </candidateList>
      <explain/>
      <paraID>56C2D494</paraID>
      <start>102</start>
      <end>103</end>
      <status>modified</status>
      <modifiedWord>）</modifiedWord>
      <trackRevisions>false</trackRevisions>
    </reviewItem>
    <reviewItem>
      <errorID>d92182d3-44ad-44e8-ba43-f34c68141103</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9DFA37D</paraID>
      <start>8</start>
      <end>10</end>
      <status>ignored</status>
      <modifiedWord/>
      <trackRevisions>false</trackRevisions>
    </reviewItem>
    <reviewItem>
      <errorID>f6699d96-67b1-467f-8c58-34070a6a2fe7</errorID>
      <errorWord>(</errorWord>
      <group>L1_Format</group>
      <groupName>格式问题</groupName>
      <ability>L2_HalfPunc</ability>
      <abilityName>全半角检查</abilityName>
      <candidateList>
        <item>（</item>
      </candidateList>
      <explain>文本全半角错误。</explain>
      <paraID>775B0CD6</paraID>
      <start>27</start>
      <end>28</end>
      <status>modified</status>
      <modifiedWord>（</modifiedWord>
      <trackRevisions>false</trackRevisions>
    </reviewItem>
    <reviewItem>
      <errorID>01d9a8e4-5809-4b1e-9969-ca7092b22b84</errorID>
      <errorWord>)</errorWord>
      <group>L1_Format</group>
      <groupName>格式问题</groupName>
      <ability>L2_HalfPunc</ability>
      <abilityName>全半角检查</abilityName>
      <candidateList>
        <item>）</item>
      </candidateList>
      <explain>文本全半角错误。</explain>
      <paraID>775B0CD6</paraID>
      <start>30</start>
      <end>31</end>
      <status>modified</status>
      <modifiedWord>）</modifiedWord>
      <trackRevisions>false</trackRevisions>
    </reviewItem>
    <reviewItem>
      <errorID>11e4f72e-ed02-4230-821e-930c1050df5a</errorID>
      <errorWord>(</errorWord>
      <group>L1_Format</group>
      <groupName>格式问题</groupName>
      <ability>L2_HalfPunc</ability>
      <abilityName>全半角检查</abilityName>
      <candidateList>
        <item>（</item>
      </candidateList>
      <explain>文本全半角错误。</explain>
      <paraID>775B0CD6</paraID>
      <start>46</start>
      <end>47</end>
      <status>modified</status>
      <modifiedWord>（</modifiedWord>
      <trackRevisions>false</trackRevisions>
    </reviewItem>
    <reviewItem>
      <errorID>8c8b1a9e-2f73-4014-aab5-69033e736d50</errorID>
      <errorWord>)</errorWord>
      <group>L1_Format</group>
      <groupName>格式问题</groupName>
      <ability>L2_HalfPunc</ability>
      <abilityName>全半角检查</abilityName>
      <candidateList>
        <item>）</item>
      </candidateList>
      <explain>文本全半角错误。</explain>
      <paraID>775B0CD6</paraID>
      <start>49</start>
      <end>50</end>
      <status>modified</status>
      <modifiedWord>）</modifiedWord>
      <trackRevisions>false</trackRevisions>
    </reviewItem>
    <reviewItem>
      <errorID>1fc80202-76c0-403b-b785-f9f23e08abdb</errorID>
      <errorWord>(</errorWord>
      <group>L1_Format</group>
      <groupName>格式问题</groupName>
      <ability>L2_HalfPunc</ability>
      <abilityName>全半角检查</abilityName>
      <candidateList>
        <item>（</item>
      </candidateList>
      <explain>文本全半角错误。</explain>
      <paraID>775B0CD6</paraID>
      <start>81</start>
      <end>82</end>
      <status>modified</status>
      <modifiedWord>（</modifiedWord>
      <trackRevisions>false</trackRevisions>
    </reviewItem>
    <reviewItem>
      <errorID>ea08f223-b10d-417e-b792-7b960446e46d</errorID>
      <errorWord>)</errorWord>
      <group>L1_Format</group>
      <groupName>格式问题</groupName>
      <ability>L2_HalfPunc</ability>
      <abilityName>全半角检查</abilityName>
      <candidateList>
        <item>）</item>
      </candidateList>
      <explain>文本全半角错误。</explain>
      <paraID>775B0CD6</paraID>
      <start>84</start>
      <end>85</end>
      <status>modified</status>
      <modifiedWord>）</modifiedWord>
      <trackRevisions>false</trackRevisions>
    </reviewItem>
    <reviewItem>
      <errorID>95e8dd0c-2e52-457b-847b-f51c4748662c</errorID>
      <errorWord>/）</errorWord>
      <group>L1_Punc</group>
      <groupName>标点问题</groupName>
      <ability>L2_Punc</ability>
      <abilityName>标点符号检查</abilityName>
      <candidateList>
        <item>）</item>
      </candidateList>
      <explain/>
      <paraID>2D8D86DF</paraID>
      <start>113</start>
      <end>114</end>
      <status>modified</status>
      <modifiedWord>）</modifiedWord>
      <trackRevisions>false</trackRevisions>
    </reviewItem>
    <reviewItem>
      <errorID>bb0c610a-3f47-44ff-bae5-c2c658243e4e</errorID>
      <errorWord>（</errorWord>
      <group>L1_Punc</group>
      <groupName>标点问题</groupName>
      <ability>L2_Punc</ability>
      <abilityName>标点符号检查</abilityName>
      <candidateList>
        <item/>
      </candidateList>
      <explain>同一形式括号套用。</explain>
      <paraID>68CC1310</paraID>
      <start>114</start>
      <end>115</end>
      <status>ignored</status>
      <modifiedWord/>
      <trackRevisions>false</trackRevisions>
    </reviewItem>
    <reviewItem>
      <errorID>fc092cb5-e435-4047-8c14-5d35feb9d5e6</errorID>
      <errorWord>（</errorWord>
      <group>L1_Punc</group>
      <groupName>标点问题</groupName>
      <ability>L2_Punc</ability>
      <abilityName>标点符号检查</abilityName>
      <candidateList/>
      <explain>同一形式括号套用。</explain>
      <paraID>68CC1310</paraID>
      <start>124</start>
      <end>125</end>
      <status>ignored</status>
      <modifiedWord/>
      <trackRevisions>false</trackRevisions>
    </reviewItem>
    <reviewItem>
      <errorID>e677854f-3976-48a2-936c-b98f76cfa727</errorID>
      <errorWord>）</errorWord>
      <group>L1_Punc</group>
      <groupName>标点问题</groupName>
      <ability>L2_Punc</ability>
      <abilityName>标点符号检查</abilityName>
      <candidateList/>
      <explain>同一形式括号套用。</explain>
      <paraID>68CC1310</paraID>
      <start>127</start>
      <end>128</end>
      <status>ignored</status>
      <modifiedWord/>
      <trackRevisions>false</trackRevisions>
    </reviewItem>
    <reviewItem>
      <errorID>2bb50d70-7ff6-40b0-bbf5-848127d37f0a</errorID>
      <errorWord>(</errorWord>
      <group>L1_Punc</group>
      <groupName>标点问题</groupName>
      <ability>L2_Punc</ability>
      <abilityName>标点符号检查</abilityName>
      <candidateList/>
      <explain>同一形式括号套用。</explain>
      <paraID>68CC1310</paraID>
      <start>141</start>
      <end>142</end>
      <status>ignored</status>
      <modifiedWord/>
      <trackRevisions>false</trackRevisions>
    </reviewItem>
    <reviewItem>
      <errorID>e2f33ebb-fb8f-43a5-8cb7-659948373abb</errorID>
      <errorWord>)</errorWord>
      <group>L1_Punc</group>
      <groupName>标点问题</groupName>
      <ability>L2_Punc</ability>
      <abilityName>标点符号检查</abilityName>
      <candidateList/>
      <explain>同一形式括号套用。</explain>
      <paraID>68CC1310</paraID>
      <start>144</start>
      <end>145</end>
      <status>ignored</status>
      <modifiedWord/>
      <trackRevisions>false</trackRevisions>
    </reviewItem>
    <reviewItem>
      <errorID>44c10abe-4b7e-4bbc-9b85-a31866e76b56</errorID>
      <errorWord>）</errorWord>
      <group>L1_Punc</group>
      <groupName>标点问题</groupName>
      <ability>L2_Punc</ability>
      <abilityName>标点符号检查</abilityName>
      <candidateList/>
      <explain>同一形式括号套用。</explain>
      <paraID>68CC1310</paraID>
      <start>154</start>
      <end>156</end>
      <status>ignored</status>
      <modifiedWord/>
      <trackRevisions>false</trackRevisions>
    </reviewItem>
    <reviewItem>
      <errorID>d3372109-2dbd-40c6-841f-9a51017959a7</errorID>
      <errorWord>/。</errorWord>
      <group>L1_Punc</group>
      <groupName>标点问题</groupName>
      <ability>L2_Punc</ability>
      <abilityName>标点符号检查</abilityName>
      <candidateList>
        <item>/</item>
      </candidateList>
      <explain/>
      <paraID>3C3E96EA</paraID>
      <start>52</start>
      <end>54</end>
      <status>ignored</status>
      <modifiedWord/>
      <trackRevisions>false</trackRevisions>
    </reviewItem>
    <reviewItem>
      <errorID>ea6dbfae-0e75-44ae-b79a-1831f0fa96bb</errorID>
      <errorWord>(</errorWord>
      <group>L1_Format</group>
      <groupName>格式问题</groupName>
      <ability>L2_HalfPunc</ability>
      <abilityName>全半角检查</abilityName>
      <candidateList>
        <item>（</item>
      </candidateList>
      <explain>文本全半角错误。</explain>
      <paraID>3C3E96EA</paraID>
      <start>76</start>
      <end>77</end>
      <status>modified</status>
      <modifiedWord>（</modifiedWord>
      <trackRevisions>false</trackRevisions>
    </reviewItem>
    <reviewItem>
      <errorID>a59358b6-bf29-473c-be91-058744c013b6</errorID>
      <errorWord>)</errorWord>
      <group>L1_Format</group>
      <groupName>格式问题</groupName>
      <ability>L2_HalfPunc</ability>
      <abilityName>全半角检查</abilityName>
      <candidateList>
        <item>）</item>
      </candidateList>
      <explain>文本全半角错误。</explain>
      <paraID>3C3E96EA</paraID>
      <start>85</start>
      <end>86</end>
      <status>modified</status>
      <modifiedWord>）</modifiedWord>
      <trackRevisions>false</trackRevisions>
    </reviewItem>
    <reviewItem>
      <errorID>bbcca559-5e97-4589-92dd-2e80a28b3d7d</errorID>
      <errorWord>期</errorWord>
      <group>L1_Word</group>
      <groupName>字词问题</groupName>
      <ability>L2_Typo</ability>
      <abilityName>字词错误</abilityName>
      <candidateList>
        <item>期为</item>
      </candidateList>
      <explain/>
      <paraID>3A6476CC</paraID>
      <start>32</start>
      <end>33</end>
      <status>ignored</status>
      <modifiedWord/>
      <trackRevisions>false</trackRevisions>
    </reviewItem>
    <reviewItem>
      <errorID>756d9ca2-971a-438f-8b47-fa40f76fbfee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126E1C11</paraID>
      <start>25</start>
      <end>26</end>
      <status>modified</status>
      <modifiedWord>—</modifiedWord>
      <trackRevisions>false</trackRevisions>
    </reviewItem>
    <reviewItem>
      <errorID>acd3c0ff-60c0-4f6b-a98f-70089270b925</errorID>
      <errorWord>（</errorWord>
      <group>L1_Punc</group>
      <groupName>标点问题</groupName>
      <ability>L2_Punc</ability>
      <abilityName>标点符号检查</abilityName>
      <candidateList/>
      <explain>同一形式括号套用。</explain>
      <paraID>2C6F71FE</paraID>
      <start>172</start>
      <end>174</end>
      <status>ignored</status>
      <modifiedWord/>
      <trackRevisions>false</trackRevisions>
    </reviewItem>
    <reviewItem>
      <errorID>3927ec7f-06c3-4fd8-9613-95e22cc1e7b5</errorID>
      <errorWord>/）</errorWord>
      <group>L1_Punc</group>
      <groupName>标点问题</groupName>
      <ability>L2_Punc</ability>
      <abilityName>标点符号检查</abilityName>
      <candidateList>
        <item>）</item>
      </candidateList>
      <explain/>
      <paraID>2C6F71FE</paraID>
      <start>206</start>
      <end>207</end>
      <status>modified</status>
      <modifiedWord>）</modifiedWord>
      <trackRevisions>false</trackRevisions>
    </reviewItem>
    <reviewItem>
      <errorID>a16b1fcb-9f42-41f7-9e25-4db9bf75a5dc</errorID>
      <errorWord>（</errorWord>
      <group>L1_Punc</group>
      <groupName>标点问题</groupName>
      <ability>L2_Punc</ability>
      <abilityName>标点符号检查</abilityName>
      <candidateList/>
      <explain>同一形式括号套用。</explain>
      <paraID> 89C1DBB</paraID>
      <start>109</start>
      <end>110</end>
      <status>ignored</status>
      <modifiedWord/>
      <trackRevisions>false</trackRevisions>
    </reviewItem>
    <reviewItem>
      <errorID>3d6b6d81-789e-403a-a704-0b618cf6c9fd</errorID>
      <errorWord>）</errorWord>
      <group>L1_Punc</group>
      <groupName>标点问题</groupName>
      <ability>L2_Punc</ability>
      <abilityName>标点符号检查</abilityName>
      <candidateList/>
      <explain>同一形式括号套用。</explain>
      <paraID> 89C1DBB</paraID>
      <start>186</start>
      <end>187</end>
      <status>ignored</status>
      <modifiedWord/>
      <trackRevisions>false</trackRevisions>
    </reviewItem>
    <reviewItem>
      <errorID>ad320264-3f7e-448c-962e-d819cdbbd38e</errorID>
      <errorWord>（</errorWord>
      <group>L1_Punc</group>
      <groupName>标点问题</groupName>
      <ability>L2_Punc</ability>
      <abilityName>标点符号检查</abilityName>
      <candidateList/>
      <explain>同一形式括号套用。</explain>
      <paraID>70949888</paraID>
      <start>72</start>
      <end>73</end>
      <status>ignored</status>
      <modifiedWord/>
      <trackRevisions>false</trackRevisions>
    </reviewItem>
    <reviewItem>
      <errorID>6f3172c3-2b81-4986-a01d-63986a200d20</errorID>
      <errorWord>）</errorWord>
      <group>L1_Punc</group>
      <groupName>标点问题</groupName>
      <ability>L2_Punc</ability>
      <abilityName>标点符号检查</abilityName>
      <candidateList/>
      <explain>同一形式括号套用。</explain>
      <paraID>70949888</paraID>
      <start>100</start>
      <end>101</end>
      <status>ignored</status>
      <modifiedWord/>
      <trackRevisions>false</trackRevisions>
    </reviewItem>
    <reviewItem>
      <errorID>812ca038-8ecb-4bdd-87fe-cf9b5329c29c</errorID>
      <errorWord>，</errorWord>
      <group>L1_Word</group>
      <groupName>字词问题</groupName>
      <ability>L2_Typo</ability>
      <abilityName>字词错误</abilityName>
      <candidateList>
        <item>，由</item>
      </candidateList>
      <explain/>
      <paraID> 68D2C76</paraID>
      <start>124</start>
      <end>125</end>
      <status>ignored</status>
      <modifiedWord/>
      <trackRevisions>false</trackRevisions>
    </reviewItem>
    <reviewItem>
      <errorID>81d6f3df-973a-4581-bb17-5370bbe63e4f</errorID>
      <errorWord>其它</errorWord>
      <group>L1_Word</group>
      <groupName>字词问题</groupName>
      <ability>L2_Alias</ability>
      <abilityName>也作/曾用词</abilityName>
      <candidateList>
        <item>其他</item>
      </candidateList>
      <explain>词汇[其它]为不规范表述或旧称，其规范书面表述为[其他]。</explain>
      <paraID>59F50FE9</paraID>
      <start>0</start>
      <end>2</end>
      <status>ignored</status>
      <modifiedWord/>
      <trackRevisions>false</trackRevisions>
    </reviewItem>
    <reviewItem>
      <errorID>edceed37-0fc1-4a69-9958-09dca12e5bd0</errorID>
      <errorWord>………</errorWord>
      <group>L1_Punc</group>
      <groupName>标点问题</groupName>
      <ability>L2_Punc</ability>
      <abilityName>标点符号检查</abilityName>
      <candidateList>
        <item>…</item>
      </candidateList>
      <explain/>
      <paraID>45055F18</paraID>
      <start>1</start>
      <end>4</end>
      <status>ignored</status>
      <modifiedWord/>
      <trackRevisions>false</trackRevisions>
    </reviewItem>
    <reviewItem>
      <errorID>14b00e01-8d45-43f2-b955-886b04a4963e</errorID>
      <errorWord>（</errorWord>
      <group>L1_Format</group>
      <groupName>格式问题</groupName>
      <ability>L2_HalfPunc</ability>
      <abilityName>全半角检查</abilityName>
      <candidateList>
        <item>(</item>
      </candidateList>
      <explain>文本全半角错误。</explain>
      <paraID> 3B4C2C3</paraID>
      <start>5</start>
      <end>6</end>
      <status>modified</status>
      <modifiedWord>(</modifiedWord>
      <trackRevisions>false</trackRevisions>
    </reviewItem>
    <reviewItem>
      <errorID>2a1edf3c-424c-4d58-a0b4-e9aeac6f83e8</errorID>
      <errorWord>）</errorWord>
      <group>L1_Format</group>
      <groupName>格式问题</groupName>
      <ability>L2_HalfPunc</ability>
      <abilityName>全半角检查</abilityName>
      <candidateList>
        <item>)</item>
      </candidateList>
      <explain>文本全半角错误。</explain>
      <paraID> 3B4C2C3</paraID>
      <start>7</start>
      <end>8</end>
      <status>modified</status>
      <modifiedWord>)</modifiedWord>
      <trackRevisions>false</trackRevisions>
    </reviewItem>
    <reviewItem>
      <errorID>fc155a1d-150d-4dab-a799-016d1f07bacd</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3E53ACBA</paraID>
      <start>37</start>
      <end>39</end>
      <status>ignored</status>
      <modifiedWord/>
      <trackRevisions>false</trackRevisions>
    </reviewItem>
    <reviewItem>
      <errorID>252a3737-a78f-4512-8d22-b569526e71df</errorID>
      <errorWord>其它</errorWord>
      <group>L1_Word</group>
      <groupName>字词问题</groupName>
      <ability>L2_Alias</ability>
      <abilityName>也作/曾用词</abilityName>
      <candidateList>
        <item>其他</item>
      </candidateList>
      <explain>词汇[其它]为不规范表述或旧称，其规范书面表述为[其他]。</explain>
      <paraID> D5F52BD</paraID>
      <start>7</start>
      <end>9</end>
      <status>ignored</status>
      <modifiedWord/>
      <trackRevisions>false</trackRevisions>
    </reviewItem>
    <reviewItem>
      <errorID>83444c02-6196-4dbd-bc82-fb77da099bec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56448DB7</paraID>
      <start>24</start>
      <end>25</end>
      <status>ignored</status>
      <modifiedWord/>
      <trackRevisions>false</trackRevisions>
    </reviewItem>
    <reviewItem>
      <errorID>c4ede3b4-bdd1-4749-8d30-09e545c778ee</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2AF8D817</paraID>
      <start>42</start>
      <end>43</end>
      <status>ignored</status>
      <modifiedWord/>
      <trackRevisions>false</trackRevisions>
    </reviewItem>
    <reviewItem>
      <errorID>253bf84a-504e-4d2e-bb5d-aefc8e609f58</errorID>
      <errorWord>。】</errorWord>
      <group>L1_Punc</group>
      <groupName>标点问题</groupName>
      <ability>L2_Punc</ability>
      <abilityName>标点符号检查</abilityName>
      <candidateList>
        <item>】</item>
      </candidateList>
      <explain/>
      <paraID>3A579274</paraID>
      <start>152</start>
      <end>153</end>
      <status>modified</status>
      <modifiedWord>】</modifiedWord>
      <trackRevisions>false</trackRevisions>
    </reviewItem>
    <reviewItem>
      <errorID>a8268608-eb01-4ddd-9a6f-2daa310f679e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2D5E4D5D</paraID>
      <start>4</start>
      <end>6</end>
      <status>modified</status>
      <modifiedWord>1.</modifiedWord>
      <trackRevisions>false</trackRevisions>
    </reviewItem>
    <reviewItem>
      <errorID>2f6e78d4-5512-47da-962c-1e565fa668c8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7B47063A</paraID>
      <start>4</start>
      <end>6</end>
      <status>modified</status>
      <modifiedWord>2.</modifiedWord>
      <trackRevisions>false</trackRevisions>
    </reviewItem>
    <reviewItem>
      <errorID>1d24d35c-abe2-43b0-bea1-a0315ea9ca5e</errorID>
      <errorWord>(</errorWord>
      <group>L1_Format</group>
      <groupName>格式问题</groupName>
      <ability>L2_HalfPunc</ability>
      <abilityName>全半角检查</abilityName>
      <candidateList>
        <item>（</item>
      </candidateList>
      <explain>文本全半角错误。</explain>
      <paraID>7B47063A</paraID>
      <start>82</start>
      <end>83</end>
      <status>modified</status>
      <modifiedWord>（</modifiedWord>
      <trackRevisions>false</trackRevisions>
    </reviewItem>
    <reviewItem>
      <errorID>966ff66b-2657-45f8-985c-bb090a3e5c21</errorID>
      <errorWord>)</errorWord>
      <group>L1_Format</group>
      <groupName>格式问题</groupName>
      <ability>L2_HalfPunc</ability>
      <abilityName>全半角检查</abilityName>
      <candidateList>
        <item>）</item>
      </candidateList>
      <explain>文本全半角错误。</explain>
      <paraID>7B47063A</paraID>
      <start>90</start>
      <end>91</end>
      <status>modified</status>
      <modifiedWord>）</modifiedWord>
      <trackRevisions>false</trackRevisions>
    </reviewItem>
    <reviewItem>
      <errorID>0c233e99-96a7-47c3-9580-d65a421c46d0</errorID>
      <errorWord>;</errorWord>
      <group>L1_Format</group>
      <groupName>格式问题</groupName>
      <ability>L2_HalfPunc</ability>
      <abilityName>全半角检查</abilityName>
      <candidateList>
        <item>；</item>
      </candidateList>
      <explain>文本全半角错误。</explain>
      <paraID>7B47063A</paraID>
      <start>153</start>
      <end>154</end>
      <status>modified</status>
      <modifiedWord>；</modifiedWord>
      <trackRevisions>false</trackRevisions>
    </reviewItem>
    <reviewItem>
      <errorID>6c9d9129-a425-4ac3-8a2a-bc7eb38edb7c</errorID>
      <errorWord>(</errorWord>
      <group>L1_Format</group>
      <groupName>格式问题</groupName>
      <ability>L2_HalfPunc</ability>
      <abilityName>全半角检查</abilityName>
      <candidateList>
        <item>（</item>
      </candidateList>
      <explain>文本全半角错误。</explain>
      <paraID>7B47063A</paraID>
      <start>178</start>
      <end>179</end>
      <status>modified</status>
      <modifiedWord>（</modifiedWord>
      <trackRevisions>false</trackRevisions>
    </reviewItem>
    <reviewItem>
      <errorID>ef167835-5eb5-4532-a51f-868396b0b64d</errorID>
      <errorWord>)</errorWord>
      <group>L1_Format</group>
      <groupName>格式问题</groupName>
      <ability>L2_HalfPunc</ability>
      <abilityName>全半角检查</abilityName>
      <candidateList>
        <item>）</item>
      </candidateList>
      <explain>文本全半角错误。</explain>
      <paraID>7B47063A</paraID>
      <start>186</start>
      <end>187</end>
      <status>modified</status>
      <modifiedWord>）</modifiedWord>
      <trackRevisions>false</trackRevisions>
    </reviewItem>
    <reviewItem>
      <errorID>59ba585e-9017-48a1-bdac-315b710e4cc9</errorID>
      <errorWord>/）</errorWord>
      <group>L1_Punc</group>
      <groupName>标点问题</groupName>
      <ability>L2_Punc</ability>
      <abilityName>标点符号检查</abilityName>
      <candidateList>
        <item>）</item>
      </candidateList>
      <explain/>
      <paraID>75AAD791</paraID>
      <start>88</start>
      <end>89</end>
      <status>modified</status>
      <modifiedWord>）</modifiedWord>
      <trackRevisions>false</trackRevisions>
    </reviewItem>
    <reviewItem>
      <errorID>15664101-e07c-470e-9ed1-484180831202</errorID>
      <errorWord>。】</errorWord>
      <group>L1_Punc</group>
      <groupName>标点问题</groupName>
      <ability>L2_Punc</ability>
      <abilityName>标点符号检查</abilityName>
      <candidateList>
        <item>】</item>
      </candidateList>
      <explain/>
      <paraID>762508A5</paraID>
      <start>82</start>
      <end>83</end>
      <status>modified</status>
      <modifiedWord>】</modifiedWord>
      <trackRevisions>false</trackRevisions>
    </reviewItem>
    <reviewItem>
      <errorID>b7a6b58e-5902-4ad0-a02f-e64ed278bdd2</errorID>
      <errorWord>其它</errorWord>
      <group>L1_Word</group>
      <groupName>字词问题</groupName>
      <ability>L2_Alias</ability>
      <abilityName>也作/曾用词</abilityName>
      <candidateList>
        <item>其他</item>
      </candidateList>
      <explain>词汇[其它]为不规范表述或旧称，其规范书面表述为[其他]。</explain>
      <paraID>1C464EBA</paraID>
      <start>3</start>
      <end>5</end>
      <status>ignored</status>
      <modifiedWord/>
      <trackRevisions>false</trackRevisions>
    </reviewItem>
    <reviewItem>
      <errorID>82749164-c89c-4515-9e27-87cb08072efb</errorID>
      <errorWord>:</errorWord>
      <group>L1_Format</group>
      <groupName>格式问题</groupName>
      <ability>L2_HalfPunc</ability>
      <abilityName>全半角检查</abilityName>
      <candidateList>
        <item>：</item>
      </candidateList>
      <explain>文本全半角错误。</explain>
      <paraID>72F01C50</paraID>
      <start>4</start>
      <end>5</end>
      <status>modified</status>
      <modifiedWord>：</modifiedWord>
      <trackRevisions>false</trackRevisions>
    </reviewItem>
    <reviewItem>
      <errorID>ee0ce49e-c3e9-48c5-a18e-4617309438d7</errorID>
      <errorWord>0~10%</errorWord>
      <group>L1_Knowledge</group>
      <groupName>知识性问题</groupName>
      <ability>L2_Knowledge</ability>
      <abilityName>其他知识</abilityName>
      <candidateList>
        <item>0～10%</item>
      </candidateList>
      <explain>1. “0~10%”中的单位“%”仅出现在后一个数字上，容易引起歧义；根据《现代汉语标点符号数字用法规范手册》，数字表示范围两边需要使用统一的格式。2. 根据标点国标 4.13 中的规则，数字、时间或地域连接符应使用（视觉上更长的）“—”或“～”。</explain>
      <paraID>3C59C104</paraID>
      <start>20</start>
      <end>25</end>
      <status>modified</status>
      <modifiedWord>0～10%</modifiedWord>
      <trackRevisions>false</trackRevisions>
    </reviewItem>
    <reviewItem>
      <errorID>9a871952-e862-43a7-9a16-810d153944e0</errorID>
      <errorWord>其它媒介</errorWord>
      <group>L1_Word</group>
      <groupName>字词问题</groupName>
      <ability>L2_Alias</ability>
      <abilityName>也作/曾用词</abilityName>
      <candidateList>
        <item>其他媒介</item>
      </candidateList>
      <explain>词汇[其它媒介]为不规范表述或旧称，其规范书面表述为[其他媒介]。</explain>
      <paraID>7F51BBA4</paraID>
      <start>62</start>
      <end>66</end>
      <status>ignored</status>
      <modifiedWord/>
      <trackRevisions>false</trackRevisions>
    </reviewItem>
    <reviewItem>
      <errorID>15797d0d-9f8d-4118-b20d-5faa6242c18b</errorID>
      <errorWord>/）</errorWord>
      <group>L1_Punc</group>
      <groupName>标点问题</groupName>
      <ability>L2_Punc</ability>
      <abilityName>标点符号检查</abilityName>
      <candidateList>
        <item>）</item>
      </candidateList>
      <explain/>
      <paraID>5CA80CB0</paraID>
      <start>221</start>
      <end>222</end>
      <status>modified</status>
      <modifiedWord>）</modifiedWord>
      <trackRevisions>false</trackRevisions>
    </reviewItem>
    <reviewItem>
      <errorID>1f3dd059-d5bb-496b-8d58-6de28b2686ed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7375221B</paraID>
      <start>15</start>
      <end>15</end>
      <status>modified</status>
      <modifiedWord>”“</modifiedWord>
      <trackRevisions>false</trackRevisions>
    </reviewItem>
    <reviewItem>
      <errorID>f4ccb18e-0fae-479d-8635-7b56d434d049</errorID>
      <errorWord>、和</errorWord>
      <group>L1_Word</group>
      <groupName>字词问题</groupName>
      <ability>L2_Typo</ability>
      <abilityName>字词错误</abilityName>
      <candidateList>
        <item>、</item>
      </candidateList>
      <explain/>
      <paraID>7375221B</paraID>
      <start>21</start>
      <end>23</end>
      <status>modified</status>
      <modifiedWord>、</modifiedWord>
      <trackRevisions>false</trackRevisions>
    </reviewItem>
    <reviewItem>
      <errorID>28089493-b212-46f1-aeb4-1f3cfa052958</errorID>
      <errorWord>“</errorWord>
      <group>L1_Punc</group>
      <groupName>标点问题</groupName>
      <ability>L2_Punc</ability>
      <abilityName>标点符号检查</abilityName>
      <candidateList>
        <item>”</item>
      </candidateList>
      <explain>注意检查双引号的方向是否正确。</explain>
      <paraID>1BC5F29A</paraID>
      <start>34</start>
      <end>34</end>
      <status>modified</status>
      <modifiedWord>”</modifiedWord>
      <trackRevisions>false</trackRevisions>
    </reviewItem>
    <reviewItem>
      <errorID>fe1b785b-ecb8-49fd-bdc5-2903dcd3e9ce</errorID>
      <errorWord>(</errorWord>
      <group>L1_Format</group>
      <groupName>格式问题</groupName>
      <ability>L2_HalfPunc</ability>
      <abilityName>全半角检查</abilityName>
      <candidateList>
        <item>（</item>
      </candidateList>
      <explain>文本全半角错误。</explain>
      <paraID>2CE187CF</paraID>
      <start>78</start>
      <end>79</end>
      <status>modified</status>
      <modifiedWord>（</modifiedWord>
      <trackRevisions>false</trackRevisions>
    </reviewItem>
    <reviewItem>
      <errorID>945b6fb3-a3a7-4eef-9670-87057286f453</errorID>
      <errorWord>)</errorWord>
      <group>L1_Format</group>
      <groupName>格式问题</groupName>
      <ability>L2_HalfPunc</ability>
      <abilityName>全半角检查</abilityName>
      <candidateList>
        <item>）</item>
      </candidateList>
      <explain>文本全半角错误。</explain>
      <paraID>2CE187CF</paraID>
      <start>99</start>
      <end>100</end>
      <status>modified</status>
      <modifiedWord>）</modifiedWord>
      <trackRevisions>false</trackRevisions>
    </reviewItem>
    <reviewItem>
      <errorID>ff6d3838-8c8f-4a9e-af7b-db70032da07e</errorID>
      <errorWord>法律、法规</errorWord>
      <group>L1_Word</group>
      <groupName>字词问题</groupName>
      <ability>L2_Typo</ability>
      <abilityName>字词错误</abilityName>
      <candidateList>
        <item>法律法规</item>
      </candidateList>
      <explain/>
      <paraID>7D7857F9</paraID>
      <start>25</start>
      <end>29</end>
      <status>modified</status>
      <modifiedWord>法律法规</modifiedWord>
      <trackRevisions>false</trackRevisions>
    </reviewItem>
    <reviewItem>
      <errorID>e39e2f6b-790f-4e34-96d4-a77ccc8d3286</errorID>
      <errorWord>（</errorWord>
      <group>L1_Punc</group>
      <groupName>标点问题</groupName>
      <ability>L2_Punc</ability>
      <abilityName>标点符号检查</abilityName>
      <candidateList/>
      <explain>同一形式括号套用。</explain>
      <paraID>61DE682B</paraID>
      <start>82</start>
      <end>83</end>
      <status>ignored</status>
      <modifiedWord/>
      <trackRevisions>false</trackRevisions>
    </reviewItem>
    <reviewItem>
      <errorID>69e3821d-57ac-4e4a-829d-97af5f610244</errorID>
      <errorWord>）</errorWord>
      <group>L1_Punc</group>
      <groupName>标点问题</groupName>
      <ability>L2_Punc</ability>
      <abilityName>标点符号检查</abilityName>
      <candidateList/>
      <explain>同一形式括号套用。</explain>
      <paraID>61DE682B</paraID>
      <start>113</start>
      <end>114</end>
      <status>ignored</status>
      <modifiedWord/>
      <trackRevisions>false</trackRevisions>
    </reviewItem>
    <reviewItem>
      <errorID>73e5284c-e6a2-4999-83a4-6a9b18d5b8d8</errorID>
      <errorWord>/）</errorWord>
      <group>L1_Punc</group>
      <groupName>标点问题</groupName>
      <ability>L2_Punc</ability>
      <abilityName>标点符号检查</abilityName>
      <candidateList>
        <item>）</item>
      </candidateList>
      <explain/>
      <paraID> 2CD4065</paraID>
      <start>88</start>
      <end>89</end>
      <status>modified</status>
      <modifiedWord>）</modifiedWord>
      <trackRevisions>false</trackRevisions>
    </reviewItem>
    <reviewItem>
      <errorID>bc9e53ef-f17a-4f98-b546-c20ff2a4c27b</errorID>
      <errorWord>（</errorWord>
      <group>L1_Punc</group>
      <groupName>标点问题</groupName>
      <ability>L2_Punc</ability>
      <abilityName>标点符号检查</abilityName>
      <candidateList/>
      <explain>同一形式括号套用。</explain>
      <paraID>5D459DB7</paraID>
      <start>39</start>
      <end>40</end>
      <status>ignored</status>
      <modifiedWord/>
      <trackRevisions>false</trackRevisions>
    </reviewItem>
    <reviewItem>
      <errorID>deaf687f-47df-4848-80b7-3ad3d24ed959</errorID>
      <errorWord>）</errorWord>
      <group>L1_Punc</group>
      <groupName>标点问题</groupName>
      <ability>L2_Punc</ability>
      <abilityName>标点符号检查</abilityName>
      <candidateList/>
      <explain>同一形式括号套用。</explain>
      <paraID>5D459DB7</paraID>
      <start>74</start>
      <end>75</end>
      <status>ignored</status>
      <modifiedWord/>
      <trackRevisions>false</trackRevisions>
    </reviewItem>
    <reviewItem>
      <errorID>8ba07ade-3efe-4cb6-af98-dad42d633425</errorID>
      <errorWord>本</errorWord>
      <group>L1_Word</group>
      <groupName>字词问题</groupName>
      <ability>L2_Typo</ability>
      <abilityName>字词错误</abilityName>
      <candidateList>
        <item>本次</item>
      </candidateList>
      <explain/>
      <paraID>6F93F235</paraID>
      <start>0</start>
      <end>2</end>
      <status>modified</status>
      <modifiedWord>本次</modifiedWord>
      <trackRevisions>false</trackRevisions>
    </reviewItem>
    <reviewItem>
      <errorID>42ba0b22-7f76-44a2-8130-bab68ed3df7f</errorID>
      <errorWord>包括了</errorWord>
      <group>L1_Word</group>
      <groupName>字词问题</groupName>
      <ability>L2_Typo</ability>
      <abilityName>字词错误</abilityName>
      <candidateList>
        <item>包括</item>
      </candidateList>
      <explain/>
      <paraID> 332CEBF</paraID>
      <start>13</start>
      <end>16</end>
      <status>ignored</status>
      <modifiedWord/>
      <trackRevisions>false</trackRevisions>
    </reviewItem>
    <reviewItem>
      <errorID>9bd108ef-e0de-43b7-90b5-c7676f61c056</errorID>
      <errorWord>其它</errorWord>
      <group>L1_Word</group>
      <groupName>字词问题</groupName>
      <ability>L2_Alias</ability>
      <abilityName>也作/曾用词</abilityName>
      <candidateList>
        <item>其他</item>
      </candidateList>
      <explain>词汇[其它]为不规范表述或旧称，其规范书面表述为[其他]。</explain>
      <paraID>2327E88A</paraID>
      <start>18</start>
      <end>20</end>
      <status>ignored</status>
      <modifiedWord/>
      <trackRevisions>false</trackRevisions>
    </reviewItem>
    <reviewItem>
      <errorID>00083422-884d-4313-a167-595cd09def17</errorID>
      <errorWord>(</errorWord>
      <group>L1_Format</group>
      <groupName>格式问题</groupName>
      <ability>L2_HalfPunc</ability>
      <abilityName>全半角检查</abilityName>
      <candidateList>
        <item>（</item>
      </candidateList>
      <explain>文本全半角错误。</explain>
      <paraID>51F6ABBD</paraID>
      <start>101</start>
      <end>102</end>
      <status>modified</status>
      <modifiedWord>（</modifiedWord>
      <trackRevisions>false</trackRevisions>
    </reviewItem>
    <reviewItem>
      <errorID>50c29c80-43f7-44c9-afde-ddc3f94d6551</errorID>
      <errorWord>)</errorWord>
      <group>L1_Format</group>
      <groupName>格式问题</groupName>
      <ability>L2_HalfPunc</ability>
      <abilityName>全半角检查</abilityName>
      <candidateList>
        <item>）</item>
      </candidateList>
      <explain>文本全半角错误。</explain>
      <paraID>51F6ABBD</paraID>
      <start>109</start>
      <end>110</end>
      <status>modified</status>
      <modifiedWord>）</modifiedWord>
      <trackRevisions>false</trackRevisions>
    </reviewItem>
    <reviewItem>
      <errorID>101aa744-f953-400e-8226-91154848dea5</errorID>
      <errorWord>（</errorWord>
      <group>L1_Punc</group>
      <groupName>标点问题</groupName>
      <ability>L2_Punc</ability>
      <abilityName>标点符号检查</abilityName>
      <candidateList/>
      <explain>同一形式括号套用。</explain>
      <paraID>108E4961</paraID>
      <start>146</start>
      <end>147</end>
      <status>ignored</status>
      <modifiedWord/>
      <trackRevisions>false</trackRevisions>
    </reviewItem>
    <reviewItem>
      <errorID>44cc48fc-48ae-4cf9-ad78-95f986e55835</errorID>
      <errorWord>）</errorWord>
      <group>L1_Punc</group>
      <groupName>标点问题</groupName>
      <ability>L2_Punc</ability>
      <abilityName>标点符号检查</abilityName>
      <candidateList/>
      <explain>同一形式括号套用。</explain>
      <paraID>108E4961</paraID>
      <start>160</start>
      <end>161</end>
      <status>ignored</status>
      <modifiedWord/>
      <trackRevisions>false</trackRevisions>
    </reviewItem>
    <reviewItem>
      <errorID>9f201efb-4598-48fd-832f-0f7ba82720c0</errorID>
      <errorWord>室</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5E593CCC</paraID>
      <start>25</start>
      <end>26</end>
      <status>ignored</status>
      <modifiedWord/>
      <trackRevisions>false</trackRevisions>
    </reviewItem>
    <reviewItem>
      <errorID>a0a7f4e0-f953-45a7-bbd8-eb3ac4a0f735</errorID>
      <errorWord>/）</errorWord>
      <group>L1_Punc</group>
      <groupName>标点问题</groupName>
      <ability>L2_Punc</ability>
      <abilityName>标点符号检查</abilityName>
      <candidateList>
        <item>）</item>
      </candidateList>
      <explain/>
      <paraID>4F28B494</paraID>
      <start>52</start>
      <end>53</end>
      <status>modified</status>
      <modifiedWord>）</modifiedWord>
      <trackRevisions>false</trackRevisions>
    </reviewItem>
    <reviewItem>
      <errorID>1851feb9-c904-4ef9-b167-0ae85de9a83c</errorID>
      <errorWord>介</errorWord>
      <group>L1_Word</group>
      <groupName>字词问题</groupName>
      <ability>L2_Typo</ability>
      <abilityName>字词错误</abilityName>
      <candidateList>
        <item>介上</item>
      </candidateList>
      <explain/>
      <paraID>37CF8E6C</paraID>
      <start>185</start>
      <end>186</end>
      <status>ignored</status>
      <modifiedWord/>
      <trackRevisions>false</trackRevisions>
    </reviewItem>
    <reviewItem>
      <errorID>19c23b7a-51b3-48e3-b4f9-3d717dbf5ba5</errorID>
      <errorWord>，</errorWord>
      <group>L1_Word</group>
      <groupName>字词问题</groupName>
      <ability>L2_Typo</ability>
      <abilityName>字词错误</abilityName>
      <candidateList>
        <item>，并</item>
      </candidateList>
      <explain/>
      <paraID>37CF8E6C</paraID>
      <start>194</start>
      <end>195</end>
      <status>ignored</status>
      <modifiedWord/>
      <trackRevisions>false</trackRevisions>
    </reviewItem>
    <reviewItem>
      <errorID>c042f033-1561-42ae-870a-c15c0ae780a6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49EE3239</paraID>
      <start>77</start>
      <end>79</end>
      <status>modified</status>
      <modifiedWord>》《</modifiedWord>
      <trackRevisions>false</trackRevisions>
    </reviewItem>
    <reviewItem>
      <errorID>08f30fea-5505-4c32-8913-024719bc3ef2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4EA232F3</paraID>
      <start>109</start>
      <end>111</end>
      <status>modified</status>
      <modifiedWord>》《</modifiedWord>
      <trackRevisions>false</trackRevisions>
    </reviewItem>
    <reviewItem>
      <errorID>10d94cbd-676b-4a10-89af-3099a7e5c277</errorID>
      <errorWord>人员有</errorWord>
      <group>L1_Word</group>
      <groupName>字词问题</groupName>
      <ability>L2_Typo</ability>
      <abilityName>字词错误</abilityName>
      <candidateList>
        <item>人员</item>
      </candidateList>
      <explain>〈名〉担任某种职务的人：机关工作～｜值班～｜～配备。</explain>
      <paraID>4B298F1C</paraID>
      <start>33</start>
      <end>36</end>
      <status>ignored</status>
      <modifiedWord/>
      <trackRevisions>false</trackRevisions>
    </reviewItem>
    <reviewItem>
      <errorID>5d6b03c2-f2de-43a5-a93f-4a2304fb4e0d</errorID>
      <errorWord>及</errorWord>
      <group>L1_Word</group>
      <groupName>字词问题</groupName>
      <ability>L2_Typo</ability>
      <abilityName>字词错误</abilityName>
      <candidateList>
        <item>及与</item>
      </candidateList>
      <explain/>
      <paraID>3D73C264</paraID>
      <start>58</start>
      <end>59</end>
      <status>ignored</status>
      <modifiedWord/>
      <trackRevisions>false</trackRevisions>
    </reviewItem>
    <reviewItem>
      <errorID>9b649ae5-1e11-4773-b863-0cb14fa174dd</errorID>
      <errorWord>法律、法规</errorWord>
      <group>L1_Word</group>
      <groupName>字词问题</groupName>
      <ability>L2_Typo</ability>
      <abilityName>字词错误</abilityName>
      <candidateList>
        <item>法律法规</item>
      </candidateList>
      <explain/>
      <paraID>3857AC2A</paraID>
      <start>21</start>
      <end>25</end>
      <status>modified</status>
      <modifiedWord>法律法规</modifiedWord>
      <trackRevisions>false</trackRevisions>
    </reviewItem>
    <reviewItem>
      <errorID>038922da-4fdc-4027-8a43-f3c351858931</errorID>
      <errorWord>其它人员</errorWord>
      <group>L1_Word</group>
      <groupName>字词问题</groupName>
      <ability>L2_Alias</ability>
      <abilityName>也作/曾用词</abilityName>
      <candidateList>
        <item>其他人员</item>
      </candidateList>
      <explain>词汇[其它人员]为不规范表述或旧称，其规范书面表述为[其他人员]。</explain>
      <paraID>4C2FEFE8</paraID>
      <start>16</start>
      <end>20</end>
      <status>modified</status>
      <modifiedWord>其他人员</modifiedWord>
      <trackRevisions>false</trackRevisions>
    </reviewItem>
    <reviewItem>
      <errorID>18bd3ef7-eb90-4fb1-a408-479db74699a8</errorID>
      <errorWord>......</errorWord>
      <group>L1_Punc</group>
      <groupName>标点问题</groupName>
      <ability>L2_Punc</ability>
      <abilityName>标点符号检查</abilityName>
      <candidateList>
        <item>……</item>
      </candidateList>
      <explain/>
      <paraID>4C2FEFE8</paraID>
      <start>188</start>
      <end>190</end>
      <status>modified</status>
      <modifiedWord>……</modifiedWord>
      <trackRevisions>false</trackRevisions>
    </reviewItem>
    <reviewItem>
      <errorID>9bb50528-ba36-4391-a283-eab64e9f12af</errorID>
      <errorWord>（</errorWord>
      <group>L1_Format</group>
      <groupName>格式问题</groupName>
      <ability>L2_HalfPunc</ability>
      <abilityName>全半角检查</abilityName>
      <candidateList>
        <item>(</item>
      </candidateList>
      <explain>文本全半角错误。</explain>
      <paraID>56EADAC4</paraID>
      <start>0</start>
      <end>1</end>
      <status>modified</status>
      <modifiedWord>(</modifiedWord>
      <trackRevisions>false</trackRevisions>
    </reviewItem>
    <reviewItem>
      <errorID>558931fd-5cad-4440-ad27-fa663a68a6f7</errorID>
      <errorWord>）</errorWord>
      <group>L1_Format</group>
      <groupName>格式问题</groupName>
      <ability>L2_HalfPunc</ability>
      <abilityName>全半角检查</abilityName>
      <candidateList>
        <item>)</item>
      </candidateList>
      <explain>文本全半角错误。</explain>
      <paraID>56EADAC4</paraID>
      <start>5</start>
      <end>6</end>
      <status>modified</status>
      <modifiedWord>)</modifiedWord>
      <trackRevisions>false</trackRevisions>
    </reviewItem>
    <reviewItem>
      <errorID>e7e8fc88-68fb-418b-84fd-e92a939ce8f5</errorID>
      <errorWord>其它</errorWord>
      <group>L1_Word</group>
      <groupName>字词问题</groupName>
      <ability>L2_Alias</ability>
      <abilityName>也作/曾用词</abilityName>
      <candidateList>
        <item>其他</item>
      </candidateList>
      <explain>词汇[其它]为不规范表述或旧称，其规范书面表述为[其他]。</explain>
      <paraID>614C1DCA</paraID>
      <start>13</start>
      <end>15</end>
      <status>ignored</status>
      <modifiedWord/>
      <trackRevisions>false</trackRevisions>
    </reviewItem>
    <reviewItem>
      <errorID>38c95e4b-7cc1-41e5-95e7-9a0f25ad15c7</errorID>
      <errorWord>~</errorWord>
      <group>L1_Format</group>
      <groupName>格式问题</groupName>
      <ability>L2_HalfPunc</ability>
      <abilityName>全半角检查</abilityName>
      <candidateList>
        <item>～</item>
      </candidateList>
      <explain>文本全半角错误。</explain>
      <paraID>614C1DCA</paraID>
      <start>23</start>
      <end>24</end>
      <status>modified</status>
      <modifiedWord>～</modifiedWord>
      <trackRevisions>false</trackRevisions>
    </reviewItem>
    <reviewItem>
      <errorID>d4207760-0f68-403c-8ecf-5c38fe1dbb34</errorID>
      <errorWord>~</errorWord>
      <group>L1_Format</group>
      <groupName>格式问题</groupName>
      <ability>L2_HalfPunc</ability>
      <abilityName>全半角检查</abilityName>
      <candidateList>
        <item>～</item>
      </candidateList>
      <explain>文本全半角错误。</explain>
      <paraID>614C1DCA</paraID>
      <start>41</start>
      <end>42</end>
      <status>modified</status>
      <modifiedWord>～</modifiedWord>
      <trackRevisions>false</trackRevisions>
    </reviewItem>
    <reviewItem>
      <errorID>3c5dcddd-b4c0-41dd-bb2f-821a26985504</errorID>
      <errorWord>~</errorWord>
      <group>L1_Format</group>
      <groupName>格式问题</groupName>
      <ability>L2_HalfPunc</ability>
      <abilityName>全半角检查</abilityName>
      <candidateList>
        <item>～</item>
      </candidateList>
      <explain>文本全半角错误。</explain>
      <paraID>6528255F</paraID>
      <start>17</start>
      <end>18</end>
      <status>modified</status>
      <modifiedWord>～</modifiedWord>
      <trackRevisions>false</trackRevisions>
    </reviewItem>
    <reviewItem>
      <errorID>f3b5deea-46de-4ff3-b339-1506ce1e6686</errorID>
      <errorWord>:</errorWord>
      <group>L1_Format</group>
      <groupName>格式问题</groupName>
      <ability>L2_HalfPunc</ability>
      <abilityName>全半角检查</abilityName>
      <candidateList>
        <item>：</item>
      </candidateList>
      <explain>文本全半角错误。</explain>
      <paraID>1A0B937E</paraID>
      <start>75</start>
      <end>76</end>
      <status>modified</status>
      <modifiedWord>：</modifiedWord>
      <trackRevisions>false</trackRevisions>
    </reviewItem>
    <reviewItem>
      <errorID>d27bcfa4-bcea-4b94-9f1b-558149b24f93</errorID>
      <errorWord>（</errorWord>
      <group>L1_Punc</group>
      <groupName>标点问题</groupName>
      <ability>L2_Punc</ability>
      <abilityName>标点符号检查</abilityName>
      <candidateList/>
      <explain>同一形式括号套用。</explain>
      <paraID>1A0B937E</paraID>
      <start>103</start>
      <end>104</end>
      <status>ignored</status>
      <modifiedWord/>
      <trackRevisions>false</trackRevisions>
    </reviewItem>
    <reviewItem>
      <errorID>b76d526f-e3a6-473d-9cd0-3fdf6f689cfc</errorID>
      <errorWord>）</errorWord>
      <group>L1_Punc</group>
      <groupName>标点问题</groupName>
      <ability>L2_Punc</ability>
      <abilityName>标点符号检查</abilityName>
      <candidateList/>
      <explain>同一形式括号套用。</explain>
      <paraID>1A0B937E</paraID>
      <start>114</start>
      <end>115</end>
      <status>ignored</status>
      <modifiedWord/>
      <trackRevisions>false</trackRevisions>
    </reviewItem>
    <reviewItem>
      <errorID>74e21178-805b-4444-8b60-0512d1b6a9ee</errorID>
      <errorWord>~</errorWord>
      <group>L1_Format</group>
      <groupName>格式问题</groupName>
      <ability>L2_HalfPunc</ability>
      <abilityName>全半角检查</abilityName>
      <candidateList>
        <item>～</item>
      </candidateList>
      <explain>文本全半角错误。</explain>
      <paraID>7268344D</paraID>
      <start>14</start>
      <end>15</end>
      <status>modified</status>
      <modifiedWord>～</modifiedWord>
      <trackRevisions>false</trackRevisions>
    </reviewItem>
    <reviewItem>
      <errorID>2cb30baa-dd8b-405c-8dae-9adb5f2117ca</errorID>
      <errorWord>:</errorWord>
      <group>L1_Format</group>
      <groupName>格式问题</groupName>
      <ability>L2_HalfPunc</ability>
      <abilityName>全半角检查</abilityName>
      <candidateList>
        <item>：</item>
      </candidateList>
      <explain>文本全半角错误。</explain>
      <paraID>7697FF31</paraID>
      <start>60</start>
      <end>61</end>
      <status>modified</status>
      <modifiedWord>：</modifiedWord>
      <trackRevisions>false</trackRevisions>
    </reviewItem>
    <reviewItem>
      <errorID>25bbc77f-92b6-4c95-8121-6b8627fc8a8b</errorID>
      <errorWord>（</errorWord>
      <group>L1_Punc</group>
      <groupName>标点问题</groupName>
      <ability>L2_Punc</ability>
      <abilityName>标点符号检查</abilityName>
      <candidateList/>
      <explain>同一形式括号套用。</explain>
      <paraID>7697FF31</paraID>
      <start>88</start>
      <end>89</end>
      <status>ignored</status>
      <modifiedWord/>
      <trackRevisions>false</trackRevisions>
    </reviewItem>
    <reviewItem>
      <errorID>2d5a1c5b-32f7-4028-8cd2-fd9fce22ebd2</errorID>
      <errorWord>）</errorWord>
      <group>L1_Punc</group>
      <groupName>标点问题</groupName>
      <ability>L2_Punc</ability>
      <abilityName>标点符号检查</abilityName>
      <candidateList/>
      <explain>同一形式括号套用。</explain>
      <paraID>7697FF31</paraID>
      <start>99</start>
      <end>100</end>
      <status>ignored</status>
      <modifiedWord/>
      <trackRevisions>false</trackRevisions>
    </reviewItem>
    <reviewItem>
      <errorID>b4a38d98-1e45-4b5c-9ce7-834e5906f685</errorID>
      <errorWord>~</errorWord>
      <group>L1_Format</group>
      <groupName>格式问题</groupName>
      <ability>L2_HalfPunc</ability>
      <abilityName>全半角检查</abilityName>
      <candidateList>
        <item>～</item>
      </candidateList>
      <explain>文本全半角错误。</explain>
      <paraID>2E026A89</paraID>
      <start>14</start>
      <end>15</end>
      <status>modified</status>
      <modifiedWord>～</modifiedWord>
      <trackRevisions>false</trackRevisions>
    </reviewItem>
    <reviewItem>
      <errorID>f7b3cc85-3bd7-439b-9fae-6c21a0b6583a</errorID>
      <errorWord>有</errorWord>
      <group>L1_Word</group>
      <groupName>字词问题</groupName>
      <ability>L2_Typo</ability>
      <abilityName>字词错误</abilityName>
      <candidateList>
        <item>有效</item>
      </candidateList>
      <explain/>
      <paraID>4651EC9F</paraID>
      <start>40</start>
      <end>41</end>
      <status>ignored</status>
      <modifiedWord/>
      <trackRevisions>false</trackRevisions>
    </reviewItem>
    <reviewItem>
      <errorID>e42b4324-6beb-4d1b-8a93-31ad1afbcb30</errorID>
      <errorWord>:</errorWord>
      <group>L1_Format</group>
      <groupName>格式问题</groupName>
      <ability>L2_HalfPunc</ability>
      <abilityName>全半角检查</abilityName>
      <candidateList>
        <item>：</item>
      </candidateList>
      <explain>文本全半角错误。</explain>
      <paraID>4651EC9F</paraID>
      <start>68</start>
      <end>69</end>
      <status>modified</status>
      <modifiedWord>：</modifiedWord>
      <trackRevisions>false</trackRevisions>
    </reviewItem>
    <reviewItem>
      <errorID>03818784-eca7-462c-a80d-6977ad2b8ab9</errorID>
      <errorWord>（</errorWord>
      <group>L1_Punc</group>
      <groupName>标点问题</groupName>
      <ability>L2_Punc</ability>
      <abilityName>标点符号检查</abilityName>
      <candidateList/>
      <explain>同一形式括号套用。</explain>
      <paraID>4651EC9F</paraID>
      <start>96</start>
      <end>97</end>
      <status>ignored</status>
      <modifiedWord/>
      <trackRevisions>false</trackRevisions>
    </reviewItem>
    <reviewItem>
      <errorID>3f4678e7-32c8-47f9-96bc-451156429094</errorID>
      <errorWord>）</errorWord>
      <group>L1_Punc</group>
      <groupName>标点问题</groupName>
      <ability>L2_Punc</ability>
      <abilityName>标点符号检查</abilityName>
      <candidateList/>
      <explain>同一形式括号套用。</explain>
      <paraID>4651EC9F</paraID>
      <start>107</start>
      <end>108</end>
      <status>ignored</status>
      <modifiedWord/>
      <trackRevisions>false</trackRevisions>
    </reviewItem>
    <reviewItem>
      <errorID>a09faa96-3dce-4e6b-bbdb-e99da468d4be</errorID>
      <errorWord>~</errorWord>
      <group>L1_Format</group>
      <groupName>格式问题</groupName>
      <ability>L2_HalfPunc</ability>
      <abilityName>全半角检查</abilityName>
      <candidateList>
        <item>～</item>
      </candidateList>
      <explain>文本全半角错误。</explain>
      <paraID>1F437900</paraID>
      <start>14</start>
      <end>15</end>
      <status>modified</status>
      <modifiedWord>～</modifiedWord>
      <trackRevisions>false</trackRevisions>
    </reviewItem>
    <reviewItem>
      <errorID>d370894e-7e53-40a1-9e27-83b4297fb0a7</errorID>
      <errorWord>:</errorWord>
      <group>L1_Format</group>
      <groupName>格式问题</groupName>
      <ability>L2_HalfPunc</ability>
      <abilityName>全半角检查</abilityName>
      <candidateList>
        <item>：</item>
      </candidateList>
      <explain>文本全半角错误。</explain>
      <paraID>145CE14D</paraID>
      <start>109</start>
      <end>110</end>
      <status>modified</status>
      <modifiedWord>：</modifiedWord>
      <trackRevisions>false</trackRevisions>
    </reviewItem>
    <reviewItem>
      <errorID>aa83cbef-b4d1-46d7-be0c-4349d1a83abc</errorID>
      <errorWord>（</errorWord>
      <group>L1_Punc</group>
      <groupName>标点问题</groupName>
      <ability>L2_Punc</ability>
      <abilityName>标点符号检查</abilityName>
      <candidateList/>
      <explain>同一形式括号套用。</explain>
      <paraID>145CE14D</paraID>
      <start>137</start>
      <end>138</end>
      <status>ignored</status>
      <modifiedWord/>
      <trackRevisions>false</trackRevisions>
    </reviewItem>
    <reviewItem>
      <errorID>44ed4cd4-8945-4e48-97ae-7071d5a5733a</errorID>
      <errorWord>）</errorWord>
      <group>L1_Punc</group>
      <groupName>标点问题</groupName>
      <ability>L2_Punc</ability>
      <abilityName>标点符号检查</abilityName>
      <candidateList/>
      <explain>同一形式括号套用。</explain>
      <paraID>145CE14D</paraID>
      <start>148</start>
      <end>149</end>
      <status>ignored</status>
      <modifiedWord/>
      <trackRevisions>false</trackRevisions>
    </reviewItem>
    <reviewItem>
      <errorID>a35b7765-f247-40e8-996d-6ede448e6376</errorID>
      <errorWord>~</errorWord>
      <group>L1_Format</group>
      <groupName>格式问题</groupName>
      <ability>L2_HalfPunc</ability>
      <abilityName>全半角检查</abilityName>
      <candidateList>
        <item>～</item>
      </candidateList>
      <explain>文本全半角错误。</explain>
      <paraID>56EA7BD6</paraID>
      <start>12</start>
      <end>13</end>
      <status>modified</status>
      <modifiedWord>～</modifiedWord>
      <trackRevisions>false</trackRevisions>
    </reviewItem>
    <reviewItem>
      <errorID>d3f0e76a-5718-4062-90d4-4df92b591123</errorID>
      <errorWord>,</errorWord>
      <group>L1_Format</group>
      <groupName>格式问题</groupName>
      <ability>L2_HalfPunc</ability>
      <abilityName>全半角检查</abilityName>
      <candidateList>
        <item>，</item>
      </candidateList>
      <explain>文本全半角错误。</explain>
      <paraID>7193C39E</paraID>
      <start>45</start>
      <end>46</end>
      <status>modified</status>
      <modifiedWord>，</modifiedWord>
      <trackRevisions>false</trackRevisions>
    </reviewItem>
    <reviewItem>
      <errorID>bc6d674a-4bd8-4428-91ab-93449ff7cb67</errorID>
      <errorWord>:</errorWord>
      <group>L1_Format</group>
      <groupName>格式问题</groupName>
      <ability>L2_HalfPunc</ability>
      <abilityName>全半角检查</abilityName>
      <candidateList>
        <item>：</item>
      </candidateList>
      <explain>文本全半角错误。</explain>
      <paraID>7193C39E</paraID>
      <start>53</start>
      <end>54</end>
      <status>modified</status>
      <modifiedWord>：</modifiedWord>
      <trackRevisions>false</trackRevisions>
    </reviewItem>
    <reviewItem>
      <errorID>4e1ce551-0f29-497b-afd0-0d41037d8537</errorID>
      <errorWord>（</errorWord>
      <group>L1_Punc</group>
      <groupName>标点问题</groupName>
      <ability>L2_Punc</ability>
      <abilityName>标点符号检查</abilityName>
      <candidateList/>
      <explain>同一形式括号套用。</explain>
      <paraID>7193C39E</paraID>
      <start>81</start>
      <end>82</end>
      <status>ignored</status>
      <modifiedWord/>
      <trackRevisions>false</trackRevisions>
    </reviewItem>
    <reviewItem>
      <errorID>352f766d-cb02-40af-a06e-32b39fc1c201</errorID>
      <errorWord>）</errorWord>
      <group>L1_Punc</group>
      <groupName>标点问题</groupName>
      <ability>L2_Punc</ability>
      <abilityName>标点符号检查</abilityName>
      <candidateList/>
      <explain>同一形式括号套用。</explain>
      <paraID>7193C39E</paraID>
      <start>92</start>
      <end>93</end>
      <status>ignored</status>
      <modifiedWord/>
      <trackRevisions>false</trackRevisions>
    </reviewItem>
    <reviewItem>
      <errorID>2341d947-930c-475e-995e-0ecd7521d3c4</errorID>
      <errorWord>~</errorWord>
      <group>L1_Format</group>
      <groupName>格式问题</groupName>
      <ability>L2_HalfPunc</ability>
      <abilityName>全半角检查</abilityName>
      <candidateList>
        <item>～</item>
      </candidateList>
      <explain>文本全半角错误。</explain>
      <paraID>6BD2BC00</paraID>
      <start>9</start>
      <end>10</end>
      <status>modified</status>
      <modifiedWord>～</modifiedWord>
      <trackRevisions>false</trackRevisions>
    </reviewItem>
    <reviewItem>
      <errorID>4fe2389e-3030-4c7e-87a7-22772fdc6bf3</errorID>
      <errorWord>:</errorWord>
      <group>L1_Format</group>
      <groupName>格式问题</groupName>
      <ability>L2_HalfPunc</ability>
      <abilityName>全半角检查</abilityName>
      <candidateList>
        <item>：</item>
      </candidateList>
      <explain>文本全半角错误。</explain>
      <paraID>66EC2231</paraID>
      <start>32</start>
      <end>33</end>
      <status>modified</status>
      <modifiedWord>：</modifiedWord>
      <trackRevisions>false</trackRevisions>
    </reviewItem>
    <reviewItem>
      <errorID>d431af03-3f44-4a1f-a4a5-dd1d49496b17</errorID>
      <errorWord>~</errorWord>
      <group>L1_Format</group>
      <groupName>格式问题</groupName>
      <ability>L2_HalfPunc</ability>
      <abilityName>全半角检查</abilityName>
      <candidateList>
        <item>～</item>
      </candidateList>
      <explain>文本全半角错误。</explain>
      <paraID>215C4F57</paraID>
      <start>16</start>
      <end>17</end>
      <status>modified</status>
      <modifiedWord>～</modifiedWord>
      <trackRevisions>false</trackRevisions>
    </reviewItem>
    <reviewItem>
      <errorID>17127101-0ed6-4d5f-92d6-68eaaee60810</errorID>
      <errorWord>能有</errorWord>
      <group>L1_Word</group>
      <groupName>字词问题</groupName>
      <ability>L2_Typo</ability>
      <abilityName>字词错误</abilityName>
      <candidateList>
        <item>能够</item>
      </candidateList>
      <explain>存在发音相近字词的误用。</explain>
      <paraID> D8A4767</paraID>
      <start>35</start>
      <end>37</end>
      <status>ignored</status>
      <modifiedWord/>
      <trackRevisions>false</trackRevisions>
    </reviewItem>
    <reviewItem>
      <errorID>48ec600e-b7c9-43e6-9e94-77fc0abce54e</errorID>
      <errorWord>:</errorWord>
      <group>L1_Format</group>
      <groupName>格式问题</groupName>
      <ability>L2_HalfPunc</ability>
      <abilityName>全半角检查</abilityName>
      <candidateList>
        <item>：</item>
      </candidateList>
      <explain>文本全半角错误。</explain>
      <paraID> D8A4767</paraID>
      <start>71</start>
      <end>72</end>
      <status>modified</status>
      <modifiedWord>：</modifiedWord>
      <trackRevisions>false</trackRevisions>
    </reviewItem>
    <reviewItem>
      <errorID>db406bd5-ccb6-40cb-b717-43b41625fc47</errorID>
      <errorWord>~</errorWord>
      <group>L1_Format</group>
      <groupName>格式问题</groupName>
      <ability>L2_HalfPunc</ability>
      <abilityName>全半角检查</abilityName>
      <candidateList>
        <item>～</item>
      </candidateList>
      <explain>文本全半角错误。</explain>
      <paraID>6E1FC6D8</paraID>
      <start>11</start>
      <end>12</end>
      <status>modified</status>
      <modifiedWord>～</modifiedWord>
      <trackRevisions>false</trackRevisions>
    </reviewItem>
    <reviewItem>
      <errorID>ba9e0494-cb7a-49d1-af47-c3265c19f508</errorID>
      <errorWord>能有</errorWord>
      <group>L1_Word</group>
      <groupName>字词问题</groupName>
      <ability>L2_Typo</ability>
      <abilityName>字词错误</abilityName>
      <candidateList>
        <item>能够</item>
      </candidateList>
      <explain/>
      <paraID>4868D8FA</paraID>
      <start>35</start>
      <end>37</end>
      <status>ignored</status>
      <modifiedWord/>
      <trackRevisions>false</trackRevisions>
    </reviewItem>
    <reviewItem>
      <errorID>92d7d875-18df-410b-a7e0-6400309cb022</errorID>
      <errorWord>:</errorWord>
      <group>L1_Format</group>
      <groupName>格式问题</groupName>
      <ability>L2_HalfPunc</ability>
      <abilityName>全半角检查</abilityName>
      <candidateList>
        <item>：</item>
      </candidateList>
      <explain>文本全半角错误。</explain>
      <paraID>4868D8FA</paraID>
      <start>66</start>
      <end>67</end>
      <status>modified</status>
      <modifiedWord>：</modifiedWord>
      <trackRevisions>false</trackRevisions>
    </reviewItem>
    <reviewItem>
      <errorID>0492eb5b-d67c-423b-9b4e-7f7f7ec95d16</errorID>
      <errorWord>:</errorWord>
      <group>L1_Format</group>
      <groupName>格式问题</groupName>
      <ability>L2_HalfPunc</ability>
      <abilityName>全半角检查</abilityName>
      <candidateList>
        <item>：</item>
      </candidateList>
      <explain>文本全半角错误。</explain>
      <paraID> 96BD58C</paraID>
      <start>2</start>
      <end>3</end>
      <status>modified</status>
      <modifiedWord>：</modifiedWord>
      <trackRevisions>false</trackRevisions>
    </reviewItem>
    <reviewItem>
      <errorID>e6a93146-4a74-4bf5-800d-9eda89927b30</errorID>
      <errorWord>其它</errorWord>
      <group>L1_Word</group>
      <groupName>字词问题</groupName>
      <ability>L2_Alias</ability>
      <abilityName>也作/曾用词</abilityName>
      <candidateList>
        <item>其他</item>
      </candidateList>
      <explain>词汇[其它]为不规范表述或旧称，其规范书面表述为[其他]。</explain>
      <paraID>30305C8B</paraID>
      <start>4</start>
      <end>6</end>
      <status>ignored</status>
      <modifiedWord/>
      <trackRevisions>false</trackRevisions>
    </reviewItem>
    <reviewItem>
      <errorID>1a9f6065-cbe4-4082-890d-7ab06bd44a27</errorID>
      <errorWord>~</errorWord>
      <group>L1_Format</group>
      <groupName>格式问题</groupName>
      <ability>L2_HalfPunc</ability>
      <abilityName>全半角检查</abilityName>
      <candidateList>
        <item>～</item>
      </candidateList>
      <explain>文本全半角错误。</explain>
      <paraID>2922357E</paraID>
      <start>11</start>
      <end>12</end>
      <status>modified</status>
      <modifiedWord>～</modifiedWord>
      <trackRevisions>false</trackRevisions>
    </reviewItem>
    <reviewItem>
      <errorID>bc6de1e7-7ad3-4a7c-a13f-d912a5ffbc17</errorID>
      <errorWord>~</errorWord>
      <group>L1_Format</group>
      <groupName>格式问题</groupName>
      <ability>L2_HalfPunc</ability>
      <abilityName>全半角检查</abilityName>
      <candidateList>
        <item>～</item>
      </candidateList>
      <explain>文本全半角错误。</explain>
      <paraID>23B486FE</paraID>
      <start>13</start>
      <end>14</end>
      <status>modified</status>
      <modifiedWord>～</modifiedWord>
      <trackRevisions>false</trackRevisions>
    </reviewItem>
    <reviewItem>
      <errorID>23f843d0-fe98-4b75-bc2d-3b0a15c12291</errorID>
      <errorWord>~</errorWord>
      <group>L1_Format</group>
      <groupName>格式问题</groupName>
      <ability>L2_HalfPunc</ability>
      <abilityName>全半角检查</abilityName>
      <candidateList>
        <item>～</item>
      </candidateList>
      <explain>文本全半角错误。</explain>
      <paraID>73B9CE21</paraID>
      <start>3</start>
      <end>4</end>
      <status>modified</status>
      <modifiedWord>～</modifiedWord>
      <trackRevisions>false</trackRevisions>
    </reviewItem>
    <reviewItem>
      <errorID>4b7baa85-7ec6-44b0-bccc-42f8856c2f23</errorID>
      <errorWord>~</errorWord>
      <group>L1_Format</group>
      <groupName>格式问题</groupName>
      <ability>L2_HalfPunc</ability>
      <abilityName>全半角检查</abilityName>
      <candidateList>
        <item>～</item>
      </candidateList>
      <explain>文本全半角错误。</explain>
      <paraID>17AC8D33</paraID>
      <start>3</start>
      <end>4</end>
      <status>modified</status>
      <modifiedWord>～</modifiedWord>
      <trackRevisions>false</trackRevisions>
    </reviewItem>
    <reviewItem>
      <errorID>35c00851-b2b3-418c-a258-936cfc3892f4</errorID>
      <errorWord>)</errorWord>
      <group>L1_Format</group>
      <groupName>格式问题</groupName>
      <ability>L2_HalfPunc</ability>
      <abilityName>全半角检查</abilityName>
      <candidateList>
        <item>）</item>
      </candidateList>
      <explain>文本全半角错误。</explain>
      <paraID>69EE1FC3</paraID>
      <start>10</start>
      <end>11</end>
      <status>modified</status>
      <modifiedWord>）</modifiedWord>
      <trackRevisions>false</trackRevisions>
    </reviewItem>
    <reviewItem>
      <errorID>a2168f92-81f0-4017-9dc8-11450714e479</errorID>
      <errorWord>上述的</errorWord>
      <group>L1_Word</group>
      <groupName>字词问题</groupName>
      <ability>L2_Typo</ability>
      <abilityName>字词错误</abilityName>
      <candidateList>
        <item>上述</item>
      </candidateList>
      <explain>〈形〉属性词。上面所说的：～各条，望切实执行。</explain>
      <paraID>2B02D460</paraID>
      <start>18</start>
      <end>21</end>
      <status>ignored</status>
      <modifiedWord/>
      <trackRevisions>false</trackRevisions>
    </reviewItem>
    <reviewItem>
      <errorID>b9db77e3-b0e0-41c5-ab9d-b118cdd8b201</errorID>
      <errorWord>（</errorWord>
      <group>L1_Format</group>
      <groupName>格式问题</groupName>
      <ability>L2_HalfPunc</ability>
      <abilityName>全半角检查</abilityName>
      <candidateList>
        <item>(</item>
      </candidateList>
      <explain>文本全半角错误。</explain>
      <paraID> 90B810D</paraID>
      <start>5</start>
      <end>6</end>
      <status>modified</status>
      <modifiedWord>(</modifiedWord>
      <trackRevisions>false</trackRevisions>
    </reviewItem>
    <reviewItem>
      <errorID>1307ea13-839b-4392-a65b-2c1046b59fcf</errorID>
      <errorWord>）</errorWord>
      <group>L1_Format</group>
      <groupName>格式问题</groupName>
      <ability>L2_HalfPunc</ability>
      <abilityName>全半角检查</abilityName>
      <candidateList>
        <item>)</item>
      </candidateList>
      <explain>文本全半角错误。</explain>
      <paraID> 90B810D</paraID>
      <start>7</start>
      <end>8</end>
      <status>modified</status>
      <modifiedWord>)</modifiedWord>
      <trackRevisions>false</trackRevisions>
    </reviewItem>
    <reviewItem>
      <errorID>17386e9c-dfb9-40cd-923c-dae2937ab410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38C726DC</paraID>
      <start>10</start>
      <end>11</end>
      <status>ignored</status>
      <modifiedWord/>
      <trackRevisions>false</trackRevisions>
    </reviewItem>
    <reviewItem>
      <errorID>7e9c3fd5-89dd-46d0-8642-a7bd3e3ddfc8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1D683349</paraID>
      <start>0</start>
      <end>2</end>
      <status>modified</status>
      <modifiedWord>1.</modifiedWord>
      <trackRevisions>false</trackRevisions>
    </reviewItem>
    <reviewItem>
      <errorID>43d9c884-c0d8-45c9-ac70-f6ed1fcd2aad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46EA6E71</paraID>
      <start>0</start>
      <end>2</end>
      <status>modified</status>
      <modifiedWord>2.</modifiedWord>
      <trackRevisions>false</trackRevisions>
    </reviewItem>
    <reviewItem>
      <errorID>ad332598-bc82-41fb-abfe-8c618c67d41f</errorID>
      <errorWord>其它</errorWord>
      <group>L1_Word</group>
      <groupName>字词问题</groupName>
      <ability>L2_Alias</ability>
      <abilityName>也作/曾用词</abilityName>
      <candidateList>
        <item>其他</item>
      </candidateList>
      <explain>词汇[其它]为不规范表述或旧称，其规范书面表述为[其他]。</explain>
      <paraID>46EA6E71</paraID>
      <start>6</start>
      <end>8</end>
      <status>ignored</status>
      <modifiedWord/>
      <trackRevisions>false</trackRevisions>
    </reviewItem>
    <reviewItem>
      <errorID>61dda0d3-95d6-4678-a331-77bddb4ef69f</errorID>
      <errorWord>其它</errorWord>
      <group>L1_Word</group>
      <groupName>字词问题</groupName>
      <ability>L2_Alias</ability>
      <abilityName>也作/曾用词</abilityName>
      <candidateList>
        <item>其他</item>
      </candidateList>
      <explain>词汇[其它]为不规范表述或旧称，其规范书面表述为[其他]。</explain>
      <paraID>46EA6E71</paraID>
      <start>19</start>
      <end>21</end>
      <status>ignored</status>
      <modifiedWord/>
      <trackRevisions>false</trackRevisions>
    </reviewItem>
    <reviewItem>
      <errorID>106b5536-6d0d-4abb-b0e7-cbfe32e70001</errorID>
      <errorWord>其它</errorWord>
      <group>L1_Word</group>
      <groupName>字词问题</groupName>
      <ability>L2_Alias</ability>
      <abilityName>也作/曾用词</abilityName>
      <candidateList>
        <item>其他</item>
      </candidateList>
      <explain>词汇[其它]为不规范表述或旧称，其规范书面表述为[其他]。</explain>
      <paraID>46EA6E71</paraID>
      <start>28</start>
      <end>30</end>
      <status>ignored</status>
      <modifiedWord/>
      <trackRevisions>false</trackRevisions>
    </reviewItem>
    <reviewItem>
      <errorID>1f4eb888-9fff-4ea9-87b4-fde3bb2eed04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493A0A75</paraID>
      <start>0</start>
      <end>2</end>
      <status>modified</status>
      <modifiedWord>3.</modifiedWord>
      <trackRevisions>false</trackRevisions>
    </reviewItem>
    <reviewItem>
      <errorID>abbdbf07-75fe-4e40-bc8c-6836b08f267e</errorID>
      <errorWord>（</errorWord>
      <group>L1_Punc</group>
      <groupName>标点问题</groupName>
      <ability>L2_Punc</ability>
      <abilityName>标点符号检查</abilityName>
      <candidateList/>
      <explain>同一形式括号套用。</explain>
      <paraID>493A0A75</paraID>
      <start>34</start>
      <end>35</end>
      <status>ignored</status>
      <modifiedWord/>
      <trackRevisions>false</trackRevisions>
    </reviewItem>
    <reviewItem>
      <errorID>4ad776c9-ade8-41f2-989f-6e7bdb4cb12c</errorID>
      <errorWord>）</errorWord>
      <group>L1_Punc</group>
      <groupName>标点问题</groupName>
      <ability>L2_Punc</ability>
      <abilityName>标点符号检查</abilityName>
      <candidateList/>
      <explain>同一形式括号套用。</explain>
      <paraID>493A0A75</paraID>
      <start>37</start>
      <end>38</end>
      <status>ignored</status>
      <modifiedWord/>
      <trackRevisions>false</trackRevisions>
    </reviewItem>
    <reviewItem>
      <errorID>a3fed1bb-e705-4654-8182-9544e66a3a24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5DBDFB8D</paraID>
      <start>0</start>
      <end>2</end>
      <status>modified</status>
      <modifiedWord>4.</modifiedWord>
      <trackRevisions>false</trackRevisions>
    </reviewItem>
    <reviewItem>
      <errorID>55aa448a-cea7-4a4b-94a1-f05e70de843b</errorID>
      <errorWord>其它</errorWord>
      <group>L1_Word</group>
      <groupName>字词问题</groupName>
      <ability>L2_Alias</ability>
      <abilityName>也作/曾用词</abilityName>
      <candidateList>
        <item>其他</item>
      </candidateList>
      <explain>词汇[其它]为不规范表述或旧称，其规范书面表述为[其他]。</explain>
      <paraID>5DBDFB8D</paraID>
      <start>15</start>
      <end>17</end>
      <status>ignored</status>
      <modifiedWord/>
      <trackRevisions>false</trackRevisions>
    </reviewItem>
    <reviewItem>
      <errorID>0b44a884-c390-43a4-9094-9b466cca249e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6582217C</paraID>
      <start>0</start>
      <end>2</end>
      <status>modified</status>
      <modifiedWord>5.</modifiedWord>
      <trackRevisions>false</trackRevisions>
    </reviewItem>
    <reviewItem>
      <errorID>2eba5de2-d5e2-420e-aab2-50d1bb3a9f77</errorID>
      <errorWord>须需</errorWord>
      <group>L1_Word</group>
      <groupName>字词问题</groupName>
      <ability>L2_Typo</ability>
      <abilityName>字词错误</abilityName>
      <candidateList>
        <item>须</item>
      </candidateList>
      <explain>（鬚）xū❶原来指长在下巴上的胡子，后来泛指胡须：～发｜～眉。❷须子：触～｜花～。</explain>
      <paraID>21282CA0</paraID>
      <start>18</start>
      <end>19</end>
      <status>modified</status>
      <modifiedWord>须</modifiedWord>
      <trackRevisions>false</trackRevisions>
    </reviewItem>
    <reviewItem>
      <errorID>1f9b8cbc-64e2-470e-bcc9-f991f2db0323</errorID>
      <errorWord>按照经</errorWord>
      <group>L1_Word</group>
      <groupName>字词问题</groupName>
      <ability>L2_Typo</ability>
      <abilityName>字词错误</abilityName>
      <candidateList>
        <item>按照</item>
      </candidateList>
      <explain>〈介〉根据；依照：～法规办理｜～预定的计划执行。</explain>
      <paraID>4215159E</paraID>
      <start>36</start>
      <end>39</end>
      <status>ignored</status>
      <modifiedWord/>
      <trackRevisions>false</trackRevisions>
    </reviewItem>
    <reviewItem>
      <errorID>2643696a-0734-4233-85ca-168ffcb7cec6</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22485088</paraID>
      <start>32</start>
      <end>34</end>
      <status>ignored</status>
      <modifiedWord/>
      <trackRevisions>false</trackRevisions>
    </reviewItem>
    <reviewItem>
      <errorID>30d2dbfc-67a5-4bf0-8a8b-c977feb942a0</errorID>
      <errorWord>底</errorWord>
      <group>L1_Word</group>
      <groupName>字词问题</groupName>
      <ability>L2_Typo</ability>
      <abilityName>字词错误</abilityName>
      <candidateList>
        <item>低</item>
      </candidateList>
      <explain>❶〈形〉从下向上距离小；离地面近（跟“高”相对，▲▲同）：～空｜飞机～飞绕场一周｜水位降～了。❷〈形〉在一般标准或平均程度之下：～地｜声音太～｜眼高手～。❸〈形〉等级在下的：～年级学生｜我比哥哥～一班。❹〈动〉（头）向下垂：～着头。</explain>
      <paraID>6655B4F6</paraID>
      <start>17</start>
      <end>18</end>
      <status>modified</status>
      <modifiedWord>低</modifiedWord>
      <trackRevisions>false</trackRevisions>
    </reviewItem>
    <reviewItem>
      <errorID>17f25cac-9f27-4ff9-9501-789d97e6e6e8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48BA0EA0</paraID>
      <start>0</start>
      <end>2</end>
      <status>modified</status>
      <modifiedWord>1.</modifiedWord>
      <trackRevisions>false</trackRevisions>
    </reviewItem>
    <reviewItem>
      <errorID>18901a09-0a9a-4595-9045-943f8bec2ef7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3D41AD38</paraID>
      <start>0</start>
      <end>2</end>
      <status>modified</status>
      <modifiedWord>2.</modifiedWord>
      <trackRevisions>false</trackRevisions>
    </reviewItem>
    <reviewItem>
      <errorID>24033ee6-da2c-48e5-8143-f1afc4ee9dfd</errorID>
      <errorWord>或</errorWord>
      <group>L1_Word</group>
      <groupName>字词问题</groupName>
      <ability>L2_Typo</ability>
      <abilityName>字词错误</abilityName>
      <candidateList>
        <item>或加</item>
      </candidateList>
      <explain/>
      <paraID>56C811A5</paraID>
      <start>48</start>
      <end>49</end>
      <status>ignored</status>
      <modifiedWord/>
      <trackRevisions>false</trackRevisions>
    </reviewItem>
    <reviewItem>
      <errorID>290da84f-f040-47e3-8d53-895b720412b4</errorID>
      <errorWord>.....</errorWord>
      <group>L1_Punc</group>
      <groupName>标点问题</groupName>
      <ability>L2_Punc</ability>
      <abilityName>标点符号检查</abilityName>
      <candidateList>
        <item>……</item>
      </candidateList>
      <explain>省略号错误。</explain>
      <paraID> CD00B72</paraID>
      <start>5</start>
      <end>10</end>
      <status>ignored</status>
      <modifiedWord/>
      <trackRevisions>false</trackRevisions>
    </reviewItem>
    <reviewItem>
      <errorID>e3091fab-3db4-471f-adbb-c4cd76484684</errorID>
      <errorWord>.....</errorWord>
      <group>L1_Punc</group>
      <groupName>标点问题</groupName>
      <ability>L2_Punc</ability>
      <abilityName>标点符号检查</abilityName>
      <candidateList>
        <item>……</item>
      </candidateList>
      <explain>省略号错误。</explain>
      <paraID>684804EA</paraID>
      <start>18</start>
      <end>23</end>
      <status>ignored</status>
      <modifiedWord/>
      <trackRevisions>false</trackRevisions>
    </reviewItem>
    <reviewItem>
      <errorID>646ba402-101e-41de-bc29-69d70a66cbb7</errorID>
      <errorWord>(</errorWord>
      <group>L1_Format</group>
      <groupName>格式问题</groupName>
      <ability>L2_HalfPunc</ability>
      <abilityName>全半角检查</abilityName>
      <candidateList>
        <item>（</item>
      </candidateList>
      <explain>文本全半角错误。</explain>
      <paraID> 763685C</paraID>
      <start>6</start>
      <end>7</end>
      <status>modified</status>
      <modifiedWord>（</modifiedWord>
      <trackRevisions>false</trackRevisions>
    </reviewItem>
    <reviewItem>
      <errorID>06ed4405-113c-4ae8-8649-4a24e439d7e3</errorID>
      <errorWord>)</errorWord>
      <group>L1_Format</group>
      <groupName>格式问题</groupName>
      <ability>L2_HalfPunc</ability>
      <abilityName>全半角检查</abilityName>
      <candidateList>
        <item>）</item>
      </candidateList>
      <explain>文本全半角错误。</explain>
      <paraID> 763685C</paraID>
      <start>12</start>
      <end>13</end>
      <status>modified</status>
      <modifiedWord>）</modifiedWord>
      <trackRevisions>false</trackRevisions>
    </reviewItem>
    <reviewItem>
      <errorID>c1c61395-c251-4f02-a546-84e28e635721</errorID>
      <errorWord>(</errorWord>
      <group>L1_Format</group>
      <groupName>格式问题</groupName>
      <ability>L2_HalfPunc</ability>
      <abilityName>全半角检查</abilityName>
      <candidateList>
        <item>（</item>
      </candidateList>
      <explain>文本全半角错误。</explain>
      <paraID>45EEF35E</paraID>
      <start>5</start>
      <end>6</end>
      <status>modified</status>
      <modifiedWord>（</modifiedWord>
      <trackRevisions>false</trackRevisions>
    </reviewItem>
    <reviewItem>
      <errorID>fed08a0d-e332-43e6-82b4-0ce10fcb4166</errorID>
      <errorWord>)</errorWord>
      <group>L1_Format</group>
      <groupName>格式问题</groupName>
      <ability>L2_HalfPunc</ability>
      <abilityName>全半角检查</abilityName>
      <candidateList>
        <item>）</item>
      </candidateList>
      <explain>文本全半角错误。</explain>
      <paraID>45EEF35E</paraID>
      <start>11</start>
      <end>12</end>
      <status>modified</status>
      <modifiedWord>）</modifiedWord>
      <trackRevisions>false</trackRevisions>
    </reviewItem>
    <reviewItem>
      <errorID>23a25c39-23b3-4002-845e-39902196fdf3</errorID>
      <errorWord>(</errorWord>
      <group>L1_Format</group>
      <groupName>格式问题</groupName>
      <ability>L2_HalfPunc</ability>
      <abilityName>全半角检查</abilityName>
      <candidateList>
        <item>（</item>
      </candidateList>
      <explain>文本全半角错误。</explain>
      <paraID> 4D45A08</paraID>
      <start>4</start>
      <end>5</end>
      <status>modified</status>
      <modifiedWord>（</modifiedWord>
      <trackRevisions>false</trackRevisions>
    </reviewItem>
    <reviewItem>
      <errorID>87aeefe1-b880-49fa-bdfe-1f0d540a38dd</errorID>
      <errorWord>)</errorWord>
      <group>L1_Format</group>
      <groupName>格式问题</groupName>
      <ability>L2_HalfPunc</ability>
      <abilityName>全半角检查</abilityName>
      <candidateList>
        <item>）</item>
      </candidateList>
      <explain>文本全半角错误。</explain>
      <paraID> 4D45A08</paraID>
      <start>10</start>
      <end>11</end>
      <status>modified</status>
      <modifiedWord>）</modifiedWord>
      <trackRevisions>false</trackRevisions>
    </reviewItem>
    <reviewItem>
      <errorID>5490ef22-45c1-4fea-ac27-e49dd01279a3</errorID>
      <errorWord>。】</errorWord>
      <group>L1_Punc</group>
      <groupName>标点问题</groupName>
      <ability>L2_Punc</ability>
      <abilityName>标点符号检查</abilityName>
      <candidateList>
        <item>】</item>
      </candidateList>
      <explain/>
      <paraID> D501E5D</paraID>
      <start>226</start>
      <end>227</end>
      <status>modified</status>
      <modifiedWord>】</modifiedWord>
      <trackRevisions>false</trackRevisions>
    </reviewItem>
    <reviewItem>
      <errorID>d0562fb4-83c8-4e9a-bc31-08e5790ff5ec</errorID>
      <errorWord>其它</errorWord>
      <group>L1_Word</group>
      <groupName>字词问题</groupName>
      <ability>L2_Alias</ability>
      <abilityName>也作/曾用词</abilityName>
      <candidateList>
        <item>其他</item>
      </candidateList>
      <explain>词汇[其它]为不规范表述或旧称，其规范书面表述为[其他]。</explain>
      <paraID>3D975745</paraID>
      <start>11</start>
      <end>13</end>
      <status>ignored</status>
      <modifiedWord/>
      <trackRevisions>false</trackRevisions>
    </reviewItem>
    <reviewItem>
      <errorID>ac0dd84b-c219-4eb8-893d-4cc220d9ea79</errorID>
      <errorWord>其它</errorWord>
      <group>L1_Word</group>
      <groupName>字词问题</groupName>
      <ability>L2_Alias</ability>
      <abilityName>也作/曾用词</abilityName>
      <candidateList>
        <item>其他</item>
      </candidateList>
      <explain>词汇[其它]为不规范表述或旧称，其规范书面表述为[其他]。</explain>
      <paraID>  908E70</paraID>
      <start>4</start>
      <end>6</end>
      <status>ignored</status>
      <modifiedWord/>
      <trackRevisions>false</trackRevisions>
    </reviewItem>
    <reviewItem>
      <errorID>faa145d9-4285-4412-b0d7-20e105a0d43a</errorID>
      <errorWord>其它</errorWord>
      <group>L1_Word</group>
      <groupName>字词问题</groupName>
      <ability>L2_Alias</ability>
      <abilityName>也作/曾用词</abilityName>
      <candidateList>
        <item>其他</item>
      </candidateList>
      <explain>词汇[其它]为不规范表述或旧称，其规范书面表述为[其他]。</explain>
      <paraID>37206AC5</paraID>
      <start>4</start>
      <end>6</end>
      <status>ignored</status>
      <modifiedWord/>
      <trackRevisions>false</trackRevisions>
    </reviewItem>
    <reviewItem>
      <errorID>11a2587a-097d-404a-974c-74889cf901b0</errorID>
      <errorWord>其它</errorWord>
      <group>L1_Word</group>
      <groupName>字词问题</groupName>
      <ability>L2_Alias</ability>
      <abilityName>也作/曾用词</abilityName>
      <candidateList>
        <item>其他</item>
      </candidateList>
      <explain>词汇[其它]为不规范表述或旧称，其规范书面表述为[其他]。</explain>
      <paraID>24C773E3</paraID>
      <start>4</start>
      <end>6</end>
      <status>ignored</status>
      <modifiedWord/>
      <trackRevisions>false</trackRevisions>
    </reviewItem>
    <reviewItem>
      <errorID>5ff8304f-6bf0-49f2-9294-b21fca05d1d8</errorID>
      <errorWord>其它</errorWord>
      <group>L1_Word</group>
      <groupName>字词问题</groupName>
      <ability>L2_Alias</ability>
      <abilityName>也作/曾用词</abilityName>
      <candidateList>
        <item>其他</item>
      </candidateList>
      <explain>词汇[其它]为不规范表述或旧称，其规范书面表述为[其他]。</explain>
      <paraID>383E4DD7</paraID>
      <start>4</start>
      <end>6</end>
      <status>ignored</status>
      <modifiedWord/>
      <trackRevisions>false</trackRevisions>
    </reviewItem>
    <reviewItem>
      <errorID>d5ea7a05-ddb9-4e6f-9504-0fef291c5be3</errorID>
      <errorWord>其它</errorWord>
      <group>L1_Word</group>
      <groupName>字词问题</groupName>
      <ability>L2_Alias</ability>
      <abilityName>也作/曾用词</abilityName>
      <candidateList>
        <item>其他</item>
      </candidateList>
      <explain>词汇[其它]为不规范表述或旧称，其规范书面表述为[其他]。</explain>
      <paraID>383E4DD7</paraID>
      <start>17</start>
      <end>19</end>
      <status>ignored</status>
      <modifiedWord/>
      <trackRevisions>false</trackRevisions>
    </reviewItem>
    <reviewItem>
      <errorID>3aabd346-5963-46f6-bbd5-4774bf244ce1</errorID>
      <errorWord>其它</errorWord>
      <group>L1_Word</group>
      <groupName>字词问题</groupName>
      <ability>L2_Alias</ability>
      <abilityName>也作/曾用词</abilityName>
      <candidateList>
        <item>其他</item>
      </candidateList>
      <explain>词汇[其它]为不规范表述或旧称，其规范书面表述为[其他]。</explain>
      <paraID>383E4DD7</paraID>
      <start>26</start>
      <end>28</end>
      <status>ignored</status>
      <modifiedWord/>
      <trackRevisions>false</trackRevisions>
    </reviewItem>
    <reviewItem>
      <errorID>d4f5ba71-aab3-466c-954c-09c1839871db</errorID>
      <errorWord>~</errorWord>
      <group>L1_Format</group>
      <groupName>格式问题</groupName>
      <ability>L2_HalfPunc</ability>
      <abilityName>全半角检查</abilityName>
      <candidateList>
        <item>～</item>
      </candidateList>
      <explain>文本全半角错误。</explain>
      <paraID>383E4DD7</paraID>
      <start>36</start>
      <end>37</end>
      <status>modified</status>
      <modifiedWord>～</modifiedWord>
      <trackRevisions>false</trackRevisions>
    </reviewItem>
    <reviewItem>
      <errorID>0926fb26-4825-4df2-852f-fbb83a37c0a4</errorID>
      <errorWord>~</errorWord>
      <group>L1_Format</group>
      <groupName>格式问题</groupName>
      <ability>L2_HalfPunc</ability>
      <abilityName>全半角检查</abilityName>
      <candidateList>
        <item>～</item>
      </candidateList>
      <explain>文本全半角错误。</explain>
      <paraID>38AFF678</paraID>
      <start>27</start>
      <end>28</end>
      <status>modified</status>
      <modifiedWord>～</modifiedWord>
      <trackRevisions>false</trackRevisions>
    </reviewItem>
    <reviewItem>
      <errorID>7b142020-4d09-46ce-9804-48e671c5fcbd</errorID>
      <errorWord>其它</errorWord>
      <group>L1_Word</group>
      <groupName>字词问题</groupName>
      <ability>L2_Alias</ability>
      <abilityName>也作/曾用词</abilityName>
      <candidateList>
        <item>其他</item>
      </candidateList>
      <explain>词汇[其它]为不规范表述或旧称，其规范书面表述为[其他]。</explain>
      <paraID>46DEEEC7</paraID>
      <start>4</start>
      <end>6</end>
      <status>ignored</status>
      <modifiedWord/>
      <trackRevisions>false</trackRevisions>
    </reviewItem>
    <reviewItem>
      <errorID>887921b8-937d-491e-8d51-3fa1ae68e21c</errorID>
      <errorWord>法律、法规</errorWord>
      <group>L1_Word</group>
      <groupName>字词问题</groupName>
      <ability>L2_Typo</ability>
      <abilityName>字词错误</abilityName>
      <candidateList>
        <item>法律法规</item>
      </candidateList>
      <explain/>
      <paraID>262CDC6E</paraID>
      <start>24</start>
      <end>28</end>
      <status>modified</status>
      <modifiedWord>法律法规</modifiedWord>
      <trackRevisions>false</trackRevisions>
    </reviewItem>
    <reviewItem>
      <errorID>98c150a1-a51c-4eee-b198-d32680d0fa25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586C0A13</paraID>
      <start>0</start>
      <end>2</end>
      <status>modified</status>
      <modifiedWord>2.</modifiedWord>
      <trackRevisions>false</trackRevisions>
    </reviewItem>
    <reviewItem>
      <errorID>54cbe165-9e6e-4e3c-8295-b58023f5c8de</errorID>
      <errorWord>（ＧＦ－</errorWord>
      <group>L1_Format</group>
      <groupName>格式问题</groupName>
      <ability>L2_HalfPunc</ability>
      <abilityName>全半角检查</abilityName>
      <candidateList>
        <item>(GF-</item>
      </candidateList>
      <explain>文本全半角错误。</explain>
      <paraID>1E256C30</paraID>
      <start>0</start>
      <end>4</end>
      <status>modified</status>
      <modifiedWord>(GF-</modifiedWord>
      <trackRevisions>false</trackRevisions>
    </reviewItem>
    <reviewItem>
      <errorID>b561c1b7-6ec4-4856-a83c-3ddc75998efc</errorID>
      <errorWord>－</errorWord>
      <group>L1_Format</group>
      <groupName>格式问题</groupName>
      <ability>L2_HalfPunc</ability>
      <abilityName>全半角检查</abilityName>
      <candidateList>
        <item>-</item>
      </candidateList>
      <explain>文本全半角错误。</explain>
      <paraID>1E256C30</paraID>
      <start>8</start>
      <end>9</end>
      <status>modified</status>
      <modifiedWord>-</modifiedWord>
      <trackRevisions>false</trackRevisions>
    </reviewItem>
    <reviewItem>
      <errorID>2c6a82d1-fffc-4df2-9b5c-b52bc109864e</errorID>
      <errorWord>）</errorWord>
      <group>L1_Format</group>
      <groupName>格式问题</groupName>
      <ability>L2_HalfPunc</ability>
      <abilityName>全半角检查</abilityName>
      <candidateList>
        <item>)</item>
      </candidateList>
      <explain>文本全半角错误。</explain>
      <paraID>1E256C30</paraID>
      <start>13</start>
      <end>14</end>
      <status>modified</status>
      <modifiedWord>)</modifiedWord>
      <trackRevisions>false</trackRevisions>
    </reviewItem>
    <reviewItem>
      <errorID>2ff42fca-ec51-4892-8e24-83ddb4e5a059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A387FB8</paraID>
      <start>13</start>
      <end>15</end>
      <status>modified</status>
      <modifiedWord>》《</modifiedWord>
      <trackRevisions>false</trackRevisions>
    </reviewItem>
    <reviewItem>
      <errorID>bf49e749-0058-41cb-a947-def5b3ce7dfe</errorID>
      <errorWord>法律、法规</errorWord>
      <group>L1_Word</group>
      <groupName>字词问题</groupName>
      <ability>L2_Typo</ability>
      <abilityName>字词错误</abilityName>
      <candidateList>
        <item>法律法规</item>
      </candidateList>
      <explain/>
      <paraID> A387FB8</paraID>
      <start>31</start>
      <end>35</end>
      <status>modified</status>
      <modifiedWord>法律法规</modifiedWord>
      <trackRevisions>false</trackRevisions>
    </reviewItem>
    <reviewItem>
      <errorID>7cc87341-9a16-435d-be1f-9862d06e0d3c</errorID>
      <errorWord>ＧＦ</errorWord>
      <group>L1_Format</group>
      <groupName>格式问题</groupName>
      <ability>L2_HalfPunc</ability>
      <abilityName>全半角检查</abilityName>
      <candidateList>
        <item>GF</item>
      </candidateList>
      <explain>文本全半角错误。</explain>
      <paraID> 824C02B</paraID>
      <start>19</start>
      <end>21</end>
      <status>modified</status>
      <modifiedWord>GF</modifiedWord>
      <trackRevisions>false</trackRevisions>
    </reviewItem>
    <reviewItem>
      <errorID>b63c2e7e-58c9-41f2-a364-83e001f267e4</errorID>
      <errorWord>。</errorWord>
      <group>L1_Punc</group>
      <groupName>标点问题</groupName>
      <ability>L2_Punc</ability>
      <abilityName>标点符号检查</abilityName>
      <candidateList/>
      <explain/>
      <paraID>6363CFE5</paraID>
      <start>79</start>
      <end>80</end>
      <status>ignored</status>
      <modifiedWord/>
      <trackRevisions>false</trackRevisions>
    </reviewItem>
    <reviewItem>
      <errorID>3298a4ab-8f61-4596-a5f8-67ec1f93fa69</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5199A607</paraID>
      <start>74</start>
      <end>76</end>
      <status>ignored</status>
      <modifiedWord/>
      <trackRevisions>false</trackRevisions>
    </reviewItem>
    <reviewItem>
      <errorID>6a41a674-c7c0-4fe5-b9b0-7b1c45f8814e</errorID>
      <errorWord>（</errorWord>
      <group>L1_Punc</group>
      <groupName>标点问题</groupName>
      <ability>L2_Punc</ability>
      <abilityName>标点符号检查</abilityName>
      <candidateList/>
      <explain>同一形式括号套用。</explain>
      <paraID>2015A0D6</paraID>
      <start>45</start>
      <end>46</end>
      <status>ignored</status>
      <modifiedWord/>
      <trackRevisions>false</trackRevisions>
    </reviewItem>
    <reviewItem>
      <errorID>1f0fc8a8-495b-4fff-b832-09e8decebe52</errorID>
      <errorWord>）</errorWord>
      <group>L1_Punc</group>
      <groupName>标点问题</groupName>
      <ability>L2_Punc</ability>
      <abilityName>标点符号检查</abilityName>
      <candidateList/>
      <explain>同一形式括号套用。</explain>
      <paraID>2015A0D6</paraID>
      <start>47</start>
      <end>48</end>
      <status>ignored</status>
      <modifiedWord/>
      <trackRevisions>false</trackRevisions>
    </reviewItem>
    <reviewItem>
      <errorID>6bf5e14e-3b78-416e-b381-958ea0006761</errorID>
      <errorWord>其它</errorWord>
      <group>L1_Word</group>
      <groupName>字词问题</groupName>
      <ability>L2_Alias</ability>
      <abilityName>也作/曾用词</abilityName>
      <candidateList>
        <item>其他</item>
      </candidateList>
      <explain>词汇[其它]为不规范表述或旧称，其规范书面表述为[其他]。</explain>
      <paraID>573FA161</paraID>
      <start>6</start>
      <end>8</end>
      <status>ignored</status>
      <modifiedWord/>
      <trackRevisions>false</trackRevisions>
    </reviewItem>
    <reviewItem>
      <errorID>4c6ee364-30d2-4afc-946b-2bf4d61a45a7</errorID>
      <errorWord>其它</errorWord>
      <group>L1_Word</group>
      <groupName>字词问题</groupName>
      <ability>L2_Alias</ability>
      <abilityName>也作/曾用词</abilityName>
      <candidateList>
        <item>其他</item>
      </candidateList>
      <explain>词汇[其它]为不规范表述或旧称，其规范书面表述为[其他]。</explain>
      <paraID> 36FFF06</paraID>
      <start>0</start>
      <end>2</end>
      <status>ignored</status>
      <modifiedWord/>
      <trackRevisions>false</trackRevisions>
    </reviewItem>
    <reviewItem>
      <errorID>f69bc49c-a8d1-43fd-b939-ff13ae29c4fb</errorID>
      <errorWord>（</errorWord>
      <group>L1_Punc</group>
      <groupName>标点问题</groupName>
      <ability>L2_Punc</ability>
      <abilityName>标点符号检查</abilityName>
      <candidateList/>
      <explain>同一形式括号套用。</explain>
      <paraID> 36FFF06</paraID>
      <start>37</start>
      <end>38</end>
      <status>ignored</status>
      <modifiedWord/>
      <trackRevisions>false</trackRevisions>
    </reviewItem>
    <reviewItem>
      <errorID>1ced75b6-2ef8-4349-983f-046814a90e03</errorID>
      <errorWord>）</errorWord>
      <group>L1_Punc</group>
      <groupName>标点问题</groupName>
      <ability>L2_Punc</ability>
      <abilityName>标点符号检查</abilityName>
      <candidateList/>
      <explain>同一形式括号套用。</explain>
      <paraID> 36FFF06</paraID>
      <start>39</start>
      <end>40</end>
      <status>ignored</status>
      <modifiedWord/>
      <trackRevisions>false</trackRevisions>
    </reviewItem>
    <reviewItem>
      <errorID>7f583791-866d-4a61-a21b-bd29f6800d53</errorID>
      <errorWord>确定为</errorWord>
      <group>L1_Word</group>
      <groupName>字词问题</groupName>
      <ability>L2_Typo</ability>
      <abilityName>字词错误</abilityName>
      <candidateList>
        <item>确定</item>
      </candidateList>
      <explain/>
      <paraID>2079698F</paraID>
      <start>15</start>
      <end>18</end>
      <status>ignored</status>
      <modifiedWord/>
      <trackRevisions>false</trackRevisions>
    </reviewItem>
    <reviewItem>
      <errorID>5b58d62d-a3d0-44ea-9436-bc8d3c070aa9</errorID>
      <errorWord>。</errorWord>
      <group>L1_Punc</group>
      <groupName>标点问题</groupName>
      <ability>L2_Punc</ability>
      <abilityName>标点符号检查</abilityName>
      <candidateList/>
      <explain/>
      <paraID>5B51CBD5</paraID>
      <start>68</start>
      <end>69</end>
      <status>ignored</status>
      <modifiedWord/>
      <trackRevisions>false</trackRevisions>
    </reviewItem>
    <reviewItem>
      <errorID>d6127643-073f-4aee-b5df-ed6d82237928</errorID>
      <errorWord>。</errorWord>
      <group>L1_Punc</group>
      <groupName>标点问题</groupName>
      <ability>L2_Punc</ability>
      <abilityName>标点符号检查</abilityName>
      <candidateList/>
      <explain/>
      <paraID>1F6DDDD3</paraID>
      <start>46</start>
      <end>47</end>
      <status>ignored</status>
      <modifiedWord/>
      <trackRevisions>false</trackRevisions>
    </reviewItem>
    <reviewItem>
      <errorID>526a1d6e-ea16-4fb2-9b14-de9619589ebe</errorID>
      <errorWord>。</errorWord>
      <group>L1_Punc</group>
      <groupName>标点问题</groupName>
      <ability>L2_Punc</ability>
      <abilityName>标点符号检查</abilityName>
      <candidateList/>
      <explain/>
      <paraID>5A0B36CB</paraID>
      <start>46</start>
      <end>47</end>
      <status>ignored</status>
      <modifiedWord/>
      <trackRevisions>false</trackRevisions>
    </reviewItem>
    <reviewItem>
      <errorID>25190aa8-747b-4c46-be47-b649d39b1a07</errorID>
      <errorWord>工作所必须</errorWord>
      <group>L1_Word</group>
      <groupName>字词问题</groupName>
      <ability>L2_Typo</ability>
      <abilityName>字词错误</abilityName>
      <candidateList>
        <item>工作所必需</item>
      </candidateList>
      <explain/>
      <paraID>384299B3</paraID>
      <start>17</start>
      <end>22</end>
      <status>modified</status>
      <modifiedWord>工作所必需</modifiedWord>
      <trackRevisions>false</trackRevisions>
    </reviewItem>
    <reviewItem>
      <errorID>d21f673c-db04-4984-8605-f405af2e6414</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2A844628</paraID>
      <start>22</start>
      <end>24</end>
      <status>ignored</status>
      <modifiedWord/>
      <trackRevisions>false</trackRevisions>
    </reviewItem>
    <reviewItem>
      <errorID>1ddb72cf-3c46-4f09-8e1c-4c800b176ca5</errorID>
      <errorWord>。】</errorWord>
      <group>L1_Punc</group>
      <groupName>标点问题</groupName>
      <ability>L2_Punc</ability>
      <abilityName>标点符号检查</abilityName>
      <candidateList>
        <item>】</item>
      </candidateList>
      <explain/>
      <paraID>2A844628</paraID>
      <start>81</start>
      <end>82</end>
      <status>modified</status>
      <modifiedWord>】</modifiedWord>
      <trackRevisions>false</trackRevisions>
    </reviewItem>
    <reviewItem>
      <errorID>10f30d3a-89b1-4c90-9114-771d4312a7ba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6A957713</paraID>
      <start>0</start>
      <end>2</end>
      <status>modified</status>
      <modifiedWord>2.</modifiedWord>
      <trackRevisions>false</trackRevisions>
    </reviewItem>
    <reviewItem>
      <errorID>6df4c060-8a67-446e-a0ad-8864639203c8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5846FB73</paraID>
      <start>0</start>
      <end>2</end>
      <status>modified</status>
      <modifiedWord>3.</modifiedWord>
      <trackRevisions>false</trackRevisions>
    </reviewItem>
    <reviewItem>
      <errorID>d11c337c-5785-4792-a6ec-0e8e4745f594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15DAF3DD</paraID>
      <start>0</start>
      <end>2</end>
      <status>modified</status>
      <modifiedWord>4.</modifiedWord>
      <trackRevisions>false</trackRevisions>
    </reviewItem>
    <reviewItem>
      <errorID>a28e7f8b-d29a-4830-a8d4-911bcb8ac37c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2707E9B2</paraID>
      <start>0</start>
      <end>2</end>
      <status>modified</status>
      <modifiedWord>5.</modifiedWord>
      <trackRevisions>false</trackRevisions>
    </reviewItem>
    <reviewItem>
      <errorID>4e85b88a-dd8e-4fe2-a35f-7d271f46bc69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4F9BBFE3</paraID>
      <start>0</start>
      <end>2</end>
      <status>modified</status>
      <modifiedWord>6.</modifiedWord>
      <trackRevisions>false</trackRevisions>
    </reviewItem>
    <reviewItem>
      <errorID>f507a6c5-4b34-4551-98fc-25404198a850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5C2E7AFE</paraID>
      <start>0</start>
      <end>2</end>
      <status>modified</status>
      <modifiedWord>7.</modifiedWord>
      <trackRevisions>false</trackRevisions>
    </reviewItem>
    <reviewItem>
      <errorID>c068fb2c-6d39-44c2-b684-a0c98e92b772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7D7F2C53</paraID>
      <start>0</start>
      <end>2</end>
      <status>modified</status>
      <modifiedWord>8.</modifiedWord>
      <trackRevisions>false</trackRevisions>
    </reviewItem>
    <reviewItem>
      <errorID>b05d553c-46ed-4a2b-9665-6a7676ba70d5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41526A98</paraID>
      <start>0</start>
      <end>2</end>
      <status>modified</status>
      <modifiedWord>1.</modifiedWord>
      <trackRevisions>false</trackRevisions>
    </reviewItem>
    <reviewItem>
      <errorID>dc364b48-962f-463e-b9f4-246c86648e0b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21095C7A</paraID>
      <start>0</start>
      <end>2</end>
      <status>modified</status>
      <modifiedWord>2.</modifiedWord>
      <trackRevisions>false</trackRevisions>
    </reviewItem>
    <reviewItem>
      <errorID>55f20708-fc1a-486c-af14-0c79abf6f5e1</errorID>
      <errorWord>(</errorWord>
      <group>L1_Format</group>
      <groupName>格式问题</groupName>
      <ability>L2_HalfPunc</ability>
      <abilityName>全半角检查</abilityName>
      <candidateList>
        <item>（</item>
      </candidateList>
      <explain>文本全半角错误。</explain>
      <paraID>61382578</paraID>
      <start>0</start>
      <end>1</end>
      <status>modified</status>
      <modifiedWord>（</modifiedWord>
      <trackRevisions>false</trackRevisions>
    </reviewItem>
    <reviewItem>
      <errorID>0746a4e9-3d2e-4963-93f6-8265e046072b</errorID>
      <errorWord>)</errorWord>
      <group>L1_Format</group>
      <groupName>格式问题</groupName>
      <ability>L2_HalfPunc</ability>
      <abilityName>全半角检查</abilityName>
      <candidateList>
        <item>）</item>
      </candidateList>
      <explain>文本全半角错误。</explain>
      <paraID>61382578</paraID>
      <start>30</start>
      <end>31</end>
      <status>modified</status>
      <modifiedWord>）</modifiedWord>
      <trackRevisions>false</trackRevisions>
    </reviewItem>
    <reviewItem>
      <errorID>c74ba2c7-fc09-4976-867a-bbc325bf3757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753EDDD6</paraID>
      <start>128</start>
      <end>130</end>
      <status>modified</status>
      <modifiedWord>1.</modifiedWord>
      <trackRevisions>false</trackRevisions>
    </reviewItem>
    <reviewItem>
      <errorID>155160d7-16e9-4dc4-b2dc-456bbbee0c67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35028BEE</paraID>
      <start>0</start>
      <end>2</end>
      <status>modified</status>
      <modifiedWord>2.</modifiedWord>
      <trackRevisions>false</trackRevisions>
    </reviewItem>
    <reviewItem>
      <errorID>559a998b-146b-4602-82f8-7416956d8070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366CA0B8</paraID>
      <start>0</start>
      <end>2</end>
      <status>modified</status>
      <modifiedWord>3.</modifiedWord>
      <trackRevisions>false</trackRevisions>
    </reviewItem>
    <reviewItem>
      <errorID>3a81ba22-6fb6-4af7-93cd-763bf04a6044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5FE96EF</paraID>
      <start>128</start>
      <end>130</end>
      <status>modified</status>
      <modifiedWord>1.</modifiedWord>
      <trackRevisions>false</trackRevisions>
    </reviewItem>
    <reviewItem>
      <errorID>262d3634-f375-4df1-b83c-1c3ade5194d6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52C90324</paraID>
      <start>0</start>
      <end>2</end>
      <status>modified</status>
      <modifiedWord>2.</modifiedWord>
      <trackRevisions>false</trackRevisions>
    </reviewItem>
    <reviewItem>
      <errorID>15bb05b8-9647-4f10-a588-3681610734c7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A76ACCE</paraID>
      <start>0</start>
      <end>2</end>
      <status>modified</status>
      <modifiedWord>3.</modifiedWord>
      <trackRevisions>false</trackRevisions>
    </reviewItem>
    <reviewItem>
      <errorID>8fe32a35-3242-4cd0-b408-a5947722f117</errorID>
      <errorWord>〔2017〕 141号</errorWord>
      <group>L1_Knowledge</group>
      <groupName>知识性问题</groupName>
      <ability>L2_Knowledge</ability>
      <abilityName>其他知识</abilityName>
      <candidateList>
        <item>〔2017〕141号</item>
      </candidateList>
      <explain>发文字号格式错误。</explain>
      <paraID>4C4A580E</paraID>
      <start>49</start>
      <end>59</end>
      <status>modified</status>
      <modifiedWord>〔2017〕141号</modifiedWord>
      <trackRevisions>false</trackRevisions>
    </reviewItem>
    <reviewItem>
      <errorID>9c35330d-200e-47cc-8dcd-f842eb1802f5</errorID>
      <errorWord>其它</errorWord>
      <group>L1_Word</group>
      <groupName>字词问题</groupName>
      <ability>L2_Alias</ability>
      <abilityName>也作/曾用词</abilityName>
      <candidateList>
        <item>其他</item>
      </candidateList>
      <explain>词汇[其它]为不规范表述或旧称，其规范书面表述为[其他]。</explain>
      <paraID>170D8464</paraID>
      <start>4</start>
      <end>6</end>
      <status>ignored</status>
      <modifiedWord/>
      <trackRevisions>false</trackRevisions>
    </reviewItem>
    <reviewItem>
      <errorID>06421cb1-88cb-4997-b8cb-4c8f0ee49ec9</errorID>
      <errorWord>其它</errorWord>
      <group>L1_Word</group>
      <groupName>字词问题</groupName>
      <ability>L2_Alias</ability>
      <abilityName>也作/曾用词</abilityName>
      <candidateList>
        <item>其他</item>
      </candidateList>
      <explain>词汇[其它]为不规范表述或旧称，其规范书面表述为[其他]。</explain>
      <paraID>77DA0CB6</paraID>
      <start>4</start>
      <end>6</end>
      <status>ignored</status>
      <modifiedWord/>
      <trackRevisions>false</trackRevisions>
    </reviewItem>
    <reviewItem>
      <errorID>06bd442f-8e4d-4374-b442-545d493e3e3c</errorID>
      <errorWord>.，</errorWord>
      <group>L1_Punc</group>
      <groupName>标点问题</groupName>
      <ability>L2_Punc</ability>
      <abilityName>标点符号检查</abilityName>
      <candidateList>
        <item>.</item>
      </candidateList>
      <explain/>
      <paraID> A5967F6</paraID>
      <start>33</start>
      <end>35</end>
      <status>ignored</status>
      <modifiedWord/>
      <trackRevisions>false</trackRevisions>
    </reviewItem>
    <reviewItem>
      <errorID>500842b8-9c47-4e66-a6b5-c79036f11e31</errorID>
      <errorWord>,</errorWord>
      <group>L1_Format</group>
      <groupName>格式问题</groupName>
      <ability>L2_HalfPunc</ability>
      <abilityName>全半角检查</abilityName>
      <candidateList>
        <item>，</item>
      </candidateList>
      <explain>文本全半角错误。</explain>
      <paraID> 53DC7A8</paraID>
      <start>16</start>
      <end>17</end>
      <status>modified</status>
      <modifiedWord>，</modifiedWord>
      <trackRevisions>false</trackRevisions>
    </reviewItem>
    <reviewItem>
      <errorID>595f1526-8ee9-4eb4-8010-333b55094d39</errorID>
      <errorWord>,</errorWord>
      <group>L1_Format</group>
      <groupName>格式问题</groupName>
      <ability>L2_HalfPunc</ability>
      <abilityName>全半角检查</abilityName>
      <candidateList>
        <item>，</item>
      </candidateList>
      <explain>文本全半角错误。</explain>
      <paraID>75DF381E</paraID>
      <start>17</start>
      <end>18</end>
      <status>modified</status>
      <modifiedWord>，</modifiedWord>
      <trackRevisions>false</trackRevisions>
    </reviewItem>
    <reviewItem>
      <errorID>b24c5d1e-ea04-4ef6-b692-45cc074793c7</errorID>
      <errorWord>其它</errorWord>
      <group>L1_Word</group>
      <groupName>字词问题</groupName>
      <ability>L2_Alias</ability>
      <abilityName>也作/曾用词</abilityName>
      <candidateList>
        <item>其他</item>
      </candidateList>
      <explain>词汇[其它]为不规范表述或旧称，其规范书面表述为[其他]。</explain>
      <paraID>69EA89A7</paraID>
      <start>9</start>
      <end>11</end>
      <status>ignored</status>
      <modifiedWord/>
      <trackRevisions>false</trackRevisions>
    </reviewItem>
    <reviewItem>
      <errorID>258c3633-90cf-443f-8440-93e62e422a32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D446CFD</paraID>
      <start>0</start>
      <end>2</end>
      <status>modified</status>
      <modifiedWord>1.</modifiedWord>
      <trackRevisions>false</trackRevisions>
    </reviewItem>
    <reviewItem>
      <errorID>26c99d70-7584-4f6c-92c5-e3155b6c5aba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D446CFD</paraID>
      <start>137</start>
      <end>138</end>
      <status>ignored</status>
      <modifiedWord/>
      <trackRevisions>false</trackRevisions>
    </reviewItem>
    <reviewItem>
      <errorID>77e6f725-a4f9-476f-aaba-6caa2abdd92f</errorID>
      <errorWord>,】</errorWord>
      <group>L1_Punc</group>
      <groupName>标点问题</groupName>
      <ability>L2_Punc</ability>
      <abilityName>标点符号检查</abilityName>
      <candidateList>
        <item>】</item>
      </candidateList>
      <explain/>
      <paraID> 9220448</paraID>
      <start>48</start>
      <end>49</end>
      <status>modified</status>
      <modifiedWord>】</modifiedWord>
      <trackRevisions>false</trackRevisions>
    </reviewItem>
    <reviewItem>
      <errorID>aa3cacdd-7036-4213-9f26-1f58253ae89d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28D7A6AF</paraID>
      <start>0</start>
      <end>2</end>
      <status>modified</status>
      <modifiedWord>2.</modifiedWord>
      <trackRevisions>false</trackRevisions>
    </reviewItem>
    <reviewItem>
      <errorID>2661c555-ba5c-48f9-97ca-943a107e567d</errorID>
      <errorWord>包括了</errorWord>
      <group>L1_Word</group>
      <groupName>字词问题</groupName>
      <ability>L2_Typo</ability>
      <abilityName>字词错误</abilityName>
      <candidateList>
        <item>包括</item>
      </candidateList>
      <explain/>
      <paraID>28D7A6AF</paraID>
      <start>7</start>
      <end>10</end>
      <status>ignored</status>
      <modifiedWord/>
      <trackRevisions>false</trackRevisions>
    </reviewItem>
    <reviewItem>
      <errorID>922759b6-3593-4892-baa8-289527955a66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28D7A6AF</paraID>
      <start>50</start>
      <end>51</end>
      <status>ignored</status>
      <modifiedWord/>
      <trackRevisions>false</trackRevisions>
    </reviewItem>
    <reviewItem>
      <errorID>dc0f2ad6-fbee-4b3e-a189-d68fc11abe8a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37AB1539</paraID>
      <start>0</start>
      <end>2</end>
      <status>modified</status>
      <modifiedWord>2.</modifiedWord>
      <trackRevisions>false</trackRevisions>
    </reviewItem>
    <reviewItem>
      <errorID>be63a04f-a885-4f87-8a00-ca559811e0a6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7D97A475</paraID>
      <start>0</start>
      <end>2</end>
      <status>modified</status>
      <modifiedWord>3.</modifiedWord>
      <trackRevisions>false</trackRevisions>
    </reviewItem>
    <reviewItem>
      <errorID>21e82966-41b2-4c2d-9605-6de64dbce863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317D27F</paraID>
      <start>0</start>
      <end>2</end>
      <status>modified</status>
      <modifiedWord>4.</modifiedWord>
      <trackRevisions>false</trackRevisions>
    </reviewItem>
    <reviewItem>
      <errorID>7cd440ad-6587-480f-a95c-6e780dbb4d8c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6BC2B9B6</paraID>
      <start>0</start>
      <end>2</end>
      <status>modified</status>
      <modifiedWord>5.</modifiedWord>
      <trackRevisions>false</trackRevisions>
    </reviewItem>
    <reviewItem>
      <errorID>17a38b35-cbe1-457d-9b8e-e493b9535c7a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329ADAF3</paraID>
      <start>0</start>
      <end>2</end>
      <status>modified</status>
      <modifiedWord>6.</modifiedWord>
      <trackRevisions>false</trackRevisions>
    </reviewItem>
    <reviewItem>
      <errorID>05ef6baf-d469-4903-9563-9a75c9780b00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5CF3C865</paraID>
      <start>0</start>
      <end>2</end>
      <status>modified</status>
      <modifiedWord>7.</modifiedWord>
      <trackRevisions>false</trackRevisions>
    </reviewItem>
    <reviewItem>
      <errorID>7880ffd1-a7f4-45f0-8902-b5b81557acba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78A1BA27</paraID>
      <start>0</start>
      <end>2</end>
      <status>modified</status>
      <modifiedWord>8.</modifiedWord>
      <trackRevisions>false</trackRevisions>
    </reviewItem>
    <reviewItem>
      <errorID>a70ca980-e46d-4a3d-94ab-a864aacecc0a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7EE8F747</paraID>
      <start>0</start>
      <end>2</end>
      <status>modified</status>
      <modifiedWord>1.</modifiedWord>
      <trackRevisions>false</trackRevisions>
    </reviewItem>
    <reviewItem>
      <errorID>645b4fb0-1114-461a-a57e-78b74a233dba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7EE8F747</paraID>
      <start>137</start>
      <end>138</end>
      <status>ignored</status>
      <modifiedWord/>
      <trackRevisions>false</trackRevisions>
    </reviewItem>
    <reviewItem>
      <errorID>6dfa5609-7751-484f-9026-1b317392a84b</errorID>
      <errorWord>,】</errorWord>
      <group>L1_Punc</group>
      <groupName>标点问题</groupName>
      <ability>L2_Punc</ability>
      <abilityName>标点符号检查</abilityName>
      <candidateList>
        <item>】</item>
      </candidateList>
      <explain/>
      <paraID>799653A2</paraID>
      <start>48</start>
      <end>49</end>
      <status>modified</status>
      <modifiedWord>】</modifiedWord>
      <trackRevisions>false</trackRevisions>
    </reviewItem>
    <reviewItem>
      <errorID>0a8295d6-f505-4073-b343-35644af71664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5E894D9F</paraID>
      <start>0</start>
      <end>2</end>
      <status>modified</status>
      <modifiedWord>2.</modifiedWord>
      <trackRevisions>false</trackRevisions>
    </reviewItem>
    <reviewItem>
      <errorID>9145bef7-4969-4007-8db3-25eba6a9cdfa</errorID>
      <errorWord>包括了</errorWord>
      <group>L1_Word</group>
      <groupName>字词问题</groupName>
      <ability>L2_Typo</ability>
      <abilityName>字词错误</abilityName>
      <candidateList>
        <item>包括</item>
      </candidateList>
      <explain/>
      <paraID>5E894D9F</paraID>
      <start>7</start>
      <end>10</end>
      <status>ignored</status>
      <modifiedWord/>
      <trackRevisions>false</trackRevisions>
    </reviewItem>
    <reviewItem>
      <errorID>52b40ed7-2285-4251-8cb1-b6147ab1724c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5E894D9F</paraID>
      <start>50</start>
      <end>51</end>
      <status>ignored</status>
      <modifiedWord/>
      <trackRevisions>false</trackRevisions>
    </reviewItem>
    <reviewItem>
      <errorID>b2876e66-2174-4e85-b609-f34c09fe0c1a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3576675</paraID>
      <start>0</start>
      <end>2</end>
      <status>modified</status>
      <modifiedWord>2.</modifiedWord>
      <trackRevisions>false</trackRevisions>
    </reviewItem>
    <reviewItem>
      <errorID>b2f4cfd6-0b6a-4647-8032-5632239c171d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3587D085</paraID>
      <start>0</start>
      <end>2</end>
      <status>modified</status>
      <modifiedWord>3.</modifiedWord>
      <trackRevisions>false</trackRevisions>
    </reviewItem>
    <reviewItem>
      <errorID>c3c5d838-5720-49fd-b251-3617c90b0a89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64850E32</paraID>
      <start>0</start>
      <end>2</end>
      <status>modified</status>
      <modifiedWord>4.</modifiedWord>
      <trackRevisions>false</trackRevisions>
    </reviewItem>
    <reviewItem>
      <errorID>122caaf9-1f3b-4ebc-86b7-0889de533018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5F2BD006</paraID>
      <start>0</start>
      <end>2</end>
      <status>modified</status>
      <modifiedWord>5.</modifiedWord>
      <trackRevisions>false</trackRevisions>
    </reviewItem>
    <reviewItem>
      <errorID>5a7c46f8-b53c-4818-9783-984995ff0bdf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353ECF2</paraID>
      <start>0</start>
      <end>2</end>
      <status>modified</status>
      <modifiedWord>6.</modifiedWord>
      <trackRevisions>false</trackRevisions>
    </reviewItem>
    <reviewItem>
      <errorID>72d841ab-88a0-44a7-a20e-52e11a40ec62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3159272F</paraID>
      <start>0</start>
      <end>2</end>
      <status>modified</status>
      <modifiedWord>7.</modifiedWord>
      <trackRevisions>false</trackRevisions>
    </reviewItem>
    <reviewItem>
      <errorID>077ccaf2-e6c7-4aaa-b3f8-fc832266dcd0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1009CE68</paraID>
      <start>0</start>
      <end>2</end>
      <status>modified</status>
      <modifiedWord>8.</modifiedWord>
      <trackRevisions>false</trackRevisions>
    </reviewItem>
    <reviewItem>
      <errorID>0fe51d69-5b90-4c0c-8627-f2fa902b181b</errorID>
      <errorWord>包括了</errorWord>
      <group>L1_Word</group>
      <groupName>字词问题</groupName>
      <ability>L2_Typo</ability>
      <abilityName>字词错误</abilityName>
      <candidateList>
        <item>包括</item>
      </candidateList>
      <explain/>
      <paraID> B931A80</paraID>
      <start>0</start>
      <end>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3d004e-3f4a-47be-bbae-6970cd8d49ad}">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6195</Words>
  <Characters>7405</Characters>
  <Lines>607</Lines>
  <Paragraphs>171</Paragraphs>
  <TotalTime>0</TotalTime>
  <ScaleCrop>false</ScaleCrop>
  <LinksUpToDate>false</LinksUpToDate>
  <CharactersWithSpaces>9540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2021-07-29T00:00:00Z</dcterms:created>
  <dc:creator>微软用户</dc:creator>
  <cp:lastModifiedBy>39723</cp:lastModifiedBy>
  <dcterms:modified xsi:type="dcterms:W3CDTF">2026-04-30T10:02:04Z</dcterms:modified>
  <dc:title>广西壮族自治区房屋建筑和市政工程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C9028FFCE9EF4CC086D67030ED806E39_13</vt:lpwstr>
  </property>
</Properties>
</file>