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CA4227">
      <w:pPr>
        <w:tabs>
          <w:tab w:val="left" w:pos="1365"/>
        </w:tabs>
        <w:jc w:val="right"/>
        <w:rPr>
          <w:rFonts w:hint="eastAsia"/>
          <w:color w:val="auto"/>
          <w:highlight w:val="none"/>
        </w:rPr>
      </w:pPr>
    </w:p>
    <w:p w14:paraId="7D3E785D">
      <w:pPr>
        <w:rPr>
          <w:color w:val="auto"/>
          <w:highlight w:val="none"/>
        </w:rPr>
      </w:pPr>
    </w:p>
    <w:p w14:paraId="3A8A419E">
      <w:pPr>
        <w:rPr>
          <w:color w:val="auto"/>
          <w:highlight w:val="none"/>
        </w:rPr>
      </w:pPr>
    </w:p>
    <w:p w14:paraId="73D19655">
      <w:pPr>
        <w:spacing w:line="360" w:lineRule="auto"/>
        <w:jc w:val="both"/>
        <w:rPr>
          <w:rFonts w:hint="eastAsia" w:hAnsi="宋体"/>
          <w:b/>
          <w:color w:val="auto"/>
          <w:sz w:val="48"/>
          <w:szCs w:val="48"/>
          <w:highlight w:val="none"/>
        </w:rPr>
      </w:pPr>
      <w:r>
        <w:rPr>
          <w:rFonts w:hint="eastAsia" w:hAnsi="宋体"/>
          <w:b/>
          <w:bCs/>
          <w:color w:val="auto"/>
          <w:sz w:val="48"/>
          <w:szCs w:val="48"/>
          <w:highlight w:val="none"/>
        </w:rPr>
        <w:t>广西壮族自治区房屋建筑和市政基础设施工程检测招标文件范本</w:t>
      </w:r>
      <w:r>
        <w:rPr>
          <w:rFonts w:hint="eastAsia" w:hAnsi="宋体"/>
          <w:b/>
          <w:color w:val="auto"/>
          <w:sz w:val="48"/>
          <w:szCs w:val="48"/>
          <w:highlight w:val="none"/>
        </w:rPr>
        <w:t>（</w:t>
      </w:r>
      <w:r>
        <w:rPr>
          <w:rFonts w:hint="eastAsia" w:hAnsi="宋体"/>
          <w:b/>
          <w:color w:val="auto"/>
          <w:sz w:val="48"/>
          <w:szCs w:val="48"/>
          <w:highlight w:val="none"/>
          <w:lang w:eastAsia="zh-CN"/>
        </w:rPr>
        <w:t>2026年版</w:t>
      </w:r>
      <w:r>
        <w:rPr>
          <w:rFonts w:hint="eastAsia" w:hAnsi="宋体"/>
          <w:b/>
          <w:color w:val="auto"/>
          <w:sz w:val="48"/>
          <w:szCs w:val="48"/>
          <w:highlight w:val="none"/>
        </w:rPr>
        <w:t xml:space="preserve">） </w:t>
      </w:r>
    </w:p>
    <w:p w14:paraId="704330ED">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val="en-US" w:eastAsia="zh-CN"/>
        </w:rPr>
        <w:t xml:space="preserve"> </w:t>
      </w:r>
    </w:p>
    <w:p w14:paraId="0036C7F1">
      <w:pPr>
        <w:spacing w:line="540" w:lineRule="exact"/>
        <w:ind w:firstLine="437"/>
        <w:outlineLvl w:val="0"/>
        <w:rPr>
          <w:rFonts w:hint="eastAsia"/>
          <w:color w:val="auto"/>
          <w:sz w:val="28"/>
          <w:highlight w:val="none"/>
          <w:u w:val="single"/>
        </w:rPr>
      </w:pPr>
    </w:p>
    <w:p w14:paraId="46411B8E">
      <w:pPr>
        <w:spacing w:line="540" w:lineRule="exact"/>
        <w:ind w:firstLine="437"/>
        <w:outlineLvl w:val="0"/>
        <w:rPr>
          <w:rFonts w:hint="eastAsia"/>
          <w:color w:val="auto"/>
          <w:sz w:val="32"/>
          <w:szCs w:val="32"/>
          <w:highlight w:val="none"/>
        </w:rPr>
      </w:pPr>
      <w:r>
        <w:rPr>
          <w:color w:val="auto"/>
          <w:sz w:val="28"/>
          <w:highlight w:val="none"/>
          <w:u w:val="single"/>
        </w:rPr>
        <w:t xml:space="preserve">          </w:t>
      </w:r>
      <w:bookmarkStart w:id="0" w:name="_Toc36049154"/>
      <w:r>
        <w:rPr>
          <w:color w:val="auto"/>
          <w:sz w:val="28"/>
          <w:highlight w:val="none"/>
          <w:u w:val="single"/>
        </w:rPr>
        <w:t>（</w:t>
      </w:r>
      <w:r>
        <w:rPr>
          <w:rFonts w:hint="eastAsia"/>
          <w:color w:val="auto"/>
          <w:sz w:val="28"/>
          <w:highlight w:val="none"/>
          <w:u w:val="single"/>
          <w:lang w:eastAsia="zh-CN"/>
        </w:rPr>
        <w:t>招标项目名称</w:t>
      </w:r>
      <w:r>
        <w:rPr>
          <w:color w:val="auto"/>
          <w:sz w:val="28"/>
          <w:highlight w:val="none"/>
          <w:u w:val="single"/>
        </w:rPr>
        <w:t xml:space="preserve">）           </w:t>
      </w:r>
      <w:r>
        <w:rPr>
          <w:rFonts w:hint="eastAsia" w:hAnsi="宋体"/>
          <w:color w:val="auto"/>
          <w:sz w:val="32"/>
          <w:szCs w:val="32"/>
          <w:highlight w:val="none"/>
        </w:rPr>
        <w:t>工程检测</w:t>
      </w:r>
      <w:r>
        <w:rPr>
          <w:rFonts w:hAnsi="宋体"/>
          <w:color w:val="auto"/>
          <w:sz w:val="32"/>
          <w:szCs w:val="32"/>
          <w:highlight w:val="none"/>
        </w:rPr>
        <w:t>招标</w:t>
      </w:r>
      <w:bookmarkEnd w:id="0"/>
    </w:p>
    <w:p w14:paraId="3E33DA92">
      <w:pPr>
        <w:spacing w:line="460" w:lineRule="exact"/>
        <w:ind w:firstLine="437"/>
        <w:rPr>
          <w:color w:val="auto"/>
          <w:szCs w:val="21"/>
          <w:highlight w:val="none"/>
        </w:rPr>
      </w:pPr>
    </w:p>
    <w:p w14:paraId="24B2BE08">
      <w:pPr>
        <w:spacing w:line="540" w:lineRule="exact"/>
        <w:rPr>
          <w:color w:val="auto"/>
          <w:szCs w:val="21"/>
          <w:highlight w:val="none"/>
        </w:rPr>
      </w:pPr>
    </w:p>
    <w:p w14:paraId="75FCB197">
      <w:pPr>
        <w:spacing w:line="540" w:lineRule="exact"/>
        <w:rPr>
          <w:color w:val="auto"/>
          <w:szCs w:val="21"/>
          <w:highlight w:val="none"/>
        </w:rPr>
      </w:pPr>
    </w:p>
    <w:p w14:paraId="3E46026F">
      <w:pPr>
        <w:jc w:val="center"/>
        <w:rPr>
          <w:color w:val="auto"/>
          <w:sz w:val="72"/>
          <w:szCs w:val="72"/>
          <w:highlight w:val="none"/>
        </w:rPr>
      </w:pPr>
      <w:r>
        <w:rPr>
          <w:rFonts w:hAnsi="宋体"/>
          <w:color w:val="auto"/>
          <w:sz w:val="72"/>
          <w:szCs w:val="72"/>
          <w:highlight w:val="none"/>
        </w:rPr>
        <w:t>招</w:t>
      </w:r>
      <w:r>
        <w:rPr>
          <w:color w:val="auto"/>
          <w:sz w:val="72"/>
          <w:szCs w:val="72"/>
          <w:highlight w:val="none"/>
        </w:rPr>
        <w:t xml:space="preserve"> </w:t>
      </w:r>
      <w:r>
        <w:rPr>
          <w:rFonts w:hAnsi="宋体"/>
          <w:color w:val="auto"/>
          <w:sz w:val="72"/>
          <w:szCs w:val="72"/>
          <w:highlight w:val="none"/>
        </w:rPr>
        <w:t>标</w:t>
      </w:r>
      <w:r>
        <w:rPr>
          <w:color w:val="auto"/>
          <w:sz w:val="72"/>
          <w:szCs w:val="72"/>
          <w:highlight w:val="none"/>
        </w:rPr>
        <w:t xml:space="preserve"> </w:t>
      </w:r>
      <w:r>
        <w:rPr>
          <w:rFonts w:hAnsi="宋体"/>
          <w:color w:val="auto"/>
          <w:sz w:val="72"/>
          <w:szCs w:val="72"/>
          <w:highlight w:val="none"/>
        </w:rPr>
        <w:t>文</w:t>
      </w:r>
      <w:r>
        <w:rPr>
          <w:color w:val="auto"/>
          <w:sz w:val="72"/>
          <w:szCs w:val="72"/>
          <w:highlight w:val="none"/>
        </w:rPr>
        <w:t xml:space="preserve"> </w:t>
      </w:r>
      <w:r>
        <w:rPr>
          <w:rFonts w:hAnsi="宋体"/>
          <w:color w:val="auto"/>
          <w:sz w:val="72"/>
          <w:szCs w:val="72"/>
          <w:highlight w:val="none"/>
        </w:rPr>
        <w:t>件</w:t>
      </w:r>
    </w:p>
    <w:p w14:paraId="103A1106">
      <w:pPr>
        <w:spacing w:line="540" w:lineRule="exact"/>
        <w:ind w:firstLine="437"/>
        <w:rPr>
          <w:color w:val="auto"/>
          <w:szCs w:val="21"/>
          <w:highlight w:val="none"/>
        </w:rPr>
      </w:pPr>
    </w:p>
    <w:p w14:paraId="0FDB7CC5">
      <w:pPr>
        <w:spacing w:line="540" w:lineRule="exact"/>
        <w:ind w:firstLine="1540" w:firstLineChars="550"/>
        <w:jc w:val="left"/>
        <w:rPr>
          <w:color w:val="auto"/>
          <w:sz w:val="28"/>
          <w:szCs w:val="28"/>
          <w:highlight w:val="none"/>
          <w:u w:val="single"/>
        </w:rPr>
      </w:pPr>
      <w:r>
        <w:rPr>
          <w:rFonts w:hint="eastAsia" w:hAnsi="宋体"/>
          <w:color w:val="auto"/>
          <w:sz w:val="28"/>
          <w:szCs w:val="28"/>
          <w:highlight w:val="none"/>
        </w:rPr>
        <w:t>招标</w:t>
      </w:r>
      <w:r>
        <w:rPr>
          <w:rFonts w:hAnsi="宋体"/>
          <w:color w:val="auto"/>
          <w:sz w:val="28"/>
          <w:szCs w:val="28"/>
          <w:highlight w:val="none"/>
        </w:rPr>
        <w:t>项目编号：</w:t>
      </w:r>
      <w:r>
        <w:rPr>
          <w:color w:val="auto"/>
          <w:sz w:val="28"/>
          <w:szCs w:val="28"/>
          <w:highlight w:val="none"/>
        </w:rPr>
        <w:t xml:space="preserve"> </w:t>
      </w:r>
      <w:r>
        <w:rPr>
          <w:color w:val="auto"/>
          <w:sz w:val="28"/>
          <w:szCs w:val="28"/>
          <w:highlight w:val="none"/>
          <w:u w:val="single"/>
        </w:rPr>
        <w:t xml:space="preserve">                        </w:t>
      </w:r>
    </w:p>
    <w:p w14:paraId="04010D7F">
      <w:pPr>
        <w:spacing w:line="540" w:lineRule="exact"/>
        <w:ind w:firstLine="437"/>
        <w:rPr>
          <w:color w:val="auto"/>
          <w:szCs w:val="21"/>
          <w:highlight w:val="none"/>
        </w:rPr>
      </w:pPr>
    </w:p>
    <w:p w14:paraId="64012BE2">
      <w:pPr>
        <w:spacing w:line="540" w:lineRule="exact"/>
        <w:ind w:firstLine="437"/>
        <w:rPr>
          <w:color w:val="auto"/>
          <w:szCs w:val="21"/>
          <w:highlight w:val="none"/>
        </w:rPr>
      </w:pPr>
    </w:p>
    <w:p w14:paraId="2474D443">
      <w:pPr>
        <w:spacing w:line="540" w:lineRule="exact"/>
        <w:ind w:firstLine="437"/>
        <w:rPr>
          <w:color w:val="auto"/>
          <w:szCs w:val="21"/>
          <w:highlight w:val="none"/>
        </w:rPr>
      </w:pPr>
    </w:p>
    <w:p w14:paraId="4AFC66C8">
      <w:pPr>
        <w:spacing w:line="540" w:lineRule="exact"/>
        <w:ind w:firstLine="437"/>
        <w:jc w:val="center"/>
        <w:rPr>
          <w:color w:val="auto"/>
          <w:sz w:val="32"/>
          <w:szCs w:val="32"/>
          <w:highlight w:val="none"/>
        </w:rPr>
      </w:pPr>
      <w:r>
        <w:rPr>
          <w:rFonts w:hAnsi="宋体"/>
          <w:color w:val="auto"/>
          <w:sz w:val="32"/>
          <w:szCs w:val="32"/>
          <w:highlight w:val="none"/>
        </w:rPr>
        <w:t>招</w:t>
      </w:r>
      <w:r>
        <w:rPr>
          <w:color w:val="auto"/>
          <w:sz w:val="32"/>
          <w:szCs w:val="32"/>
          <w:highlight w:val="none"/>
        </w:rPr>
        <w:t xml:space="preserve"> </w:t>
      </w:r>
      <w:r>
        <w:rPr>
          <w:rFonts w:hAnsi="宋体"/>
          <w:color w:val="auto"/>
          <w:sz w:val="32"/>
          <w:szCs w:val="32"/>
          <w:highlight w:val="none"/>
        </w:rPr>
        <w:t>标</w:t>
      </w:r>
      <w:r>
        <w:rPr>
          <w:color w:val="auto"/>
          <w:sz w:val="32"/>
          <w:szCs w:val="32"/>
          <w:highlight w:val="none"/>
        </w:rPr>
        <w:t xml:space="preserve"> </w:t>
      </w:r>
      <w:r>
        <w:rPr>
          <w:rFonts w:hAnsi="宋体"/>
          <w:color w:val="auto"/>
          <w:sz w:val="32"/>
          <w:szCs w:val="32"/>
          <w:highlight w:val="none"/>
        </w:rPr>
        <w:t>人：</w:t>
      </w:r>
      <w:r>
        <w:rPr>
          <w:color w:val="auto"/>
          <w:sz w:val="32"/>
          <w:szCs w:val="32"/>
          <w:highlight w:val="none"/>
          <w:u w:val="single"/>
        </w:rPr>
        <w:t xml:space="preserve">                        </w:t>
      </w:r>
      <w:r>
        <w:rPr>
          <w:rFonts w:hAnsi="宋体"/>
          <w:color w:val="auto"/>
          <w:sz w:val="32"/>
          <w:szCs w:val="32"/>
          <w:highlight w:val="none"/>
        </w:rPr>
        <w:t>（盖单位章）</w:t>
      </w:r>
    </w:p>
    <w:p w14:paraId="1A5D70F0">
      <w:pPr>
        <w:spacing w:line="540" w:lineRule="exact"/>
        <w:ind w:firstLine="437"/>
        <w:jc w:val="center"/>
        <w:rPr>
          <w:rFonts w:hint="eastAsia" w:hAnsi="宋体"/>
          <w:color w:val="auto"/>
          <w:sz w:val="32"/>
          <w:szCs w:val="32"/>
          <w:highlight w:val="none"/>
        </w:rPr>
      </w:pPr>
    </w:p>
    <w:p w14:paraId="01DD47B7">
      <w:pPr>
        <w:spacing w:line="540" w:lineRule="exact"/>
        <w:ind w:firstLine="437"/>
        <w:jc w:val="center"/>
        <w:rPr>
          <w:color w:val="auto"/>
          <w:sz w:val="32"/>
          <w:szCs w:val="32"/>
          <w:highlight w:val="none"/>
        </w:rPr>
      </w:pPr>
      <w:r>
        <w:rPr>
          <w:rFonts w:hAnsi="宋体"/>
          <w:color w:val="auto"/>
          <w:sz w:val="32"/>
          <w:szCs w:val="32"/>
          <w:highlight w:val="none"/>
        </w:rPr>
        <w:t>招标代理机构：</w:t>
      </w:r>
      <w:r>
        <w:rPr>
          <w:color w:val="auto"/>
          <w:sz w:val="32"/>
          <w:szCs w:val="32"/>
          <w:highlight w:val="none"/>
          <w:u w:val="single"/>
        </w:rPr>
        <w:t xml:space="preserve">                    </w:t>
      </w:r>
      <w:r>
        <w:rPr>
          <w:rFonts w:hAnsi="宋体"/>
          <w:color w:val="auto"/>
          <w:sz w:val="32"/>
          <w:szCs w:val="32"/>
          <w:highlight w:val="none"/>
        </w:rPr>
        <w:t>（盖单位章）</w:t>
      </w:r>
    </w:p>
    <w:p w14:paraId="08258CE2">
      <w:pPr>
        <w:spacing w:line="540" w:lineRule="exact"/>
        <w:ind w:firstLine="437"/>
        <w:jc w:val="center"/>
        <w:rPr>
          <w:color w:val="auto"/>
          <w:sz w:val="32"/>
          <w:szCs w:val="32"/>
          <w:highlight w:val="none"/>
        </w:rPr>
      </w:pPr>
    </w:p>
    <w:p w14:paraId="6FE14929">
      <w:pPr>
        <w:spacing w:line="540" w:lineRule="exact"/>
        <w:ind w:firstLine="800" w:firstLineChars="250"/>
        <w:rPr>
          <w:rFonts w:hAnsi="宋体"/>
          <w:color w:val="auto"/>
          <w:sz w:val="32"/>
          <w:szCs w:val="32"/>
          <w:highlight w:val="none"/>
        </w:rPr>
        <w:sectPr>
          <w:headerReference r:id="rId3" w:type="default"/>
          <w:footerReference r:id="rId5" w:type="default"/>
          <w:headerReference r:id="rId4" w:type="even"/>
          <w:footerReference r:id="rId6" w:type="even"/>
          <w:pgSz w:w="11907" w:h="16840"/>
          <w:pgMar w:top="1440" w:right="1440" w:bottom="1440" w:left="1797" w:header="567" w:footer="851" w:gutter="0"/>
          <w:pgNumType w:fmt="upperRoman"/>
          <w:cols w:space="720" w:num="1"/>
          <w:titlePg/>
          <w:docGrid w:linePitch="312" w:charSpace="0"/>
        </w:sectPr>
      </w:pPr>
      <w:r>
        <w:rPr>
          <w:rFonts w:hint="eastAsia" w:hAnsi="宋体"/>
          <w:color w:val="auto"/>
          <w:sz w:val="32"/>
          <w:szCs w:val="32"/>
          <w:highlight w:val="none"/>
        </w:rPr>
        <w:t>发布</w:t>
      </w:r>
      <w:r>
        <w:rPr>
          <w:rFonts w:hAnsi="宋体"/>
          <w:color w:val="auto"/>
          <w:sz w:val="32"/>
          <w:szCs w:val="32"/>
          <w:highlight w:val="none"/>
        </w:rPr>
        <w:t>日期：</w:t>
      </w:r>
      <w:r>
        <w:rPr>
          <w:color w:val="auto"/>
          <w:sz w:val="32"/>
          <w:szCs w:val="32"/>
          <w:highlight w:val="none"/>
          <w:u w:val="single"/>
        </w:rPr>
        <w:t xml:space="preserve">           </w:t>
      </w:r>
      <w:r>
        <w:rPr>
          <w:rFonts w:hAnsi="宋体"/>
          <w:color w:val="auto"/>
          <w:sz w:val="32"/>
          <w:szCs w:val="32"/>
          <w:highlight w:val="none"/>
        </w:rPr>
        <w:t>年</w:t>
      </w:r>
      <w:r>
        <w:rPr>
          <w:color w:val="auto"/>
          <w:sz w:val="32"/>
          <w:szCs w:val="32"/>
          <w:highlight w:val="none"/>
          <w:u w:val="single"/>
        </w:rPr>
        <w:t xml:space="preserve">         </w:t>
      </w:r>
      <w:r>
        <w:rPr>
          <w:rFonts w:hAnsi="宋体"/>
          <w:color w:val="auto"/>
          <w:sz w:val="32"/>
          <w:szCs w:val="32"/>
          <w:highlight w:val="none"/>
        </w:rPr>
        <w:t>月</w:t>
      </w:r>
      <w:r>
        <w:rPr>
          <w:color w:val="auto"/>
          <w:sz w:val="32"/>
          <w:szCs w:val="32"/>
          <w:highlight w:val="none"/>
          <w:u w:val="single"/>
        </w:rPr>
        <w:t xml:space="preserve">         </w:t>
      </w:r>
      <w:r>
        <w:rPr>
          <w:rFonts w:hAnsi="宋体"/>
          <w:color w:val="auto"/>
          <w:sz w:val="32"/>
          <w:szCs w:val="32"/>
          <w:highlight w:val="none"/>
        </w:rPr>
        <w:t>日</w:t>
      </w:r>
    </w:p>
    <w:p w14:paraId="1C69C0E3">
      <w:pPr>
        <w:spacing w:line="540" w:lineRule="exact"/>
        <w:jc w:val="center"/>
        <w:rPr>
          <w:rFonts w:hint="eastAsia" w:hAnsi="宋体"/>
          <w:color w:val="auto"/>
          <w:sz w:val="32"/>
          <w:szCs w:val="32"/>
          <w:highlight w:val="none"/>
        </w:rPr>
      </w:pPr>
      <w:r>
        <w:rPr>
          <w:rFonts w:hint="eastAsia" w:ascii="宋体" w:hAnsi="宋体" w:cs="宋体"/>
          <w:b/>
          <w:bCs/>
          <w:color w:val="auto"/>
          <w:sz w:val="36"/>
          <w:szCs w:val="36"/>
          <w:highlight w:val="none"/>
        </w:rPr>
        <w:t>使用说明</w:t>
      </w:r>
    </w:p>
    <w:p w14:paraId="21605E29">
      <w:pPr>
        <w:spacing w:line="360" w:lineRule="auto"/>
        <w:ind w:firstLine="420" w:firstLineChars="200"/>
        <w:rPr>
          <w:rFonts w:hint="eastAsia" w:hAnsi="宋体"/>
          <w:color w:val="auto"/>
          <w:szCs w:val="20"/>
          <w:highlight w:val="none"/>
        </w:rPr>
      </w:pPr>
    </w:p>
    <w:p w14:paraId="6DEC0883">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r>
        <w:rPr>
          <w:rFonts w:hint="eastAsia" w:ascii="宋体" w:hAnsi="宋体"/>
          <w:color w:val="auto"/>
          <w:highlight w:val="none"/>
        </w:rPr>
        <w:t>一、《</w:t>
      </w:r>
      <w:r>
        <w:rPr>
          <w:rFonts w:hint="eastAsia"/>
          <w:color w:val="auto"/>
          <w:highlight w:val="none"/>
          <w:lang w:eastAsia="zh-CN"/>
        </w:rPr>
        <w:t>广西壮族自治区房屋建筑和市政基础设施工程检测招标文件范本</w:t>
      </w:r>
      <w:r>
        <w:rPr>
          <w:rFonts w:hint="default" w:ascii="Times New Roman" w:hAnsi="Times New Roman" w:cs="Times New Roman"/>
          <w:color w:val="auto"/>
          <w:highlight w:val="none"/>
        </w:rPr>
        <w:t>》（</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w:t>
      </w:r>
      <w:r>
        <w:rPr>
          <w:rFonts w:hint="eastAsia" w:ascii="Times New Roman" w:hAnsi="Times New Roman"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）适用于广西壮族自治区行政区域内依法必须进行招标的房屋建筑和市政基础设施工程的</w:t>
      </w:r>
      <w:r>
        <w:rPr>
          <w:rFonts w:hint="eastAsia" w:ascii="Times New Roman" w:hAnsi="Times New Roman" w:cs="Times New Roman"/>
          <w:color w:val="auto"/>
          <w:highlight w:val="none"/>
          <w:lang w:val="en-US" w:eastAsia="zh-CN"/>
        </w:rPr>
        <w:t>检测</w:t>
      </w:r>
      <w:r>
        <w:rPr>
          <w:rFonts w:hint="default" w:ascii="Times New Roman" w:hAnsi="Times New Roman" w:cs="Times New Roman"/>
          <w:color w:val="auto"/>
          <w:highlight w:val="none"/>
        </w:rPr>
        <w:t>招标。</w:t>
      </w:r>
    </w:p>
    <w:p w14:paraId="30C438CE">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w:t>
      </w:r>
      <w:r>
        <w:rPr>
          <w:rFonts w:hint="eastAsia"/>
          <w:color w:val="auto"/>
          <w:highlight w:val="none"/>
          <w:lang w:eastAsia="zh-CN"/>
        </w:rPr>
        <w:t>检测招标文件范本（2026年版）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w:t>
      </w:r>
      <w:r>
        <w:rPr>
          <w:rFonts w:hint="eastAsia" w:cs="Times New Roman"/>
          <w:color w:val="auto"/>
          <w:highlight w:val="none"/>
          <w:lang w:eastAsia="zh-CN"/>
        </w:rPr>
        <w:t>“</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cs="Times New Roman"/>
          <w:color w:val="auto"/>
          <w:highlight w:val="none"/>
        </w:rPr>
        <w:t>标示。</w:t>
      </w:r>
    </w:p>
    <w:p w14:paraId="11B9A6DA">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w:t>
      </w:r>
      <w:r>
        <w:rPr>
          <w:rFonts w:hint="eastAsia" w:ascii="Times New Roman" w:hAnsi="Times New Roman"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的招标文件中，作为投标邀请。其中，招标公告应同时注明发布所在的所有媒介名称。</w:t>
      </w:r>
    </w:p>
    <w:p w14:paraId="5DAD893B">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w:t>
      </w:r>
      <w:r>
        <w:rPr>
          <w:rFonts w:hint="eastAsia" w:ascii="Times New Roman" w:hAnsi="Times New Roman"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第三章</w:t>
      </w:r>
      <w:r>
        <w:rPr>
          <w:rFonts w:hint="eastAsia" w:cs="Times New Roman"/>
          <w:color w:val="auto"/>
          <w:highlight w:val="none"/>
          <w:lang w:eastAsia="zh-CN"/>
        </w:rPr>
        <w:t>“</w:t>
      </w:r>
      <w:r>
        <w:rPr>
          <w:rFonts w:hint="default" w:ascii="Times New Roman" w:hAnsi="Times New Roman" w:cs="Times New Roman"/>
          <w:color w:val="auto"/>
          <w:highlight w:val="none"/>
        </w:rPr>
        <w:t>评标办法</w:t>
      </w:r>
      <w:r>
        <w:rPr>
          <w:rFonts w:hint="eastAsia" w:cs="Times New Roman"/>
          <w:color w:val="auto"/>
          <w:highlight w:val="none"/>
          <w:lang w:eastAsia="zh-CN"/>
        </w:rPr>
        <w:t>”</w:t>
      </w:r>
      <w:r>
        <w:rPr>
          <w:rFonts w:hint="default" w:ascii="Times New Roman" w:hAnsi="Times New Roman" w:cs="Times New Roman"/>
          <w:color w:val="auto"/>
          <w:highlight w:val="none"/>
        </w:rPr>
        <w:t>中各评审因素的评审标准、</w:t>
      </w:r>
      <w:r>
        <w:rPr>
          <w:rFonts w:hint="default" w:ascii="Times New Roman" w:hAnsi="Times New Roman" w:eastAsia="宋体" w:cs="Times New Roman"/>
          <w:color w:val="auto"/>
          <w:highlight w:val="none"/>
        </w:rPr>
        <w:t>分值和权重等由招标人自主确定，但国务院有关部门对各评审因素的评审标准、分值和权重等有规定的，从其规定。第三章</w:t>
      </w:r>
      <w:r>
        <w:rPr>
          <w:rFonts w:hint="eastAsia" w:cs="Times New Roman"/>
          <w:color w:val="auto"/>
          <w:highlight w:val="none"/>
          <w:lang w:eastAsia="zh-CN"/>
        </w:rPr>
        <w:t>“</w:t>
      </w:r>
      <w:r>
        <w:rPr>
          <w:rFonts w:hint="default" w:ascii="Times New Roman" w:hAnsi="Times New Roman" w:eastAsia="宋体" w:cs="Times New Roman"/>
          <w:color w:val="auto"/>
          <w:highlight w:val="none"/>
        </w:rPr>
        <w:t>评标办法</w:t>
      </w:r>
      <w:r>
        <w:rPr>
          <w:rFonts w:hint="eastAsia" w:cs="Times New Roman"/>
          <w:color w:val="auto"/>
          <w:highlight w:val="none"/>
          <w:lang w:eastAsia="zh-CN"/>
        </w:rPr>
        <w:t>”</w:t>
      </w:r>
      <w:r>
        <w:rPr>
          <w:rFonts w:hint="default" w:ascii="Times New Roman" w:hAnsi="Times New Roman" w:eastAsia="宋体" w:cs="Times New Roman"/>
          <w:color w:val="auto"/>
          <w:highlight w:val="none"/>
        </w:rPr>
        <w:t>前附表应列明全部评审因素和评审标准，并在本章附录B载明投标人不满足要求即否决其投标的全部条款。</w:t>
      </w:r>
    </w:p>
    <w:p w14:paraId="402D6AD6">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w:t>
      </w:r>
      <w:r>
        <w:rPr>
          <w:rFonts w:hint="eastAsia" w:ascii="Times New Roman" w:hAnsi="Times New Roman" w:eastAsia="宋体"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将根据实际执行过程中出现的问题及时进行修改。《</w:t>
      </w:r>
      <w:r>
        <w:rPr>
          <w:rFonts w:hint="eastAsia" w:ascii="Times New Roman" w:hAnsi="Times New Roman" w:eastAsia="宋体"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不明确之处由广西壮族自治区住房和城乡建设厅负责解释。</w:t>
      </w:r>
    </w:p>
    <w:p w14:paraId="7FC45A40">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t>zjtjzc@zjt.gxzf.gov.cn</w:t>
      </w:r>
      <w:r>
        <w:rPr>
          <w:rFonts w:hint="default" w:ascii="Times New Roman" w:hAnsi="Times New Roman" w:eastAsia="宋体" w:cs="Times New Roman"/>
          <w:color w:val="auto"/>
          <w:highlight w:val="none"/>
        </w:rPr>
        <w:t>。</w:t>
      </w:r>
    </w:p>
    <w:p w14:paraId="07EC061C">
      <w:pPr>
        <w:spacing w:line="460" w:lineRule="exact"/>
        <w:ind w:firstLine="437"/>
        <w:rPr>
          <w:rFonts w:hint="eastAsia" w:hAnsi="宋体"/>
          <w:color w:val="auto"/>
          <w:sz w:val="20"/>
          <w:szCs w:val="20"/>
          <w:highlight w:val="none"/>
        </w:rPr>
      </w:pPr>
    </w:p>
    <w:p w14:paraId="4F599B0A">
      <w:pPr>
        <w:spacing w:line="460" w:lineRule="exact"/>
        <w:ind w:firstLine="437"/>
        <w:rPr>
          <w:rFonts w:hAnsi="宋体"/>
          <w:color w:val="auto"/>
          <w:sz w:val="20"/>
          <w:szCs w:val="20"/>
          <w:highlight w:val="none"/>
        </w:rPr>
        <w:sectPr>
          <w:footerReference r:id="rId7" w:type="first"/>
          <w:pgSz w:w="11907" w:h="16840"/>
          <w:pgMar w:top="1440" w:right="1440" w:bottom="1440" w:left="1797" w:header="567" w:footer="851" w:gutter="0"/>
          <w:pgNumType w:fmt="upperRoman" w:start="1"/>
          <w:cols w:space="720" w:num="1"/>
          <w:titlePg/>
          <w:docGrid w:linePitch="312" w:charSpace="0"/>
        </w:sectPr>
      </w:pPr>
    </w:p>
    <w:p w14:paraId="60C4F51B">
      <w:pPr>
        <w:ind w:firstLine="435"/>
        <w:jc w:val="center"/>
        <w:rPr>
          <w:b/>
          <w:color w:val="auto"/>
          <w:sz w:val="44"/>
          <w:szCs w:val="44"/>
          <w:highlight w:val="none"/>
        </w:rPr>
      </w:pPr>
      <w:r>
        <w:rPr>
          <w:rFonts w:hAnsi="宋体"/>
          <w:b/>
          <w:color w:val="auto"/>
          <w:sz w:val="44"/>
          <w:szCs w:val="44"/>
          <w:highlight w:val="none"/>
        </w:rPr>
        <w:t>目</w:t>
      </w:r>
      <w:r>
        <w:rPr>
          <w:b/>
          <w:color w:val="auto"/>
          <w:sz w:val="44"/>
          <w:szCs w:val="44"/>
          <w:highlight w:val="none"/>
        </w:rPr>
        <w:t xml:space="preserve">  </w:t>
      </w:r>
      <w:r>
        <w:rPr>
          <w:rFonts w:hAnsi="宋体"/>
          <w:b/>
          <w:color w:val="auto"/>
          <w:sz w:val="44"/>
          <w:szCs w:val="44"/>
          <w:highlight w:val="none"/>
        </w:rPr>
        <w:t>录</w:t>
      </w:r>
    </w:p>
    <w:p w14:paraId="2D0A8D75">
      <w:pPr>
        <w:pStyle w:val="29"/>
        <w:tabs>
          <w:tab w:val="right" w:leader="dot" w:pos="8660"/>
        </w:tabs>
        <w:rPr>
          <w:rFonts w:ascii="Calibri" w:hAnsi="Calibri" w:eastAsia="宋体"/>
          <w:color w:val="auto"/>
          <w:szCs w:val="22"/>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TOC \o "1-3" \h \z \u</w:instrText>
      </w:r>
      <w:r>
        <w:rPr>
          <w:color w:val="auto"/>
          <w:highlight w:val="none"/>
        </w:rPr>
        <w:instrText xml:space="preserve"> </w:instrText>
      </w:r>
      <w:r>
        <w:rPr>
          <w:color w:val="auto"/>
          <w:highlight w:val="none"/>
        </w:rPr>
        <w:fldChar w:fldCharType="separate"/>
      </w: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"_Toc36049156"</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第一章</w:t>
      </w:r>
      <w:r>
        <w:rPr>
          <w:rStyle w:val="47"/>
          <w:color w:val="auto"/>
          <w:highlight w:val="none"/>
        </w:rPr>
        <w:t xml:space="preserve">  </w:t>
      </w:r>
      <w:r>
        <w:rPr>
          <w:rStyle w:val="47"/>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_Toc36049156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6C7508E">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"_Toc36049157"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 </w:t>
      </w:r>
      <w:r>
        <w:rPr>
          <w:rStyle w:val="47"/>
          <w:rFonts w:hint="eastAsia" w:hAnsi="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_Toc36049157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A55A026">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"_Toc36049158"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 </w:t>
      </w:r>
      <w:r>
        <w:rPr>
          <w:rStyle w:val="47"/>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_Toc36049158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BBF6CF5">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"_Toc36049159"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 </w:t>
      </w:r>
      <w:r>
        <w:rPr>
          <w:rStyle w:val="47"/>
          <w:rFonts w:hint="eastAsia"/>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_Toc36049159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CDB3D13">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"_Toc36049160"</w:instrText>
      </w:r>
      <w:r>
        <w:rPr>
          <w:rStyle w:val="47"/>
          <w:color w:val="auto"/>
          <w:highlight w:val="none"/>
        </w:rPr>
        <w:instrText xml:space="preserve"> </w:instrText>
      </w:r>
      <w:r>
        <w:rPr>
          <w:color w:val="auto"/>
          <w:highlight w:val="none"/>
        </w:rPr>
        <w:fldChar w:fldCharType="separate"/>
      </w:r>
      <w:r>
        <w:rPr>
          <w:rStyle w:val="47"/>
          <w:color w:val="auto"/>
          <w:highlight w:val="none"/>
        </w:rPr>
        <w:t>4.</w:t>
      </w:r>
      <w:r>
        <w:rPr>
          <w:rStyle w:val="47"/>
          <w:rFonts w:hint="eastAsia"/>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_Toc36049160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77A60DB">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5. </w:t>
      </w:r>
      <w:r>
        <w:rPr>
          <w:rStyle w:val="47"/>
          <w:rFonts w:hint="eastAsia"/>
          <w:color w:val="auto"/>
          <w:highlight w:val="none"/>
        </w:rPr>
        <w:t>投标文件的提交</w:t>
      </w:r>
      <w:r>
        <w:rPr>
          <w:color w:val="auto"/>
          <w:highlight w:val="none"/>
        </w:rPr>
        <w:tab/>
      </w:r>
      <w:bookmarkStart w:id="566" w:name="_GoBack"/>
      <w:bookmarkEnd w:id="566"/>
      <w:r>
        <w:rPr>
          <w:color w:val="auto"/>
          <w:highlight w:val="none"/>
        </w:rPr>
        <w:fldChar w:fldCharType="begin"/>
      </w:r>
      <w:r>
        <w:rPr>
          <w:color w:val="auto"/>
          <w:highlight w:val="none"/>
        </w:rPr>
        <w:instrText xml:space="preserve"> PAGEREF _Toc36049161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3AE1D0BC">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"_Toc36049163"</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 </w:t>
      </w:r>
      <w:r>
        <w:rPr>
          <w:rStyle w:val="47"/>
          <w:rFonts w:hint="eastAsia"/>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_Toc36049163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5CFF709">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"_Toc36049164"</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 </w:t>
      </w:r>
      <w:r>
        <w:rPr>
          <w:rStyle w:val="47"/>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_Toc36049164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A60B81B">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8. </w:t>
      </w:r>
      <w:r>
        <w:rPr>
          <w:rStyle w:val="47"/>
          <w:rFonts w:hint="eastAsia"/>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_Toc36049165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3C22DDBB">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 </w:t>
      </w:r>
      <w:r>
        <w:rPr>
          <w:rStyle w:val="47"/>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_Toc36049166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7EADC6B">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10. </w:t>
      </w:r>
      <w:r>
        <w:rPr>
          <w:rStyle w:val="47"/>
          <w:rFonts w:hint="eastAsia"/>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_Toc36049168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5156BD6">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"_Toc36049169"</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第一章</w:t>
      </w:r>
      <w:r>
        <w:rPr>
          <w:rStyle w:val="47"/>
          <w:color w:val="auto"/>
          <w:highlight w:val="none"/>
        </w:rPr>
        <w:t xml:space="preserve">  </w:t>
      </w:r>
      <w:r>
        <w:rPr>
          <w:rStyle w:val="47"/>
          <w:rFonts w:hint="eastAsia"/>
          <w:color w:val="auto"/>
          <w:highlight w:val="none"/>
        </w:rPr>
        <w:t>投标邀请书（适用于邀请招标）</w:t>
      </w:r>
      <w:r>
        <w:rPr>
          <w:color w:val="auto"/>
          <w:highlight w:val="none"/>
        </w:rPr>
        <w:tab/>
      </w:r>
      <w:r>
        <w:rPr>
          <w:color w:val="auto"/>
          <w:highlight w:val="none"/>
        </w:rPr>
        <w:fldChar w:fldCharType="begin"/>
      </w:r>
      <w:r>
        <w:rPr>
          <w:color w:val="auto"/>
          <w:highlight w:val="none"/>
        </w:rPr>
        <w:instrText xml:space="preserve"> PAGEREF _Toc36049169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15A17EE">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 </w:t>
      </w:r>
      <w:r>
        <w:rPr>
          <w:rStyle w:val="47"/>
          <w:rFonts w:hint="eastAsia"/>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_Toc36049170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E9F5A0B">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 </w:t>
      </w:r>
      <w:r>
        <w:rPr>
          <w:rStyle w:val="47"/>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_Toc36049171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770B9023">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 </w:t>
      </w:r>
      <w:r>
        <w:rPr>
          <w:rStyle w:val="47"/>
          <w:rFonts w:hint="eastAsia"/>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_Toc36049172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7DD59DC">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"_Toc36049173"</w:instrText>
      </w:r>
      <w:r>
        <w:rPr>
          <w:rStyle w:val="47"/>
          <w:color w:val="auto"/>
          <w:highlight w:val="none"/>
        </w:rPr>
        <w:instrText xml:space="preserve"> </w:instrText>
      </w:r>
      <w:r>
        <w:rPr>
          <w:color w:val="auto"/>
          <w:highlight w:val="none"/>
        </w:rPr>
        <w:fldChar w:fldCharType="separate"/>
      </w:r>
      <w:r>
        <w:rPr>
          <w:rStyle w:val="47"/>
          <w:color w:val="auto"/>
          <w:highlight w:val="none"/>
        </w:rPr>
        <w:t>4.</w:t>
      </w:r>
      <w:r>
        <w:rPr>
          <w:rStyle w:val="47"/>
          <w:rFonts w:hint="eastAsia"/>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_Toc36049173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1840E94">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"_Toc36049174"</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5. </w:t>
      </w:r>
      <w:r>
        <w:rPr>
          <w:rStyle w:val="47"/>
          <w:rFonts w:hint="eastAsia"/>
          <w:color w:val="auto"/>
          <w:highlight w:val="none"/>
        </w:rPr>
        <w:t>确认</w:t>
      </w:r>
      <w:r>
        <w:rPr>
          <w:color w:val="auto"/>
          <w:highlight w:val="none"/>
        </w:rPr>
        <w:tab/>
      </w:r>
      <w:r>
        <w:rPr>
          <w:color w:val="auto"/>
          <w:highlight w:val="none"/>
        </w:rPr>
        <w:fldChar w:fldCharType="begin"/>
      </w:r>
      <w:r>
        <w:rPr>
          <w:color w:val="auto"/>
          <w:highlight w:val="none"/>
        </w:rPr>
        <w:instrText xml:space="preserve"> PAGEREF _Toc36049174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53854189">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 </w:t>
      </w:r>
      <w:r>
        <w:rPr>
          <w:rStyle w:val="47"/>
          <w:rFonts w:hint="eastAsia"/>
          <w:color w:val="auto"/>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_Toc36049175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72822BC7">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 </w:t>
      </w:r>
      <w:r>
        <w:rPr>
          <w:rStyle w:val="47"/>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_Toc36049177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08251C89">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8. </w:t>
      </w:r>
      <w:r>
        <w:rPr>
          <w:rStyle w:val="47"/>
          <w:rFonts w:hint="eastAsia"/>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_Toc36049178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711FC5E4">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"_Toc36049179"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 </w:t>
      </w:r>
      <w:r>
        <w:rPr>
          <w:rStyle w:val="47"/>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_Toc36049179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1D0DF49">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10. </w:t>
      </w:r>
      <w:r>
        <w:rPr>
          <w:rStyle w:val="47"/>
          <w:rFonts w:hint="eastAsia"/>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_Toc36049181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969A56E">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"_Toc36049182"</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第二章</w:t>
      </w:r>
      <w:r>
        <w:rPr>
          <w:rStyle w:val="47"/>
          <w:color w:val="auto"/>
          <w:highlight w:val="none"/>
        </w:rPr>
        <w:t xml:space="preserve">  </w:t>
      </w:r>
      <w:r>
        <w:rPr>
          <w:rStyle w:val="47"/>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_Toc36049182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6D08102">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"_Toc36049183"</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_Toc36049183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1B7F7D4">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"_Toc36049184"</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_Toc36049184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18BD504C">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 </w:t>
      </w:r>
      <w:r>
        <w:rPr>
          <w:rStyle w:val="47"/>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_Toc36049185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1E7320EC">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1.1 </w:t>
      </w:r>
      <w:r>
        <w:rPr>
          <w:rStyle w:val="47"/>
          <w:rFonts w:hint="eastAsia" w:hAnsi="宋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_Toc36049186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7CCA143F">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1.2 </w:t>
      </w:r>
      <w:r>
        <w:rPr>
          <w:rStyle w:val="47"/>
          <w:rFonts w:hint="eastAsia"/>
          <w:color w:val="auto"/>
          <w:highlight w:val="none"/>
        </w:rPr>
        <w:t>资金来源和落实情况</w:t>
      </w:r>
      <w:r>
        <w:rPr>
          <w:color w:val="auto"/>
          <w:highlight w:val="none"/>
        </w:rPr>
        <w:tab/>
      </w:r>
      <w:r>
        <w:rPr>
          <w:color w:val="auto"/>
          <w:highlight w:val="none"/>
        </w:rPr>
        <w:fldChar w:fldCharType="begin"/>
      </w:r>
      <w:r>
        <w:rPr>
          <w:color w:val="auto"/>
          <w:highlight w:val="none"/>
        </w:rPr>
        <w:instrText xml:space="preserve"> PAGEREF _Toc36049187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5E74F90F">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1.3 </w:t>
      </w:r>
      <w:r>
        <w:rPr>
          <w:rStyle w:val="47"/>
          <w:rFonts w:hint="eastAsia" w:hAnsi="宋体"/>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_Toc36049188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3166E8EE">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"_Toc36049189"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1.4 </w:t>
      </w:r>
      <w:r>
        <w:rPr>
          <w:rStyle w:val="47"/>
          <w:rFonts w:hint="eastAsia"/>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_Toc36049189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69CC10A4">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1.5 </w:t>
      </w:r>
      <w:r>
        <w:rPr>
          <w:rStyle w:val="47"/>
          <w:rFonts w:hint="eastAsia" w:hAnsi="宋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_Toc36049190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6294608A">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1.6 </w:t>
      </w:r>
      <w:r>
        <w:rPr>
          <w:rStyle w:val="47"/>
          <w:rFonts w:hint="eastAsia" w:hAnsi="宋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_Toc36049191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43C441FC">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1.7 </w:t>
      </w:r>
      <w:r>
        <w:rPr>
          <w:rStyle w:val="47"/>
          <w:rFonts w:hint="eastAsia" w:hAnsi="宋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_Toc36049192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64D2F8F9">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"_Toc36049193"</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1.8 </w:t>
      </w:r>
      <w:r>
        <w:rPr>
          <w:rStyle w:val="47"/>
          <w:rFonts w:hint="eastAsia" w:hAnsi="宋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_Toc36049193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296F651">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"_Toc36049194"</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1.9 </w:t>
      </w:r>
      <w:r>
        <w:rPr>
          <w:rStyle w:val="47"/>
          <w:rFonts w:hint="eastAsia" w:hAnsi="宋体"/>
          <w:color w:val="auto"/>
          <w:highlight w:val="none"/>
        </w:rPr>
        <w:t>计价货币</w:t>
      </w:r>
      <w:r>
        <w:rPr>
          <w:color w:val="auto"/>
          <w:highlight w:val="none"/>
        </w:rPr>
        <w:tab/>
      </w:r>
      <w:r>
        <w:rPr>
          <w:color w:val="auto"/>
          <w:highlight w:val="none"/>
        </w:rPr>
        <w:fldChar w:fldCharType="begin"/>
      </w:r>
      <w:r>
        <w:rPr>
          <w:color w:val="auto"/>
          <w:highlight w:val="none"/>
        </w:rPr>
        <w:instrText xml:space="preserve"> PAGEREF _Toc36049194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0E846645">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1.10 </w:t>
      </w:r>
      <w:r>
        <w:rPr>
          <w:rStyle w:val="47"/>
          <w:rFonts w:hint="eastAsia" w:hAnsi="宋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_Toc36049195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82A00EE">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 </w:t>
      </w:r>
      <w:r>
        <w:rPr>
          <w:rStyle w:val="47"/>
          <w:rFonts w:hint="eastAsia"/>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_Toc36049196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23CCCA22">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2.1 </w:t>
      </w:r>
      <w:r>
        <w:rPr>
          <w:rStyle w:val="47"/>
          <w:rFonts w:hint="eastAsia"/>
          <w:color w:val="auto"/>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_Toc36049197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17363F40">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2.2 </w:t>
      </w:r>
      <w:r>
        <w:rPr>
          <w:rStyle w:val="47"/>
          <w:rFonts w:hint="eastAsia"/>
          <w:color w:val="auto"/>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_Toc36049198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8F95396">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"_Toc36049199"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2.3 </w:t>
      </w:r>
      <w:r>
        <w:rPr>
          <w:rStyle w:val="47"/>
          <w:rFonts w:hint="eastAsia"/>
          <w:color w:val="auto"/>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_Toc36049199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489FF617">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 </w:t>
      </w:r>
      <w:r>
        <w:rPr>
          <w:rStyle w:val="47"/>
          <w:rFonts w:hint="eastAsia"/>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_Toc36049200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367E77F">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3.1 </w:t>
      </w:r>
      <w:r>
        <w:rPr>
          <w:rStyle w:val="47"/>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_Toc36049201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D64363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3.2 </w:t>
      </w:r>
      <w:r>
        <w:rPr>
          <w:rStyle w:val="47"/>
          <w:rFonts w:hint="eastAsia" w:hAnsi="宋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_Toc36049202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C345728">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"_Toc36049203"</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3.3 </w:t>
      </w:r>
      <w:r>
        <w:rPr>
          <w:rStyle w:val="47"/>
          <w:rFonts w:hint="eastAsia" w:hAnsi="宋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_Toc36049203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05739F3D">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"_Toc36049204"</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3.4 </w:t>
      </w:r>
      <w:r>
        <w:rPr>
          <w:rStyle w:val="47"/>
          <w:rFonts w:hint="eastAsia" w:hAnsi="宋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_Toc36049204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06EDB028">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"_Toc36049205"</w:instrText>
      </w:r>
      <w:r>
        <w:rPr>
          <w:rStyle w:val="47"/>
          <w:color w:val="auto"/>
          <w:highlight w:val="none"/>
        </w:rPr>
        <w:instrText xml:space="preserve"> </w:instrText>
      </w:r>
      <w:r>
        <w:rPr>
          <w:color w:val="auto"/>
          <w:highlight w:val="none"/>
        </w:rPr>
        <w:fldChar w:fldCharType="separate"/>
      </w:r>
      <w:r>
        <w:rPr>
          <w:rStyle w:val="47"/>
          <w:color w:val="auto"/>
          <w:highlight w:val="none"/>
        </w:rPr>
        <w:t>3.5</w:t>
      </w:r>
      <w:r>
        <w:rPr>
          <w:rStyle w:val="47"/>
          <w:rFonts w:hint="eastAsia"/>
          <w:color w:val="auto"/>
          <w:highlight w:val="none"/>
        </w:rPr>
        <w:t>备选投标方案</w:t>
      </w:r>
      <w:r>
        <w:rPr>
          <w:color w:val="auto"/>
          <w:highlight w:val="none"/>
        </w:rPr>
        <w:tab/>
      </w:r>
      <w:r>
        <w:rPr>
          <w:color w:val="auto"/>
          <w:highlight w:val="none"/>
        </w:rPr>
        <w:fldChar w:fldCharType="begin"/>
      </w:r>
      <w:r>
        <w:rPr>
          <w:color w:val="auto"/>
          <w:highlight w:val="none"/>
        </w:rPr>
        <w:instrText xml:space="preserve"> PAGEREF _Toc36049205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33FBEE7">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3.6 </w:t>
      </w:r>
      <w:r>
        <w:rPr>
          <w:rStyle w:val="47"/>
          <w:rFonts w:hint="eastAsia"/>
          <w:color w:val="auto"/>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_Toc36049206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2BD1F80">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4 </w:t>
      </w:r>
      <w:r>
        <w:rPr>
          <w:rStyle w:val="47"/>
          <w:rFonts w:hint="eastAsia"/>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_Toc36049207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B605E83">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"_Toc36049208"</w:instrText>
      </w:r>
      <w:r>
        <w:rPr>
          <w:rStyle w:val="47"/>
          <w:color w:val="auto"/>
          <w:highlight w:val="none"/>
        </w:rPr>
        <w:instrText xml:space="preserve"> </w:instrText>
      </w:r>
      <w:r>
        <w:rPr>
          <w:color w:val="auto"/>
          <w:highlight w:val="none"/>
        </w:rPr>
        <w:fldChar w:fldCharType="separate"/>
      </w:r>
      <w:r>
        <w:rPr>
          <w:rStyle w:val="47"/>
          <w:color w:val="auto"/>
          <w:highlight w:val="none"/>
        </w:rPr>
        <w:t>4.1</w:t>
      </w:r>
      <w:r>
        <w:rPr>
          <w:rStyle w:val="47"/>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_Toc36049208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0DB24D5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"_Toc36049209"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4.2 </w:t>
      </w:r>
      <w:r>
        <w:rPr>
          <w:rStyle w:val="47"/>
          <w:rFonts w:hint="eastAsia"/>
          <w:color w:val="auto"/>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_Toc36049209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873ECA3">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4.3 </w:t>
      </w:r>
      <w:r>
        <w:rPr>
          <w:rStyle w:val="47"/>
          <w:rFonts w:hint="eastAsia"/>
          <w:color w:val="auto"/>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_Toc36049210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062A4F0">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5 </w:t>
      </w:r>
      <w:r>
        <w:rPr>
          <w:rStyle w:val="47"/>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_Toc36049211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AC8C6F5">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5.1 </w:t>
      </w:r>
      <w:r>
        <w:rPr>
          <w:rStyle w:val="47"/>
          <w:rFonts w:hint="eastAsia"/>
          <w:color w:val="auto"/>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_Toc36049212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EB9D00C">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"_Toc36049213"</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5.2 </w:t>
      </w:r>
      <w:r>
        <w:rPr>
          <w:rStyle w:val="47"/>
          <w:rFonts w:hint="eastAsia" w:hAnsi="宋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_Toc36049213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F4A150A">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"_Toc36049214"</w:instrText>
      </w:r>
      <w:r>
        <w:rPr>
          <w:rStyle w:val="47"/>
          <w:color w:val="auto"/>
          <w:highlight w:val="none"/>
        </w:rPr>
        <w:instrText xml:space="preserve"> </w:instrText>
      </w:r>
      <w:r>
        <w:rPr>
          <w:color w:val="auto"/>
          <w:highlight w:val="none"/>
        </w:rPr>
        <w:fldChar w:fldCharType="separate"/>
      </w:r>
      <w:r>
        <w:rPr>
          <w:rStyle w:val="47"/>
          <w:color w:val="auto"/>
          <w:highlight w:val="none"/>
        </w:rPr>
        <w:t>5.3</w:t>
      </w:r>
      <w:r>
        <w:rPr>
          <w:rStyle w:val="47"/>
          <w:rFonts w:hint="eastAsia" w:hAnsi="宋体" w:cs="黑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_Toc36049214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06C512A1">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"_Toc36049215"</w:instrText>
      </w:r>
      <w:r>
        <w:rPr>
          <w:rStyle w:val="47"/>
          <w:color w:val="auto"/>
          <w:highlight w:val="none"/>
        </w:rPr>
        <w:instrText xml:space="preserve"> </w:instrText>
      </w:r>
      <w:r>
        <w:rPr>
          <w:color w:val="auto"/>
          <w:highlight w:val="none"/>
        </w:rPr>
        <w:fldChar w:fldCharType="separate"/>
      </w:r>
      <w:r>
        <w:rPr>
          <w:rStyle w:val="47"/>
          <w:color w:val="auto"/>
          <w:highlight w:val="none"/>
        </w:rPr>
        <w:t>5.4</w:t>
      </w:r>
      <w:r>
        <w:rPr>
          <w:rStyle w:val="47"/>
          <w:rFonts w:hint="eastAsia" w:hAnsi="宋体"/>
          <w:color w:val="auto"/>
          <w:highlight w:val="none"/>
        </w:rPr>
        <w:t>不予开、评标</w:t>
      </w:r>
      <w:r>
        <w:rPr>
          <w:color w:val="auto"/>
          <w:highlight w:val="none"/>
        </w:rPr>
        <w:tab/>
      </w:r>
      <w:r>
        <w:rPr>
          <w:color w:val="auto"/>
          <w:highlight w:val="none"/>
        </w:rPr>
        <w:fldChar w:fldCharType="begin"/>
      </w:r>
      <w:r>
        <w:rPr>
          <w:color w:val="auto"/>
          <w:highlight w:val="none"/>
        </w:rPr>
        <w:instrText xml:space="preserve"> PAGEREF _Toc36049215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29E6DD3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5.5 </w:t>
      </w:r>
      <w:r>
        <w:rPr>
          <w:rStyle w:val="47"/>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_Toc36049216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2A980D5">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 </w:t>
      </w:r>
      <w:r>
        <w:rPr>
          <w:rStyle w:val="47"/>
          <w:rFonts w:hint="eastAsia"/>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_Toc36049217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EA704A7">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6.1 </w:t>
      </w:r>
      <w:r>
        <w:rPr>
          <w:rStyle w:val="47"/>
          <w:rFonts w:hint="eastAsia" w:hAnsi="宋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_Toc36049218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672201FD">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"_Toc36049219"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6.2 </w:t>
      </w:r>
      <w:r>
        <w:rPr>
          <w:rStyle w:val="47"/>
          <w:rFonts w:hint="eastAsia" w:hAnsi="宋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_Toc36049219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627E30E6">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6.3 </w:t>
      </w:r>
      <w:r>
        <w:rPr>
          <w:rStyle w:val="47"/>
          <w:rFonts w:hint="eastAsia" w:hAnsi="宋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_Toc36049220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7F56EFD">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6.4 </w:t>
      </w:r>
      <w:r>
        <w:rPr>
          <w:rStyle w:val="47"/>
          <w:rFonts w:hint="eastAsia"/>
          <w:color w:val="auto"/>
          <w:highlight w:val="none"/>
        </w:rPr>
        <w:t>移交评标资料</w:t>
      </w:r>
      <w:r>
        <w:rPr>
          <w:color w:val="auto"/>
          <w:highlight w:val="none"/>
        </w:rPr>
        <w:tab/>
      </w:r>
      <w:r>
        <w:rPr>
          <w:color w:val="auto"/>
          <w:highlight w:val="none"/>
        </w:rPr>
        <w:fldChar w:fldCharType="begin"/>
      </w:r>
      <w:r>
        <w:rPr>
          <w:color w:val="auto"/>
          <w:highlight w:val="none"/>
        </w:rPr>
        <w:instrText xml:space="preserve"> PAGEREF _Toc36049221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F833C1A">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6.5 </w:t>
      </w:r>
      <w:r>
        <w:rPr>
          <w:rStyle w:val="47"/>
          <w:rFonts w:hint="eastAsia"/>
          <w:color w:val="auto"/>
          <w:highlight w:val="none"/>
        </w:rPr>
        <w:t>评标资料封存和启封</w:t>
      </w:r>
      <w:r>
        <w:rPr>
          <w:color w:val="auto"/>
          <w:highlight w:val="none"/>
        </w:rPr>
        <w:tab/>
      </w:r>
      <w:r>
        <w:rPr>
          <w:color w:val="auto"/>
          <w:highlight w:val="none"/>
        </w:rPr>
        <w:fldChar w:fldCharType="begin"/>
      </w:r>
      <w:r>
        <w:rPr>
          <w:color w:val="auto"/>
          <w:highlight w:val="none"/>
        </w:rPr>
        <w:instrText xml:space="preserve"> PAGEREF _Toc36049222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5156163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"_Toc36049223"</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6.6 </w:t>
      </w:r>
      <w:r>
        <w:rPr>
          <w:rStyle w:val="47"/>
          <w:rFonts w:hint="eastAsia"/>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_Toc36049223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3447F7D">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"_Toc36049224"</w:instrText>
      </w:r>
      <w:r>
        <w:rPr>
          <w:rStyle w:val="47"/>
          <w:color w:val="auto"/>
          <w:highlight w:val="none"/>
        </w:rPr>
        <w:instrText xml:space="preserve"> </w:instrText>
      </w:r>
      <w:r>
        <w:rPr>
          <w:color w:val="auto"/>
          <w:highlight w:val="none"/>
        </w:rPr>
        <w:fldChar w:fldCharType="separate"/>
      </w:r>
      <w:r>
        <w:rPr>
          <w:rStyle w:val="47"/>
          <w:color w:val="auto"/>
          <w:highlight w:val="none"/>
        </w:rPr>
        <w:t>6.7</w:t>
      </w:r>
      <w:r>
        <w:rPr>
          <w:rStyle w:val="47"/>
          <w:rFonts w:hint="eastAsia" w:cs="黑体"/>
          <w:color w:val="auto"/>
          <w:highlight w:val="none"/>
        </w:rPr>
        <w:t>履约能力审查</w:t>
      </w:r>
      <w:r>
        <w:rPr>
          <w:color w:val="auto"/>
          <w:highlight w:val="none"/>
        </w:rPr>
        <w:tab/>
      </w:r>
      <w:r>
        <w:rPr>
          <w:color w:val="auto"/>
          <w:highlight w:val="none"/>
        </w:rPr>
        <w:fldChar w:fldCharType="begin"/>
      </w:r>
      <w:r>
        <w:rPr>
          <w:color w:val="auto"/>
          <w:highlight w:val="none"/>
        </w:rPr>
        <w:instrText xml:space="preserve"> PAGEREF _Toc36049224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5011D524">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 </w:t>
      </w:r>
      <w:r>
        <w:rPr>
          <w:rStyle w:val="47"/>
          <w:rFonts w:hint="eastAsia"/>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_Toc36049225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428A207">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7.1 </w:t>
      </w:r>
      <w:r>
        <w:rPr>
          <w:rStyle w:val="47"/>
          <w:rFonts w:hint="eastAsia" w:hAnsi="宋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_Toc36049226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A3A904C">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7.2 </w:t>
      </w:r>
      <w:r>
        <w:rPr>
          <w:rStyle w:val="47"/>
          <w:rFonts w:hint="eastAsia"/>
          <w:color w:val="auto"/>
          <w:highlight w:val="none"/>
        </w:rPr>
        <w:t>中标通知及</w:t>
      </w:r>
      <w:r>
        <w:rPr>
          <w:rStyle w:val="47"/>
          <w:rFonts w:hint="eastAsia"/>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_Toc36049227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5858B690">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7.3 </w:t>
      </w:r>
      <w:r>
        <w:rPr>
          <w:rStyle w:val="47"/>
          <w:rFonts w:hint="eastAsia" w:hAnsi="宋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_Toc36049228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4E9185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"_Toc36049229"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7.4 </w:t>
      </w:r>
      <w:r>
        <w:rPr>
          <w:rStyle w:val="47"/>
          <w:rFonts w:hint="eastAsia" w:hAnsi="宋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_Toc36049229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07ACF68">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8 </w:t>
      </w:r>
      <w:r>
        <w:rPr>
          <w:rStyle w:val="47"/>
          <w:rFonts w:hint="eastAsia"/>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_Toc36049230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4F571D06">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8.1 </w:t>
      </w:r>
      <w:r>
        <w:rPr>
          <w:rStyle w:val="47"/>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_Toc36049231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6A30A689">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8.2 </w:t>
      </w:r>
      <w:r>
        <w:rPr>
          <w:rStyle w:val="47"/>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_Toc36049232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4278C303">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"_Toc36049233"</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 </w:t>
      </w:r>
      <w:r>
        <w:rPr>
          <w:rStyle w:val="47"/>
          <w:rFonts w:hint="eastAsia"/>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_Toc36049233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3FD4F3B1">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"_Toc36049234"</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9.1 </w:t>
      </w:r>
      <w:r>
        <w:rPr>
          <w:rStyle w:val="47"/>
          <w:rFonts w:hint="eastAsia"/>
          <w:color w:val="auto"/>
          <w:highlight w:val="none"/>
        </w:rPr>
        <w:t>对招标人</w:t>
      </w:r>
      <w:r>
        <w:rPr>
          <w:rStyle w:val="47"/>
          <w:rFonts w:hint="eastAsia" w:cs="黑体"/>
          <w:color w:val="auto"/>
          <w:highlight w:val="none"/>
        </w:rPr>
        <w:t>和招标代理机构</w:t>
      </w:r>
      <w:r>
        <w:rPr>
          <w:rStyle w:val="47"/>
          <w:rFonts w:hint="eastAsia"/>
          <w:color w:val="auto"/>
          <w:highlight w:val="none"/>
        </w:rPr>
        <w:t>的纪律要求</w:t>
      </w:r>
      <w:r>
        <w:rPr>
          <w:color w:val="auto"/>
          <w:highlight w:val="none"/>
        </w:rPr>
        <w:tab/>
      </w:r>
      <w:r>
        <w:rPr>
          <w:color w:val="auto"/>
          <w:highlight w:val="none"/>
        </w:rPr>
        <w:fldChar w:fldCharType="begin"/>
      </w:r>
      <w:r>
        <w:rPr>
          <w:color w:val="auto"/>
          <w:highlight w:val="none"/>
        </w:rPr>
        <w:instrText xml:space="preserve"> PAGEREF _Toc36049234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AFF73DA">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9.2 </w:t>
      </w:r>
      <w:r>
        <w:rPr>
          <w:rStyle w:val="47"/>
          <w:rFonts w:hint="eastAsia"/>
          <w:color w:val="auto"/>
          <w:highlight w:val="none"/>
        </w:rPr>
        <w:t>对投标人的纪律要求</w:t>
      </w:r>
      <w:r>
        <w:rPr>
          <w:color w:val="auto"/>
          <w:highlight w:val="none"/>
        </w:rPr>
        <w:tab/>
      </w:r>
      <w:r>
        <w:rPr>
          <w:color w:val="auto"/>
          <w:highlight w:val="none"/>
        </w:rPr>
        <w:fldChar w:fldCharType="begin"/>
      </w:r>
      <w:r>
        <w:rPr>
          <w:color w:val="auto"/>
          <w:highlight w:val="none"/>
        </w:rPr>
        <w:instrText xml:space="preserve"> PAGEREF _Toc36049235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060F68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9.3 </w:t>
      </w:r>
      <w:r>
        <w:rPr>
          <w:rStyle w:val="47"/>
          <w:rFonts w:hint="eastAsia"/>
          <w:color w:val="auto"/>
          <w:highlight w:val="none"/>
        </w:rPr>
        <w:t>对评标委员会成员的纪律要求</w:t>
      </w:r>
      <w:r>
        <w:rPr>
          <w:color w:val="auto"/>
          <w:highlight w:val="none"/>
        </w:rPr>
        <w:tab/>
      </w:r>
      <w:r>
        <w:rPr>
          <w:color w:val="auto"/>
          <w:highlight w:val="none"/>
        </w:rPr>
        <w:fldChar w:fldCharType="begin"/>
      </w:r>
      <w:r>
        <w:rPr>
          <w:color w:val="auto"/>
          <w:highlight w:val="none"/>
        </w:rPr>
        <w:instrText xml:space="preserve"> PAGEREF _Toc36049236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8DACD03">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9.4 </w:t>
      </w:r>
      <w:r>
        <w:rPr>
          <w:rStyle w:val="47"/>
          <w:rFonts w:hint="eastAsia"/>
          <w:color w:val="auto"/>
          <w:highlight w:val="none"/>
        </w:rPr>
        <w:t>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_Toc36049237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760E37DC">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9.5 </w:t>
      </w:r>
      <w:r>
        <w:rPr>
          <w:rStyle w:val="47"/>
          <w:rFonts w:hint="eastAsia" w:hAnsi="宋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_Toc36049238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25213B8">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"_Toc36049239"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10 </w:t>
      </w:r>
      <w:r>
        <w:rPr>
          <w:rStyle w:val="47"/>
          <w:rFonts w:hint="eastAsia"/>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_Toc36049239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347A36D">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"_Toc36049240" </w:instrText>
      </w:r>
      <w:r>
        <w:rPr>
          <w:color w:val="auto"/>
          <w:highlight w:val="none"/>
        </w:rPr>
        <w:fldChar w:fldCharType="separate"/>
      </w:r>
      <w:r>
        <w:rPr>
          <w:rStyle w:val="47"/>
          <w:color w:val="auto"/>
          <w:highlight w:val="none"/>
        </w:rPr>
        <w:t xml:space="preserve">10.1 </w:t>
      </w:r>
      <w:r>
        <w:rPr>
          <w:rStyle w:val="47"/>
          <w:rFonts w:hint="eastAsia"/>
          <w:color w:val="auto"/>
          <w:highlight w:val="none"/>
        </w:rPr>
        <w:t>词语定义</w:t>
      </w:r>
      <w:r>
        <w:rPr>
          <w:rStyle w:val="47"/>
          <w:color w:val="auto"/>
          <w:highlight w:val="none"/>
        </w:rPr>
        <w:tab/>
      </w:r>
      <w:r>
        <w:rPr>
          <w:color w:val="auto"/>
          <w:highlight w:val="none"/>
        </w:rPr>
        <w:fldChar w:fldCharType="begin"/>
      </w:r>
      <w:r>
        <w:rPr>
          <w:rStyle w:val="47"/>
          <w:color w:val="auto"/>
          <w:highlight w:val="none"/>
        </w:rPr>
        <w:instrText xml:space="preserve"> PAGEREF _Toc36049240 \h </w:instrText>
      </w:r>
      <w:r>
        <w:rPr>
          <w:color w:val="auto"/>
          <w:highlight w:val="none"/>
        </w:rPr>
        <w:fldChar w:fldCharType="separate"/>
      </w:r>
      <w:r>
        <w:rPr>
          <w:rStyle w:val="47"/>
          <w:color w:val="auto"/>
          <w:highlight w:val="none"/>
        </w:rPr>
        <w:t>34</w:t>
      </w:r>
      <w:r>
        <w:rPr>
          <w:color w:val="auto"/>
          <w:highlight w:val="none"/>
        </w:rPr>
        <w:fldChar w:fldCharType="end"/>
      </w:r>
      <w:r>
        <w:rPr>
          <w:color w:val="auto"/>
          <w:highlight w:val="none"/>
        </w:rPr>
        <w:fldChar w:fldCharType="end"/>
      </w:r>
    </w:p>
    <w:p w14:paraId="6ABF57CA">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"_Toc36049241" </w:instrText>
      </w:r>
      <w:r>
        <w:rPr>
          <w:color w:val="auto"/>
          <w:highlight w:val="none"/>
        </w:rPr>
        <w:fldChar w:fldCharType="separate"/>
      </w:r>
      <w:r>
        <w:rPr>
          <w:rStyle w:val="47"/>
          <w:color w:val="auto"/>
          <w:highlight w:val="none"/>
        </w:rPr>
        <w:t xml:space="preserve">10.2 </w:t>
      </w:r>
      <w:r>
        <w:rPr>
          <w:rStyle w:val="47"/>
          <w:rFonts w:hint="eastAsia"/>
          <w:color w:val="auto"/>
          <w:highlight w:val="none"/>
          <w:lang w:eastAsia="zh-CN"/>
        </w:rPr>
        <w:t>最高投标限价</w:t>
      </w:r>
      <w:r>
        <w:rPr>
          <w:rStyle w:val="47"/>
          <w:color w:val="auto"/>
          <w:highlight w:val="none"/>
        </w:rPr>
        <w:tab/>
      </w:r>
      <w:r>
        <w:rPr>
          <w:color w:val="auto"/>
          <w:highlight w:val="none"/>
        </w:rPr>
        <w:fldChar w:fldCharType="begin"/>
      </w:r>
      <w:r>
        <w:rPr>
          <w:rStyle w:val="47"/>
          <w:color w:val="auto"/>
          <w:highlight w:val="none"/>
        </w:rPr>
        <w:instrText xml:space="preserve"> PAGEREF _Toc36049241 \h </w:instrText>
      </w:r>
      <w:r>
        <w:rPr>
          <w:color w:val="auto"/>
          <w:highlight w:val="none"/>
        </w:rPr>
        <w:fldChar w:fldCharType="separate"/>
      </w:r>
      <w:r>
        <w:rPr>
          <w:rStyle w:val="47"/>
          <w:color w:val="auto"/>
          <w:highlight w:val="none"/>
        </w:rPr>
        <w:t>34</w:t>
      </w:r>
      <w:r>
        <w:rPr>
          <w:color w:val="auto"/>
          <w:highlight w:val="none"/>
        </w:rPr>
        <w:fldChar w:fldCharType="end"/>
      </w:r>
      <w:r>
        <w:rPr>
          <w:color w:val="auto"/>
          <w:highlight w:val="none"/>
        </w:rPr>
        <w:fldChar w:fldCharType="end"/>
      </w:r>
    </w:p>
    <w:p w14:paraId="360E7FB3">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"_Toc36049242" </w:instrText>
      </w:r>
      <w:r>
        <w:rPr>
          <w:color w:val="auto"/>
          <w:highlight w:val="none"/>
        </w:rPr>
        <w:fldChar w:fldCharType="separate"/>
      </w:r>
      <w:r>
        <w:rPr>
          <w:rStyle w:val="47"/>
          <w:color w:val="auto"/>
          <w:highlight w:val="none"/>
        </w:rPr>
        <w:t xml:space="preserve">10.3 </w:t>
      </w:r>
      <w:r>
        <w:rPr>
          <w:rStyle w:val="47"/>
          <w:rFonts w:hint="eastAsia"/>
          <w:color w:val="auto"/>
          <w:highlight w:val="none"/>
        </w:rPr>
        <w:t>技术标评审方式</w:t>
      </w:r>
      <w:r>
        <w:rPr>
          <w:rStyle w:val="47"/>
          <w:color w:val="auto"/>
          <w:highlight w:val="none"/>
        </w:rPr>
        <w:tab/>
      </w:r>
      <w:r>
        <w:rPr>
          <w:color w:val="auto"/>
          <w:highlight w:val="none"/>
        </w:rPr>
        <w:fldChar w:fldCharType="begin"/>
      </w:r>
      <w:r>
        <w:rPr>
          <w:rStyle w:val="47"/>
          <w:color w:val="auto"/>
          <w:highlight w:val="none"/>
        </w:rPr>
        <w:instrText xml:space="preserve"> PAGEREF _Toc36049242 \h </w:instrText>
      </w:r>
      <w:r>
        <w:rPr>
          <w:color w:val="auto"/>
          <w:highlight w:val="none"/>
        </w:rPr>
        <w:fldChar w:fldCharType="separate"/>
      </w:r>
      <w:r>
        <w:rPr>
          <w:rStyle w:val="47"/>
          <w:color w:val="auto"/>
          <w:highlight w:val="none"/>
        </w:rPr>
        <w:t>34</w:t>
      </w:r>
      <w:r>
        <w:rPr>
          <w:color w:val="auto"/>
          <w:highlight w:val="none"/>
        </w:rPr>
        <w:fldChar w:fldCharType="end"/>
      </w:r>
      <w:r>
        <w:rPr>
          <w:color w:val="auto"/>
          <w:highlight w:val="none"/>
        </w:rPr>
        <w:fldChar w:fldCharType="end"/>
      </w:r>
    </w:p>
    <w:p w14:paraId="50B3FBE9">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"_Toc36049243" </w:instrText>
      </w:r>
      <w:r>
        <w:rPr>
          <w:color w:val="auto"/>
          <w:highlight w:val="none"/>
        </w:rPr>
        <w:fldChar w:fldCharType="separate"/>
      </w:r>
      <w:r>
        <w:rPr>
          <w:rStyle w:val="47"/>
          <w:color w:val="auto"/>
          <w:highlight w:val="none"/>
        </w:rPr>
        <w:t xml:space="preserve">10.4 </w:t>
      </w:r>
      <w:r>
        <w:rPr>
          <w:rStyle w:val="47"/>
          <w:rFonts w:hint="eastAsia"/>
          <w:color w:val="auto"/>
          <w:highlight w:val="none"/>
        </w:rPr>
        <w:t>电子投标文件</w:t>
      </w:r>
      <w:r>
        <w:rPr>
          <w:rStyle w:val="47"/>
          <w:color w:val="auto"/>
          <w:highlight w:val="none"/>
        </w:rPr>
        <w:tab/>
      </w:r>
      <w:r>
        <w:rPr>
          <w:color w:val="auto"/>
          <w:highlight w:val="none"/>
        </w:rPr>
        <w:fldChar w:fldCharType="begin"/>
      </w:r>
      <w:r>
        <w:rPr>
          <w:rStyle w:val="47"/>
          <w:color w:val="auto"/>
          <w:highlight w:val="none"/>
        </w:rPr>
        <w:instrText xml:space="preserve"> PAGEREF _Toc36049243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428E05FF">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"_Toc36049244" </w:instrText>
      </w:r>
      <w:r>
        <w:rPr>
          <w:color w:val="auto"/>
          <w:highlight w:val="none"/>
        </w:rPr>
        <w:fldChar w:fldCharType="separate"/>
      </w:r>
      <w:r>
        <w:rPr>
          <w:rStyle w:val="47"/>
          <w:color w:val="auto"/>
          <w:highlight w:val="none"/>
        </w:rPr>
        <w:t xml:space="preserve">10.5 </w:t>
      </w:r>
      <w:r>
        <w:rPr>
          <w:rStyle w:val="47"/>
          <w:rFonts w:hint="eastAsia"/>
          <w:color w:val="auto"/>
          <w:highlight w:val="none"/>
        </w:rPr>
        <w:t>知识产权</w:t>
      </w:r>
      <w:r>
        <w:rPr>
          <w:rStyle w:val="47"/>
          <w:color w:val="auto"/>
          <w:highlight w:val="none"/>
        </w:rPr>
        <w:tab/>
      </w:r>
      <w:r>
        <w:rPr>
          <w:color w:val="auto"/>
          <w:highlight w:val="none"/>
        </w:rPr>
        <w:fldChar w:fldCharType="begin"/>
      </w:r>
      <w:r>
        <w:rPr>
          <w:rStyle w:val="47"/>
          <w:color w:val="auto"/>
          <w:highlight w:val="none"/>
        </w:rPr>
        <w:instrText xml:space="preserve"> PAGEREF _Toc36049244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4D456D7E">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"_Toc36049245" </w:instrText>
      </w:r>
      <w:r>
        <w:rPr>
          <w:color w:val="auto"/>
          <w:highlight w:val="none"/>
        </w:rPr>
        <w:fldChar w:fldCharType="separate"/>
      </w:r>
      <w:r>
        <w:rPr>
          <w:rStyle w:val="47"/>
          <w:color w:val="auto"/>
          <w:highlight w:val="none"/>
        </w:rPr>
        <w:t xml:space="preserve">10.6 </w:t>
      </w:r>
      <w:r>
        <w:rPr>
          <w:rStyle w:val="47"/>
          <w:rFonts w:hint="eastAsia"/>
          <w:color w:val="auto"/>
          <w:highlight w:val="none"/>
        </w:rPr>
        <w:t>重新招标的其他情形</w:t>
      </w:r>
      <w:r>
        <w:rPr>
          <w:rStyle w:val="47"/>
          <w:color w:val="auto"/>
          <w:highlight w:val="none"/>
        </w:rPr>
        <w:tab/>
      </w:r>
      <w:r>
        <w:rPr>
          <w:color w:val="auto"/>
          <w:highlight w:val="none"/>
        </w:rPr>
        <w:fldChar w:fldCharType="begin"/>
      </w:r>
      <w:r>
        <w:rPr>
          <w:rStyle w:val="47"/>
          <w:color w:val="auto"/>
          <w:highlight w:val="none"/>
        </w:rPr>
        <w:instrText xml:space="preserve"> PAGEREF _Toc36049245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2CC12602">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"_Toc36049246" </w:instrText>
      </w:r>
      <w:r>
        <w:rPr>
          <w:color w:val="auto"/>
          <w:highlight w:val="none"/>
        </w:rPr>
        <w:fldChar w:fldCharType="separate"/>
      </w:r>
      <w:r>
        <w:rPr>
          <w:rStyle w:val="47"/>
          <w:color w:val="auto"/>
          <w:highlight w:val="none"/>
        </w:rPr>
        <w:t xml:space="preserve">10.7 </w:t>
      </w:r>
      <w:r>
        <w:rPr>
          <w:rStyle w:val="47"/>
          <w:rFonts w:hint="eastAsia"/>
          <w:color w:val="auto"/>
          <w:highlight w:val="none"/>
        </w:rPr>
        <w:t>同义词语</w:t>
      </w:r>
      <w:r>
        <w:rPr>
          <w:rStyle w:val="47"/>
          <w:color w:val="auto"/>
          <w:highlight w:val="none"/>
        </w:rPr>
        <w:tab/>
      </w:r>
      <w:r>
        <w:rPr>
          <w:color w:val="auto"/>
          <w:highlight w:val="none"/>
        </w:rPr>
        <w:fldChar w:fldCharType="begin"/>
      </w:r>
      <w:r>
        <w:rPr>
          <w:rStyle w:val="47"/>
          <w:color w:val="auto"/>
          <w:highlight w:val="none"/>
        </w:rPr>
        <w:instrText xml:space="preserve"> PAGEREF _Toc36049246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2010CDE9">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"_Toc36049247" </w:instrText>
      </w:r>
      <w:r>
        <w:rPr>
          <w:color w:val="auto"/>
          <w:highlight w:val="none"/>
        </w:rPr>
        <w:fldChar w:fldCharType="separate"/>
      </w:r>
      <w:r>
        <w:rPr>
          <w:rStyle w:val="47"/>
          <w:color w:val="auto"/>
          <w:highlight w:val="none"/>
        </w:rPr>
        <w:t xml:space="preserve">10.8 </w:t>
      </w:r>
      <w:r>
        <w:rPr>
          <w:rStyle w:val="47"/>
          <w:rFonts w:hint="eastAsia"/>
          <w:color w:val="auto"/>
          <w:highlight w:val="none"/>
        </w:rPr>
        <w:t>监督</w:t>
      </w:r>
      <w:r>
        <w:rPr>
          <w:rStyle w:val="47"/>
          <w:color w:val="auto"/>
          <w:highlight w:val="none"/>
        </w:rPr>
        <w:tab/>
      </w:r>
      <w:r>
        <w:rPr>
          <w:color w:val="auto"/>
          <w:highlight w:val="none"/>
        </w:rPr>
        <w:fldChar w:fldCharType="begin"/>
      </w:r>
      <w:r>
        <w:rPr>
          <w:rStyle w:val="47"/>
          <w:color w:val="auto"/>
          <w:highlight w:val="none"/>
        </w:rPr>
        <w:instrText xml:space="preserve"> PAGEREF _Toc36049247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497F0C5D">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"_Toc36049248" </w:instrText>
      </w:r>
      <w:r>
        <w:rPr>
          <w:color w:val="auto"/>
          <w:highlight w:val="none"/>
        </w:rPr>
        <w:fldChar w:fldCharType="separate"/>
      </w:r>
      <w:r>
        <w:rPr>
          <w:rStyle w:val="47"/>
          <w:color w:val="auto"/>
          <w:highlight w:val="none"/>
        </w:rPr>
        <w:t xml:space="preserve">10.9 </w:t>
      </w:r>
      <w:r>
        <w:rPr>
          <w:rStyle w:val="47"/>
          <w:rFonts w:hint="eastAsia"/>
          <w:color w:val="auto"/>
          <w:highlight w:val="none"/>
        </w:rPr>
        <w:t>解释权</w:t>
      </w:r>
      <w:r>
        <w:rPr>
          <w:rStyle w:val="47"/>
          <w:color w:val="auto"/>
          <w:highlight w:val="none"/>
        </w:rPr>
        <w:tab/>
      </w:r>
      <w:r>
        <w:rPr>
          <w:color w:val="auto"/>
          <w:highlight w:val="none"/>
        </w:rPr>
        <w:fldChar w:fldCharType="begin"/>
      </w:r>
      <w:r>
        <w:rPr>
          <w:rStyle w:val="47"/>
          <w:color w:val="auto"/>
          <w:highlight w:val="none"/>
        </w:rPr>
        <w:instrText xml:space="preserve"> PAGEREF _Toc36049248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3C48F2D5">
      <w:pPr>
        <w:pStyle w:val="21"/>
        <w:tabs>
          <w:tab w:val="right" w:leader="dot" w:pos="8660"/>
        </w:tabs>
        <w:rPr>
          <w:rStyle w:val="47"/>
          <w:color w:val="auto"/>
          <w:highlight w:val="none"/>
        </w:rPr>
      </w:pPr>
      <w:r>
        <w:rPr>
          <w:color w:val="auto"/>
          <w:highlight w:val="none"/>
        </w:rPr>
        <w:fldChar w:fldCharType="begin"/>
      </w:r>
      <w:r>
        <w:rPr>
          <w:rStyle w:val="47"/>
          <w:color w:val="auto"/>
          <w:highlight w:val="none"/>
        </w:rPr>
        <w:instrText xml:space="preserve"> HYPERLINK \l "_Toc36049249" </w:instrText>
      </w:r>
      <w:r>
        <w:rPr>
          <w:color w:val="auto"/>
          <w:highlight w:val="none"/>
        </w:rPr>
        <w:fldChar w:fldCharType="separate"/>
      </w:r>
      <w:r>
        <w:rPr>
          <w:rStyle w:val="47"/>
          <w:color w:val="auto"/>
          <w:highlight w:val="none"/>
        </w:rPr>
        <w:t xml:space="preserve">10.10 </w:t>
      </w:r>
      <w:r>
        <w:rPr>
          <w:rStyle w:val="47"/>
          <w:rFonts w:hint="eastAsia"/>
          <w:color w:val="auto"/>
          <w:highlight w:val="none"/>
        </w:rPr>
        <w:t>招标人补充的其他内容</w:t>
      </w:r>
      <w:r>
        <w:rPr>
          <w:rStyle w:val="47"/>
          <w:color w:val="auto"/>
          <w:highlight w:val="none"/>
        </w:rPr>
        <w:tab/>
      </w:r>
      <w:r>
        <w:rPr>
          <w:color w:val="auto"/>
          <w:highlight w:val="none"/>
        </w:rPr>
        <w:fldChar w:fldCharType="begin"/>
      </w:r>
      <w:r>
        <w:rPr>
          <w:rStyle w:val="47"/>
          <w:color w:val="auto"/>
          <w:highlight w:val="none"/>
        </w:rPr>
        <w:instrText xml:space="preserve"> PAGEREF _Toc36049249 \h </w:instrText>
      </w:r>
      <w:r>
        <w:rPr>
          <w:color w:val="auto"/>
          <w:highlight w:val="none"/>
        </w:rPr>
        <w:fldChar w:fldCharType="separate"/>
      </w:r>
      <w:r>
        <w:rPr>
          <w:rStyle w:val="47"/>
          <w:color w:val="auto"/>
          <w:highlight w:val="none"/>
        </w:rPr>
        <w:t>35</w:t>
      </w:r>
      <w:r>
        <w:rPr>
          <w:color w:val="auto"/>
          <w:highlight w:val="none"/>
        </w:rPr>
        <w:fldChar w:fldCharType="end"/>
      </w:r>
      <w:r>
        <w:rPr>
          <w:color w:val="auto"/>
          <w:highlight w:val="none"/>
        </w:rPr>
        <w:fldChar w:fldCharType="end"/>
      </w:r>
    </w:p>
    <w:p w14:paraId="198E4115">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"_Toc36049250"</w:instrText>
      </w:r>
      <w:r>
        <w:rPr>
          <w:rStyle w:val="47"/>
          <w:color w:val="auto"/>
          <w:highlight w:val="none"/>
        </w:rPr>
        <w:instrText xml:space="preserve"> </w:instrText>
      </w:r>
      <w:r>
        <w:rPr>
          <w:color w:val="auto"/>
          <w:highlight w:val="none"/>
        </w:rPr>
        <w:fldChar w:fldCharType="separate"/>
      </w:r>
      <w:r>
        <w:rPr>
          <w:color w:val="auto"/>
          <w:highlight w:val="none"/>
        </w:rPr>
        <w:fldChar w:fldCharType="end"/>
      </w:r>
    </w:p>
    <w:p w14:paraId="1E56408F">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"_Toc36049251"</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第三章</w:t>
      </w:r>
      <w:r>
        <w:rPr>
          <w:rStyle w:val="47"/>
          <w:color w:val="auto"/>
          <w:highlight w:val="none"/>
        </w:rPr>
        <w:t xml:space="preserve">  </w:t>
      </w:r>
      <w:r>
        <w:rPr>
          <w:rStyle w:val="47"/>
          <w:rFonts w:hint="eastAsia"/>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_Toc36049251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41E0D047">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"_Toc36049252"</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_Toc36049252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40D749E6">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"_Toc36049253"</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_Toc36049253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EE07DFD">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"_Toc36049254"</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1 </w:t>
      </w:r>
      <w:r>
        <w:rPr>
          <w:rStyle w:val="47"/>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_Toc36049254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19CC940">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"_Toc36049255"</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 </w:t>
      </w:r>
      <w:r>
        <w:rPr>
          <w:rStyle w:val="47"/>
          <w:rFonts w:hint="eastAsia"/>
          <w:color w:val="auto"/>
          <w:highlight w:val="none"/>
        </w:rPr>
        <w:t>评审标准</w:t>
      </w:r>
      <w:r>
        <w:rPr>
          <w:rStyle w:val="47"/>
          <w:rFonts w:hint="eastAsia"/>
          <w:color w:val="auto"/>
          <w:highlight w:val="none"/>
          <w:lang w:val="en-US" w:eastAsia="zh-CN"/>
        </w:rPr>
        <w:t xml:space="preserve"> </w:t>
      </w:r>
      <w:r>
        <w:rPr>
          <w:color w:val="auto"/>
          <w:highlight w:val="none"/>
        </w:rPr>
        <w:tab/>
      </w:r>
      <w:r>
        <w:rPr>
          <w:color w:val="auto"/>
          <w:highlight w:val="none"/>
        </w:rPr>
        <w:fldChar w:fldCharType="begin"/>
      </w:r>
      <w:r>
        <w:rPr>
          <w:color w:val="auto"/>
          <w:highlight w:val="none"/>
        </w:rPr>
        <w:instrText xml:space="preserve"> PAGEREF _Toc36049255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6F5F0446">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"_Toc36049256"</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2.1 </w:t>
      </w:r>
      <w:r>
        <w:rPr>
          <w:rStyle w:val="47"/>
          <w:rFonts w:hint="eastAsia"/>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_Toc36049256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10BBD1E7">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"_Toc36049257"</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2.2 </w:t>
      </w:r>
      <w:r>
        <w:rPr>
          <w:rStyle w:val="47"/>
          <w:rFonts w:hint="eastAsia"/>
          <w:color w:val="auto"/>
          <w:highlight w:val="none"/>
        </w:rPr>
        <w:t>分值构成与评分标准</w:t>
      </w:r>
      <w:r>
        <w:rPr>
          <w:color w:val="auto"/>
          <w:highlight w:val="none"/>
        </w:rPr>
        <w:tab/>
      </w:r>
      <w:r>
        <w:rPr>
          <w:color w:val="auto"/>
          <w:highlight w:val="none"/>
        </w:rPr>
        <w:fldChar w:fldCharType="begin"/>
      </w:r>
      <w:r>
        <w:rPr>
          <w:color w:val="auto"/>
          <w:highlight w:val="none"/>
        </w:rPr>
        <w:instrText xml:space="preserve"> PAGEREF _Toc36049257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AD39052">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"_Toc36049258"</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 </w:t>
      </w:r>
      <w:r>
        <w:rPr>
          <w:rStyle w:val="47"/>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_Toc36049258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1083F155">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"_Toc36049259"</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3.1 </w:t>
      </w:r>
      <w:r>
        <w:rPr>
          <w:rStyle w:val="47"/>
          <w:rFonts w:hint="eastAsia" w:hAnsi="宋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_Toc36049259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C6851D8">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"_Toc36049260"</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3.2 </w:t>
      </w:r>
      <w:r>
        <w:rPr>
          <w:rStyle w:val="47"/>
          <w:rFonts w:hint="eastAsia" w:hAnsi="宋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_Toc36049260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34F1CB53">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"_Toc36049261"</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3.3 </w:t>
      </w:r>
      <w:r>
        <w:rPr>
          <w:rStyle w:val="47"/>
          <w:rFonts w:hint="eastAsia"/>
          <w:color w:val="auto"/>
          <w:highlight w:val="none"/>
        </w:rPr>
        <w:t>投标文件的澄清和补正</w:t>
      </w:r>
      <w:r>
        <w:rPr>
          <w:color w:val="auto"/>
          <w:highlight w:val="none"/>
        </w:rPr>
        <w:tab/>
      </w:r>
      <w:r>
        <w:rPr>
          <w:color w:val="auto"/>
          <w:highlight w:val="none"/>
        </w:rPr>
        <w:fldChar w:fldCharType="begin"/>
      </w:r>
      <w:r>
        <w:rPr>
          <w:color w:val="auto"/>
          <w:highlight w:val="none"/>
        </w:rPr>
        <w:instrText xml:space="preserve"> PAGEREF _Toc36049261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3D68637B">
      <w:pPr>
        <w:pStyle w:val="21"/>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"_Toc36049262"</w:instrText>
      </w:r>
      <w:r>
        <w:rPr>
          <w:rStyle w:val="47"/>
          <w:color w:val="auto"/>
          <w:highlight w:val="none"/>
        </w:rPr>
        <w:instrText xml:space="preserve"> </w:instrText>
      </w:r>
      <w:r>
        <w:rPr>
          <w:color w:val="auto"/>
          <w:highlight w:val="none"/>
        </w:rPr>
        <w:fldChar w:fldCharType="separate"/>
      </w:r>
      <w:r>
        <w:rPr>
          <w:rStyle w:val="47"/>
          <w:color w:val="auto"/>
          <w:highlight w:val="none"/>
        </w:rPr>
        <w:t xml:space="preserve">3.4 </w:t>
      </w:r>
      <w:r>
        <w:rPr>
          <w:rStyle w:val="47"/>
          <w:rFonts w:hint="eastAsia" w:hAnsi="宋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_Toc36049262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2C6A0C0B">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"_Toc36049263"</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附件</w:t>
      </w:r>
      <w:r>
        <w:rPr>
          <w:rStyle w:val="47"/>
          <w:color w:val="auto"/>
          <w:highlight w:val="none"/>
        </w:rPr>
        <w:t>A</w:t>
      </w:r>
      <w:r>
        <w:rPr>
          <w:rStyle w:val="47"/>
          <w:rFonts w:hint="eastAsia"/>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_Toc36049263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53D97D04">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"_Toc36049290"</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附件</w:t>
      </w:r>
      <w:r>
        <w:rPr>
          <w:rStyle w:val="47"/>
          <w:color w:val="auto"/>
          <w:highlight w:val="none"/>
        </w:rPr>
        <w:t>B</w:t>
      </w:r>
      <w:r>
        <w:rPr>
          <w:rStyle w:val="47"/>
          <w:rFonts w:hint="eastAsia"/>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_Toc36049290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20864E3E">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"_Toc36049297"</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第四章</w:t>
      </w:r>
      <w:r>
        <w:rPr>
          <w:rStyle w:val="47"/>
          <w:color w:val="auto"/>
          <w:highlight w:val="none"/>
        </w:rPr>
        <w:t xml:space="preserve"> </w:t>
      </w:r>
      <w:r>
        <w:rPr>
          <w:rStyle w:val="47"/>
          <w:rFonts w:hint="eastAsia"/>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_Toc36049297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1E73C882">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"_Toc36049346"</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第五章</w:t>
      </w:r>
      <w:r>
        <w:rPr>
          <w:rStyle w:val="47"/>
          <w:color w:val="auto"/>
          <w:highlight w:val="none"/>
        </w:rPr>
        <w:t xml:space="preserve">  </w:t>
      </w:r>
      <w:r>
        <w:rPr>
          <w:rStyle w:val="47"/>
          <w:rFonts w:hint="eastAsia"/>
          <w:color w:val="auto"/>
          <w:highlight w:val="none"/>
        </w:rPr>
        <w:t>工程检测项目工程量清单（如有）及</w:t>
      </w:r>
      <w:r>
        <w:rPr>
          <w:rStyle w:val="47"/>
          <w:rFonts w:hint="eastAsia"/>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_Toc36049346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1AD388F3">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"_Toc36049347"</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第六章</w:t>
      </w:r>
      <w:r>
        <w:rPr>
          <w:rStyle w:val="47"/>
          <w:color w:val="auto"/>
          <w:highlight w:val="none"/>
        </w:rPr>
        <w:t xml:space="preserve">  </w:t>
      </w:r>
      <w:r>
        <w:rPr>
          <w:rStyle w:val="47"/>
          <w:rFonts w:hint="eastAsia"/>
          <w:color w:val="auto"/>
          <w:highlight w:val="none"/>
        </w:rPr>
        <w:t>图纸</w:t>
      </w:r>
      <w:r>
        <w:rPr>
          <w:color w:val="auto"/>
          <w:highlight w:val="none"/>
        </w:rPr>
        <w:tab/>
      </w:r>
      <w:r>
        <w:rPr>
          <w:color w:val="auto"/>
          <w:highlight w:val="none"/>
        </w:rPr>
        <w:fldChar w:fldCharType="begin"/>
      </w:r>
      <w:r>
        <w:rPr>
          <w:color w:val="auto"/>
          <w:highlight w:val="none"/>
        </w:rPr>
        <w:instrText xml:space="preserve"> PAGEREF _Toc36049347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693624C2">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"_Toc36049348"</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第七章</w:t>
      </w:r>
      <w:r>
        <w:rPr>
          <w:rStyle w:val="47"/>
          <w:color w:val="auto"/>
          <w:highlight w:val="none"/>
        </w:rPr>
        <w:t xml:space="preserve">  </w:t>
      </w:r>
      <w:r>
        <w:rPr>
          <w:rStyle w:val="47"/>
          <w:rFonts w:hint="eastAsia"/>
          <w:color w:val="auto"/>
          <w:highlight w:val="none"/>
        </w:rPr>
        <w:t>工程检测与相关服务规范</w:t>
      </w:r>
      <w:r>
        <w:rPr>
          <w:color w:val="auto"/>
          <w:highlight w:val="none"/>
        </w:rPr>
        <w:tab/>
      </w:r>
      <w:r>
        <w:rPr>
          <w:color w:val="auto"/>
          <w:highlight w:val="none"/>
        </w:rPr>
        <w:fldChar w:fldCharType="begin"/>
      </w:r>
      <w:r>
        <w:rPr>
          <w:color w:val="auto"/>
          <w:highlight w:val="none"/>
        </w:rPr>
        <w:instrText xml:space="preserve"> PAGEREF _Toc36049348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431628F2">
      <w:pPr>
        <w:pStyle w:val="29"/>
        <w:tabs>
          <w:tab w:val="right" w:leader="dot" w:pos="8660"/>
        </w:tabs>
        <w:rPr>
          <w:rFonts w:ascii="Calibri" w:hAnsi="Calibri" w:eastAsia="宋体"/>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"_Toc36049349"</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第八章</w:t>
      </w:r>
      <w:r>
        <w:rPr>
          <w:rStyle w:val="47"/>
          <w:color w:val="auto"/>
          <w:highlight w:val="none"/>
        </w:rPr>
        <w:t xml:space="preserve">  </w:t>
      </w:r>
      <w:r>
        <w:rPr>
          <w:rStyle w:val="47"/>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_Toc36049349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2EB83D3E">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"_Toc469486623"</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一、资格审查部分（格式）</w:t>
      </w:r>
      <w:r>
        <w:rPr>
          <w:color w:val="auto"/>
          <w:highlight w:val="none"/>
        </w:rPr>
        <w:tab/>
      </w:r>
      <w:r>
        <w:rPr>
          <w:rFonts w:hint="eastAsia"/>
          <w:color w:val="auto"/>
          <w:highlight w:val="none"/>
        </w:rPr>
        <w:t>88</w:t>
      </w:r>
      <w:r>
        <w:rPr>
          <w:color w:val="auto"/>
          <w:highlight w:val="none"/>
        </w:rPr>
        <w:fldChar w:fldCharType="end"/>
      </w:r>
    </w:p>
    <w:p w14:paraId="5E6AD9A6">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"_Toc469486624"</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二、技术标（格式）</w:t>
      </w:r>
      <w:r>
        <w:rPr>
          <w:color w:val="auto"/>
          <w:highlight w:val="none"/>
        </w:rPr>
        <w:tab/>
      </w:r>
      <w:r>
        <w:rPr>
          <w:rFonts w:hint="eastAsia"/>
          <w:color w:val="auto"/>
          <w:highlight w:val="none"/>
        </w:rPr>
        <w:t>98</w:t>
      </w:r>
      <w:r>
        <w:rPr>
          <w:color w:val="auto"/>
          <w:highlight w:val="none"/>
        </w:rPr>
        <w:fldChar w:fldCharType="end"/>
      </w:r>
    </w:p>
    <w:p w14:paraId="50456F71">
      <w:pPr>
        <w:pStyle w:val="34"/>
        <w:tabs>
          <w:tab w:val="right" w:leader="dot" w:pos="8660"/>
        </w:tabs>
        <w:rPr>
          <w:rFonts w:ascii="Calibri" w:hAnsi="Calibri"/>
          <w:color w:val="auto"/>
          <w:szCs w:val="22"/>
          <w:highlight w:val="none"/>
        </w:rPr>
      </w:pPr>
      <w:r>
        <w:rPr>
          <w:color w:val="auto"/>
          <w:highlight w:val="none"/>
        </w:rPr>
        <w:fldChar w:fldCharType="begin"/>
      </w:r>
      <w:r>
        <w:rPr>
          <w:rStyle w:val="47"/>
          <w:color w:val="auto"/>
          <w:highlight w:val="none"/>
        </w:rPr>
        <w:instrText xml:space="preserve"> </w:instrText>
      </w:r>
      <w:r>
        <w:rPr>
          <w:color w:val="auto"/>
          <w:highlight w:val="none"/>
        </w:rPr>
        <w:instrText xml:space="preserve">HYPERLINK \l "_Toc469486625"</w:instrText>
      </w:r>
      <w:r>
        <w:rPr>
          <w:rStyle w:val="47"/>
          <w:color w:val="auto"/>
          <w:highlight w:val="none"/>
        </w:rPr>
        <w:instrText xml:space="preserve"> </w:instrText>
      </w:r>
      <w:r>
        <w:rPr>
          <w:color w:val="auto"/>
          <w:highlight w:val="none"/>
        </w:rPr>
        <w:fldChar w:fldCharType="separate"/>
      </w:r>
      <w:r>
        <w:rPr>
          <w:rStyle w:val="47"/>
          <w:rFonts w:hint="eastAsia"/>
          <w:color w:val="auto"/>
          <w:highlight w:val="none"/>
        </w:rPr>
        <w:t>三、商务标（格式）</w:t>
      </w:r>
      <w:r>
        <w:rPr>
          <w:color w:val="auto"/>
          <w:highlight w:val="none"/>
        </w:rPr>
        <w:tab/>
      </w:r>
      <w:r>
        <w:rPr>
          <w:rFonts w:hint="eastAsia"/>
          <w:color w:val="auto"/>
          <w:highlight w:val="none"/>
        </w:rPr>
        <w:t>104</w:t>
      </w:r>
      <w:r>
        <w:rPr>
          <w:color w:val="auto"/>
          <w:highlight w:val="none"/>
        </w:rPr>
        <w:fldChar w:fldCharType="end"/>
      </w:r>
    </w:p>
    <w:p w14:paraId="55EF9169">
      <w:pPr>
        <w:spacing w:line="360" w:lineRule="exact"/>
        <w:jc w:val="left"/>
        <w:rPr>
          <w:rFonts w:hint="eastAsia"/>
          <w:color w:val="auto"/>
          <w:highlight w:val="none"/>
        </w:rPr>
      </w:pPr>
      <w:r>
        <w:rPr>
          <w:color w:val="auto"/>
          <w:highlight w:val="none"/>
        </w:rPr>
        <w:fldChar w:fldCharType="end"/>
      </w:r>
    </w:p>
    <w:p w14:paraId="5EB92DF4">
      <w:pPr>
        <w:spacing w:line="360" w:lineRule="exact"/>
        <w:jc w:val="left"/>
        <w:rPr>
          <w:rFonts w:hAnsi="宋体"/>
          <w:color w:val="auto"/>
          <w:szCs w:val="44"/>
          <w:highlight w:val="none"/>
        </w:rPr>
        <w:sectPr>
          <w:footerReference r:id="rId8" w:type="default"/>
          <w:pgSz w:w="11907" w:h="16840"/>
          <w:pgMar w:top="1440" w:right="1440" w:bottom="1440" w:left="1797" w:header="567" w:footer="851" w:gutter="0"/>
          <w:pgNumType w:fmt="upperRoman"/>
          <w:cols w:space="720" w:num="1"/>
          <w:titlePg/>
          <w:docGrid w:linePitch="312" w:charSpace="0"/>
        </w:sectPr>
      </w:pPr>
      <w:bookmarkStart w:id="1" w:name="_Toc392940967"/>
    </w:p>
    <w:p w14:paraId="661D64D0">
      <w:pPr>
        <w:pStyle w:val="4"/>
        <w:rPr>
          <w:color w:val="auto"/>
          <w:highlight w:val="none"/>
        </w:rPr>
      </w:pPr>
      <w:bookmarkStart w:id="2" w:name="_Toc36049156"/>
      <w:r>
        <w:rPr>
          <w:rFonts w:hint="eastAsia"/>
          <w:color w:val="auto"/>
          <w:highlight w:val="none"/>
        </w:rPr>
        <w:t>第一章  招标公告</w:t>
      </w:r>
      <w:bookmarkEnd w:id="1"/>
      <w:bookmarkEnd w:id="2"/>
    </w:p>
    <w:p w14:paraId="32621DE7">
      <w:pPr>
        <w:ind w:firstLine="1446" w:firstLineChars="600"/>
        <w:rPr>
          <w:b/>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Ansi="宋体"/>
          <w:b/>
          <w:color w:val="auto"/>
          <w:sz w:val="24"/>
          <w:highlight w:val="none"/>
        </w:rPr>
        <w:t>工程</w:t>
      </w:r>
      <w:r>
        <w:rPr>
          <w:rFonts w:hint="eastAsia" w:hAnsi="宋体"/>
          <w:b/>
          <w:color w:val="auto"/>
          <w:sz w:val="24"/>
          <w:highlight w:val="none"/>
        </w:rPr>
        <w:t>检测</w:t>
      </w:r>
      <w:r>
        <w:rPr>
          <w:rFonts w:hAnsi="宋体"/>
          <w:b/>
          <w:color w:val="auto"/>
          <w:sz w:val="24"/>
          <w:highlight w:val="none"/>
        </w:rPr>
        <w:t>招标公告</w:t>
      </w:r>
    </w:p>
    <w:p w14:paraId="606590F8">
      <w:pPr>
        <w:spacing w:line="480" w:lineRule="auto"/>
        <w:rPr>
          <w:b/>
          <w:bCs/>
          <w:color w:val="auto"/>
          <w:sz w:val="24"/>
          <w:highlight w:val="none"/>
        </w:rPr>
      </w:pPr>
    </w:p>
    <w:p w14:paraId="3EA2DE90">
      <w:pPr>
        <w:pStyle w:val="5"/>
        <w:rPr>
          <w:color w:val="auto"/>
          <w:highlight w:val="none"/>
        </w:rPr>
      </w:pPr>
      <w:bookmarkStart w:id="3" w:name="_Toc36049157"/>
      <w:r>
        <w:rPr>
          <w:color w:val="auto"/>
          <w:highlight w:val="none"/>
        </w:rPr>
        <w:t>1.</w:t>
      </w:r>
      <w:r>
        <w:rPr>
          <w:rFonts w:hint="eastAsia"/>
          <w:color w:val="auto"/>
          <w:highlight w:val="none"/>
        </w:rPr>
        <w:t xml:space="preserve"> </w:t>
      </w:r>
      <w:r>
        <w:rPr>
          <w:rFonts w:hAnsi="宋体"/>
          <w:color w:val="auto"/>
          <w:highlight w:val="none"/>
        </w:rPr>
        <w:t>招标条件</w:t>
      </w:r>
      <w:bookmarkEnd w:id="3"/>
    </w:p>
    <w:p w14:paraId="4533E32F">
      <w:pPr>
        <w:spacing w:line="360" w:lineRule="auto"/>
        <w:ind w:firstLine="420" w:firstLineChars="200"/>
        <w:rPr>
          <w:color w:val="auto"/>
          <w:szCs w:val="21"/>
          <w:highlight w:val="none"/>
        </w:rPr>
      </w:pPr>
      <w:r>
        <w:rPr>
          <w:rFonts w:hint="eastAsia" w:hAnsi="宋体"/>
          <w:color w:val="auto"/>
          <w:szCs w:val="21"/>
          <w:highlight w:val="none"/>
        </w:rPr>
        <w:t>本招标项目</w:t>
      </w:r>
      <w:r>
        <w:rPr>
          <w:color w:val="auto"/>
          <w:szCs w:val="21"/>
          <w:highlight w:val="none"/>
          <w:u w:val="single"/>
        </w:rPr>
        <w:t xml:space="preserve">                   </w:t>
      </w:r>
      <w:r>
        <w:rPr>
          <w:rFonts w:hint="eastAsia"/>
          <w:color w:val="auto"/>
          <w:szCs w:val="21"/>
          <w:highlight w:val="none"/>
        </w:rPr>
        <w:t>（</w:t>
      </w:r>
      <w:r>
        <w:rPr>
          <w:rFonts w:hint="eastAsia"/>
          <w:color w:val="auto"/>
          <w:szCs w:val="21"/>
          <w:highlight w:val="none"/>
          <w:lang w:val="en-US" w:eastAsia="zh-CN"/>
        </w:rPr>
        <w:t>招标</w:t>
      </w:r>
      <w:r>
        <w:rPr>
          <w:rFonts w:hint="eastAsia" w:hAnsi="宋体"/>
          <w:color w:val="auto"/>
          <w:szCs w:val="21"/>
          <w:highlight w:val="none"/>
        </w:rPr>
        <w:t>项目名称</w:t>
      </w:r>
      <w:r>
        <w:rPr>
          <w:rFonts w:hint="eastAsia"/>
          <w:color w:val="auto"/>
          <w:szCs w:val="21"/>
          <w:highlight w:val="none"/>
        </w:rPr>
        <w:t>）</w:t>
      </w:r>
      <w:r>
        <w:rPr>
          <w:rFonts w:hint="eastAsia" w:hAnsi="宋体"/>
          <w:color w:val="auto"/>
          <w:szCs w:val="21"/>
          <w:highlight w:val="none"/>
        </w:rPr>
        <w:t>已由</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批文名称</w:t>
      </w:r>
      <w:r>
        <w:rPr>
          <w:rFonts w:hint="eastAsia" w:ascii="仿宋_GB2312" w:hAnsi="宋体" w:cs="宋体"/>
          <w:color w:val="auto"/>
          <w:highlight w:val="none"/>
        </w:rPr>
        <w:t>、文号、项目代码</w:t>
      </w:r>
      <w:r>
        <w:rPr>
          <w:rFonts w:hint="eastAsia"/>
          <w:color w:val="auto"/>
          <w:szCs w:val="21"/>
          <w:highlight w:val="none"/>
        </w:rPr>
        <w:t>）</w:t>
      </w:r>
      <w:r>
        <w:rPr>
          <w:rFonts w:hint="eastAsia" w:hAnsi="宋体"/>
          <w:color w:val="auto"/>
          <w:szCs w:val="21"/>
          <w:highlight w:val="none"/>
        </w:rPr>
        <w:t>批准建设，招标人为</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w:t>
      </w:r>
      <w:r>
        <w:rPr>
          <w:rFonts w:hAnsi="宋体"/>
          <w:color w:val="auto"/>
          <w:szCs w:val="21"/>
          <w:highlight w:val="none"/>
        </w:rPr>
        <w:t>现对</w:t>
      </w:r>
      <w:r>
        <w:rPr>
          <w:rFonts w:hint="eastAsia" w:cs="宋体"/>
          <w:color w:val="auto"/>
          <w:highlight w:val="none"/>
          <w:u w:val="single"/>
        </w:rPr>
        <w:t>（招标项目名称）</w:t>
      </w:r>
      <w:r>
        <w:rPr>
          <w:rFonts w:hAnsi="宋体"/>
          <w:color w:val="auto"/>
          <w:szCs w:val="21"/>
          <w:highlight w:val="none"/>
        </w:rPr>
        <w:t>进行公开招标。</w:t>
      </w:r>
    </w:p>
    <w:p w14:paraId="3F6423A8">
      <w:pPr>
        <w:pStyle w:val="5"/>
        <w:rPr>
          <w:rFonts w:hint="eastAsia" w:eastAsia="黑体"/>
          <w:color w:val="auto"/>
          <w:highlight w:val="none"/>
          <w:lang w:eastAsia="zh-CN"/>
        </w:rPr>
      </w:pPr>
      <w:bookmarkStart w:id="4" w:name="_Toc36049158"/>
      <w:r>
        <w:rPr>
          <w:color w:val="auto"/>
          <w:highlight w:val="none"/>
        </w:rPr>
        <w:t>2.</w:t>
      </w:r>
      <w:r>
        <w:rPr>
          <w:rFonts w:hint="eastAsia"/>
          <w:color w:val="auto"/>
          <w:highlight w:val="none"/>
        </w:rPr>
        <w:t xml:space="preserve"> </w:t>
      </w:r>
      <w:bookmarkEnd w:id="4"/>
      <w:r>
        <w:rPr>
          <w:rFonts w:hint="eastAsia"/>
          <w:color w:val="auto"/>
          <w:highlight w:val="none"/>
          <w:lang w:eastAsia="zh-CN"/>
        </w:rPr>
        <w:t>招标项目概况与招标范围</w:t>
      </w:r>
    </w:p>
    <w:p w14:paraId="306782F4">
      <w:pPr>
        <w:spacing w:line="360" w:lineRule="auto"/>
        <w:ind w:firstLine="0" w:firstLineChars="0"/>
        <w:rPr>
          <w:rFonts w:hint="eastAsia" w:ascii="宋体" w:hAnsi="宋体"/>
          <w:color w:val="auto"/>
          <w:szCs w:val="21"/>
          <w:highlight w:val="none"/>
        </w:rPr>
      </w:pPr>
      <w:r>
        <w:rPr>
          <w:rFonts w:hint="eastAsia"/>
          <w:color w:val="auto"/>
          <w:highlight w:val="none"/>
        </w:rPr>
        <w:t xml:space="preserve">    </w:t>
      </w: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5827D99A">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建设地点：</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06804F94">
      <w:pPr>
        <w:spacing w:line="360" w:lineRule="auto"/>
        <w:ind w:firstLine="420" w:firstLineChars="200"/>
        <w:rPr>
          <w:rFonts w:ascii="宋体" w:hAnsi="宋体"/>
          <w:color w:val="auto"/>
          <w:szCs w:val="21"/>
          <w:highlight w:val="none"/>
        </w:rPr>
      </w:pPr>
      <w:r>
        <w:rPr>
          <w:rFonts w:ascii="宋体" w:hAnsi="宋体"/>
          <w:color w:val="auto"/>
          <w:szCs w:val="21"/>
          <w:highlight w:val="none"/>
        </w:rPr>
        <w:t>建设规模：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12D12924">
      <w:pPr>
        <w:spacing w:line="360" w:lineRule="auto"/>
        <w:ind w:firstLine="420" w:firstLineChars="200"/>
        <w:rPr>
          <w:rFonts w:hint="eastAsia" w:ascii="宋体" w:hAnsi="宋体"/>
          <w:color w:val="auto"/>
          <w:szCs w:val="21"/>
          <w:highlight w:val="none"/>
          <w:u w:val="single"/>
        </w:rPr>
      </w:pPr>
      <w:r>
        <w:rPr>
          <w:rFonts w:ascii="宋体" w:hAnsi="宋体"/>
          <w:color w:val="auto"/>
          <w:szCs w:val="21"/>
          <w:highlight w:val="none"/>
        </w:rPr>
        <w:t>项目概算投资额</w:t>
      </w:r>
      <w:r>
        <w:rPr>
          <w:rFonts w:hint="eastAsia" w:ascii="宋体" w:hAnsi="宋体"/>
          <w:color w:val="auto"/>
          <w:szCs w:val="21"/>
          <w:highlight w:val="none"/>
        </w:rPr>
        <w:t>（或建筑安装工程费）</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38B8626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检测服务暂估费（如有）：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4B1404A">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检测</w:t>
      </w:r>
      <w:r>
        <w:rPr>
          <w:rFonts w:ascii="宋体" w:hAnsi="宋体"/>
          <w:color w:val="auto"/>
          <w:szCs w:val="21"/>
          <w:highlight w:val="none"/>
        </w:rPr>
        <w:t>服务期：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3F96E4E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服务质量要求：</w:t>
      </w:r>
      <w:r>
        <w:rPr>
          <w:rFonts w:hint="eastAsia" w:ascii="宋体" w:hAnsi="宋体"/>
          <w:color w:val="auto"/>
          <w:szCs w:val="21"/>
          <w:highlight w:val="none"/>
        </w:rPr>
        <w:t>工程检测质量符合</w:t>
      </w:r>
      <w:r>
        <w:rPr>
          <w:rFonts w:hint="eastAsia" w:ascii="宋体" w:hAnsi="宋体"/>
          <w:color w:val="auto"/>
          <w:szCs w:val="21"/>
          <w:highlight w:val="none"/>
          <w:u w:val="single"/>
        </w:rPr>
        <w:t xml:space="preserve">                          </w:t>
      </w:r>
      <w:r>
        <w:rPr>
          <w:rFonts w:hint="eastAsia" w:ascii="宋体" w:hAnsi="宋体"/>
          <w:color w:val="auto"/>
          <w:szCs w:val="21"/>
          <w:highlight w:val="none"/>
        </w:rPr>
        <w:t>标准。</w:t>
      </w:r>
    </w:p>
    <w:p w14:paraId="396A67B8">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标段划分：（如有）</w:t>
      </w:r>
      <w:r>
        <w:rPr>
          <w:rFonts w:ascii="宋体" w:hAnsi="宋体"/>
          <w:color w:val="auto"/>
          <w:szCs w:val="21"/>
          <w:highlight w:val="none"/>
          <w:u w:val="single"/>
        </w:rPr>
        <w:t xml:space="preserve">                   </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u w:val="single"/>
          <w:shd w:val="clear"/>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eastAsia="zh-CN"/>
        </w:rPr>
        <w:t>）</w:t>
      </w:r>
    </w:p>
    <w:p w14:paraId="48D14BEB">
      <w:pPr>
        <w:spacing w:line="360" w:lineRule="auto"/>
        <w:ind w:firstLine="420" w:firstLineChars="200"/>
        <w:rPr>
          <w:rFonts w:hAnsi="宋体"/>
          <w:color w:val="auto"/>
          <w:highlight w:val="none"/>
        </w:rPr>
      </w:pPr>
      <w:r>
        <w:rPr>
          <w:rFonts w:ascii="宋体" w:hAnsi="宋体"/>
          <w:color w:val="auto"/>
          <w:szCs w:val="21"/>
          <w:highlight w:val="none"/>
        </w:rPr>
        <w:t>招标范围：</w:t>
      </w:r>
      <w:r>
        <w:rPr>
          <w:rFonts w:hint="eastAsia" w:hAnsi="宋体"/>
          <w:color w:val="auto"/>
          <w:highlight w:val="none"/>
        </w:rPr>
        <w:t>本招标项目检测服务包括以下内容：</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方正楷体_GB2312" w:hAnsi="方正楷体_GB2312" w:eastAsia="方正楷体_GB2312" w:cs="方正楷体_GB2312"/>
          <w:color w:val="auto"/>
          <w:highlight w:val="none"/>
        </w:rPr>
        <w:t>下划线内容由招标人根据项目实际情况自行填写</w:t>
      </w:r>
      <w:r>
        <w:rPr>
          <w:rFonts w:hint="eastAsia" w:hAnsi="宋体"/>
          <w:color w:val="auto"/>
          <w:highlight w:val="none"/>
        </w:rPr>
        <w:t>）</w:t>
      </w:r>
    </w:p>
    <w:p w14:paraId="56B2BBC4">
      <w:pPr>
        <w:pStyle w:val="5"/>
        <w:rPr>
          <w:color w:val="auto"/>
          <w:highlight w:val="none"/>
        </w:rPr>
      </w:pPr>
      <w:bookmarkStart w:id="5" w:name="_Toc36049159"/>
      <w:r>
        <w:rPr>
          <w:color w:val="auto"/>
          <w:highlight w:val="none"/>
        </w:rPr>
        <w:t>3.</w:t>
      </w:r>
      <w:r>
        <w:rPr>
          <w:rFonts w:hint="eastAsia"/>
          <w:color w:val="auto"/>
          <w:highlight w:val="none"/>
        </w:rPr>
        <w:t xml:space="preserve"> </w:t>
      </w:r>
      <w:r>
        <w:rPr>
          <w:color w:val="auto"/>
          <w:highlight w:val="none"/>
        </w:rPr>
        <w:t>投标人资格要求</w:t>
      </w:r>
      <w:bookmarkEnd w:id="5"/>
    </w:p>
    <w:p w14:paraId="39E779D5">
      <w:pPr>
        <w:pStyle w:val="22"/>
        <w:spacing w:line="360" w:lineRule="exact"/>
        <w:ind w:firstLine="420" w:firstLineChars="200"/>
        <w:rPr>
          <w:rFonts w:hint="eastAsia" w:hAnsi="宋体"/>
          <w:color w:val="auto"/>
          <w:sz w:val="21"/>
          <w:szCs w:val="21"/>
          <w:highlight w:val="none"/>
        </w:rPr>
      </w:pPr>
      <w:r>
        <w:rPr>
          <w:rFonts w:hAnsi="宋体"/>
          <w:color w:val="auto"/>
          <w:sz w:val="21"/>
          <w:szCs w:val="21"/>
          <w:highlight w:val="none"/>
        </w:rPr>
        <w:t>3.1</w:t>
      </w:r>
      <w:r>
        <w:rPr>
          <w:rFonts w:hint="eastAsia" w:hAnsi="宋体"/>
          <w:color w:val="auto"/>
          <w:sz w:val="21"/>
          <w:szCs w:val="21"/>
          <w:highlight w:val="none"/>
        </w:rPr>
        <w:t xml:space="preserve"> </w:t>
      </w:r>
      <w:r>
        <w:rPr>
          <w:rFonts w:hAnsi="宋体"/>
          <w:color w:val="auto"/>
          <w:sz w:val="21"/>
          <w:szCs w:val="21"/>
          <w:highlight w:val="none"/>
        </w:rPr>
        <w:t>本次招标要求投标人</w:t>
      </w:r>
      <w:r>
        <w:rPr>
          <w:rFonts w:hint="eastAsia" w:hAnsi="宋体"/>
          <w:color w:val="auto"/>
          <w:sz w:val="21"/>
          <w:szCs w:val="21"/>
          <w:highlight w:val="none"/>
          <w:lang w:eastAsia="zh-CN"/>
        </w:rPr>
        <w:t>：</w:t>
      </w:r>
    </w:p>
    <w:p w14:paraId="104609B8">
      <w:pPr>
        <w:pStyle w:val="22"/>
        <w:spacing w:line="360" w:lineRule="exact"/>
        <w:ind w:firstLine="420" w:firstLineChars="200"/>
        <w:rPr>
          <w:rFonts w:hint="eastAsia"/>
          <w:color w:val="auto"/>
          <w:sz w:val="21"/>
          <w:szCs w:val="21"/>
          <w:highlight w:val="none"/>
        </w:rPr>
      </w:pPr>
      <w:r>
        <w:rPr>
          <w:rFonts w:hint="eastAsia" w:hAnsi="宋体"/>
          <w:color w:val="auto"/>
          <w:sz w:val="21"/>
          <w:szCs w:val="21"/>
          <w:highlight w:val="none"/>
          <w:lang w:eastAsia="zh-CN"/>
        </w:rPr>
        <w:t>（1）</w:t>
      </w:r>
      <w:r>
        <w:rPr>
          <w:rFonts w:hint="eastAsia" w:hAnsi="宋体"/>
          <w:color w:val="auto"/>
          <w:sz w:val="21"/>
          <w:szCs w:val="21"/>
          <w:highlight w:val="none"/>
        </w:rPr>
        <w:t xml:space="preserve"> 取得省级及以上行政审批部门颁发的相应建设工程质量检测资质证书，本次招标要求资质证书具有：</w:t>
      </w:r>
      <w:r>
        <w:rPr>
          <w:rFonts w:hint="eastAsia" w:hAnsi="宋体"/>
          <w:color w:val="auto"/>
          <w:sz w:val="21"/>
          <w:szCs w:val="21"/>
          <w:highlight w:val="none"/>
          <w:u w:val="single"/>
        </w:rPr>
        <w:t xml:space="preserve">                                                 </w:t>
      </w:r>
      <w:r>
        <w:rPr>
          <w:rFonts w:hint="eastAsia"/>
          <w:color w:val="auto"/>
          <w:sz w:val="21"/>
          <w:szCs w:val="21"/>
          <w:highlight w:val="none"/>
        </w:rPr>
        <w:t>等资质范围</w:t>
      </w:r>
      <w:r>
        <w:rPr>
          <w:rFonts w:hint="eastAsia" w:hAnsi="宋体" w:eastAsia="宋体" w:cs="Times New Roman"/>
          <w:color w:val="auto"/>
          <w:sz w:val="21"/>
          <w:szCs w:val="21"/>
          <w:highlight w:val="none"/>
        </w:rPr>
        <w:t>；</w:t>
      </w:r>
    </w:p>
    <w:p w14:paraId="299B1811">
      <w:pPr>
        <w:pStyle w:val="22"/>
        <w:spacing w:line="360" w:lineRule="exact"/>
        <w:ind w:firstLine="420" w:firstLineChars="200"/>
        <w:rPr>
          <w:rFonts w:hint="eastAsia" w:hAnsi="宋体"/>
          <w:color w:val="auto"/>
          <w:sz w:val="21"/>
          <w:szCs w:val="21"/>
          <w:highlight w:val="none"/>
        </w:rPr>
      </w:pPr>
      <w:r>
        <w:rPr>
          <w:rFonts w:hint="eastAsia" w:hAnsi="宋体"/>
          <w:color w:val="auto"/>
          <w:sz w:val="21"/>
          <w:szCs w:val="21"/>
          <w:highlight w:val="none"/>
        </w:rPr>
        <w:t xml:space="preserve"> </w:t>
      </w:r>
      <w:r>
        <w:rPr>
          <w:rFonts w:hint="eastAsia" w:hAnsi="宋体"/>
          <w:color w:val="auto"/>
          <w:sz w:val="21"/>
          <w:szCs w:val="21"/>
          <w:highlight w:val="none"/>
          <w:lang w:eastAsia="zh-CN"/>
        </w:rPr>
        <w:t>（2）</w:t>
      </w:r>
      <w:r>
        <w:rPr>
          <w:rFonts w:hint="eastAsia" w:hAnsi="宋体"/>
          <w:color w:val="auto"/>
          <w:sz w:val="21"/>
          <w:szCs w:val="21"/>
          <w:highlight w:val="none"/>
        </w:rPr>
        <w:t xml:space="preserve"> </w:t>
      </w:r>
      <w:r>
        <w:rPr>
          <w:rFonts w:hAnsi="宋体"/>
          <w:color w:val="auto"/>
          <w:sz w:val="21"/>
          <w:szCs w:val="21"/>
          <w:highlight w:val="none"/>
        </w:rPr>
        <w:t>符合《</w:t>
      </w:r>
      <w:r>
        <w:rPr>
          <w:rFonts w:hAnsi="宋体"/>
          <w:color w:val="auto"/>
          <w:sz w:val="21"/>
          <w:szCs w:val="21"/>
          <w:highlight w:val="none"/>
        </w:rPr>
        <w:fldChar w:fldCharType="begin"/>
      </w:r>
      <w:r>
        <w:rPr>
          <w:rFonts w:hAnsi="宋体"/>
          <w:color w:val="auto"/>
          <w:sz w:val="21"/>
          <w:szCs w:val="21"/>
          <w:highlight w:val="none"/>
        </w:rPr>
        <w:instrText xml:space="preserve"> HYPERLINK "http://www.gxcic.net/HTMLFile/2013-02/shownews_167314.html" \t "_blank" </w:instrText>
      </w:r>
      <w:r>
        <w:rPr>
          <w:rFonts w:hAnsi="宋体"/>
          <w:color w:val="auto"/>
          <w:sz w:val="21"/>
          <w:szCs w:val="21"/>
          <w:highlight w:val="none"/>
        </w:rPr>
        <w:fldChar w:fldCharType="separate"/>
      </w:r>
      <w:r>
        <w:rPr>
          <w:rFonts w:hAnsi="宋体"/>
          <w:color w:val="auto"/>
          <w:sz w:val="21"/>
          <w:szCs w:val="21"/>
          <w:highlight w:val="none"/>
        </w:rPr>
        <w:t>广西壮族自治区建筑市场诚信卡管理暂行办法</w:t>
      </w:r>
      <w:r>
        <w:rPr>
          <w:rFonts w:hAnsi="宋体"/>
          <w:color w:val="auto"/>
          <w:sz w:val="21"/>
          <w:szCs w:val="21"/>
          <w:highlight w:val="none"/>
        </w:rPr>
        <w:fldChar w:fldCharType="end"/>
      </w:r>
      <w:r>
        <w:rPr>
          <w:rFonts w:hAnsi="宋体"/>
          <w:color w:val="auto"/>
          <w:sz w:val="21"/>
          <w:szCs w:val="21"/>
          <w:highlight w:val="none"/>
        </w:rPr>
        <w:t>》</w:t>
      </w:r>
      <w:r>
        <w:rPr>
          <w:rFonts w:hint="eastAsia" w:hAnsi="宋体"/>
          <w:color w:val="auto"/>
          <w:sz w:val="21"/>
          <w:szCs w:val="21"/>
          <w:highlight w:val="none"/>
        </w:rPr>
        <w:t>（</w:t>
      </w:r>
      <w:r>
        <w:rPr>
          <w:rFonts w:hAnsi="宋体"/>
          <w:color w:val="auto"/>
          <w:sz w:val="21"/>
          <w:szCs w:val="21"/>
          <w:highlight w:val="none"/>
        </w:rPr>
        <w:t>桂建管</w:t>
      </w:r>
      <w:r>
        <w:rPr>
          <w:rFonts w:hint="eastAsia" w:hAnsi="宋体"/>
          <w:color w:val="auto"/>
          <w:sz w:val="21"/>
          <w:szCs w:val="21"/>
          <w:highlight w:val="none"/>
        </w:rPr>
        <w:t>﹝2013﹞</w:t>
      </w:r>
      <w:r>
        <w:rPr>
          <w:rFonts w:hAnsi="宋体"/>
          <w:color w:val="auto"/>
          <w:sz w:val="21"/>
          <w:szCs w:val="21"/>
          <w:highlight w:val="none"/>
        </w:rPr>
        <w:t>17号</w:t>
      </w:r>
      <w:r>
        <w:rPr>
          <w:rFonts w:hint="eastAsia" w:hAnsi="宋体"/>
          <w:color w:val="auto"/>
          <w:sz w:val="21"/>
          <w:szCs w:val="21"/>
          <w:highlight w:val="none"/>
        </w:rPr>
        <w:t>）</w:t>
      </w:r>
      <w:r>
        <w:rPr>
          <w:rFonts w:hAnsi="宋体"/>
          <w:color w:val="auto"/>
          <w:sz w:val="21"/>
          <w:szCs w:val="21"/>
          <w:highlight w:val="none"/>
        </w:rPr>
        <w:t>和《关于加强广西建筑业企业诚信信息库日常维护管理的通知》（桂建管﹝2014﹞25号）</w:t>
      </w:r>
      <w:r>
        <w:rPr>
          <w:rFonts w:hint="eastAsia" w:hAnsi="宋体"/>
          <w:color w:val="auto"/>
          <w:sz w:val="21"/>
          <w:szCs w:val="21"/>
          <w:highlight w:val="none"/>
        </w:rPr>
        <w:t>的</w:t>
      </w:r>
      <w:r>
        <w:rPr>
          <w:rFonts w:hAnsi="宋体"/>
          <w:color w:val="auto"/>
          <w:sz w:val="21"/>
          <w:szCs w:val="21"/>
          <w:highlight w:val="none"/>
        </w:rPr>
        <w:t>要求，</w:t>
      </w:r>
      <w:r>
        <w:rPr>
          <w:rFonts w:hint="eastAsia" w:ascii="宋体" w:hAnsi="宋体" w:eastAsia="宋体" w:cs="Times New Roman"/>
          <w:color w:val="auto"/>
          <w:sz w:val="21"/>
          <w:szCs w:val="24"/>
          <w:highlight w:val="none"/>
        </w:rPr>
        <w:t>已录入</w:t>
      </w:r>
      <w:r>
        <w:rPr>
          <w:rFonts w:hint="eastAsia" w:hAnsi="宋体" w:cs="Times New Roman"/>
          <w:color w:val="auto"/>
          <w:sz w:val="21"/>
          <w:highlight w:val="none"/>
          <w:lang w:eastAsia="zh-CN"/>
        </w:rPr>
        <w:t>“</w:t>
      </w:r>
      <w:r>
        <w:rPr>
          <w:rFonts w:hint="eastAsia" w:ascii="宋体" w:hAnsi="宋体" w:eastAsia="宋体" w:cs="Times New Roman"/>
          <w:color w:val="auto"/>
          <w:sz w:val="21"/>
          <w:highlight w:val="none"/>
        </w:rPr>
        <w:t>桂建云</w:t>
      </w:r>
      <w:r>
        <w:rPr>
          <w:rFonts w:hint="eastAsia" w:hAnsi="宋体" w:cs="Times New Roman"/>
          <w:color w:val="auto"/>
          <w:sz w:val="21"/>
          <w:highlight w:val="none"/>
          <w:lang w:eastAsia="zh-CN"/>
        </w:rPr>
        <w:t>”</w:t>
      </w:r>
      <w:r>
        <w:rPr>
          <w:rFonts w:hint="eastAsia" w:ascii="宋体" w:hAnsi="宋体" w:eastAsia="宋体" w:cs="Times New Roman"/>
          <w:color w:val="auto"/>
          <w:sz w:val="21"/>
          <w:szCs w:val="24"/>
          <w:highlight w:val="none"/>
        </w:rPr>
        <w:t>并</w:t>
      </w:r>
      <w:r>
        <w:rPr>
          <w:rFonts w:hAnsi="宋体"/>
          <w:color w:val="auto"/>
          <w:sz w:val="21"/>
          <w:szCs w:val="21"/>
          <w:highlight w:val="none"/>
        </w:rPr>
        <w:t>处于有效</w:t>
      </w:r>
      <w:r>
        <w:rPr>
          <w:rFonts w:hint="eastAsia" w:hAnsi="宋体"/>
          <w:color w:val="auto"/>
          <w:sz w:val="21"/>
          <w:szCs w:val="21"/>
          <w:highlight w:val="none"/>
        </w:rPr>
        <w:t xml:space="preserve">状态。 </w:t>
      </w:r>
    </w:p>
    <w:p w14:paraId="218AE24E">
      <w:pPr>
        <w:spacing w:line="360" w:lineRule="auto"/>
        <w:ind w:firstLine="420" w:firstLineChars="200"/>
        <w:rPr>
          <w:rFonts w:hint="eastAsia" w:ascii="宋体" w:hAnsi="宋体"/>
          <w:color w:val="auto"/>
          <w:highlight w:val="none"/>
        </w:rPr>
      </w:pPr>
      <w:r>
        <w:rPr>
          <w:rFonts w:hint="eastAsia" w:ascii="宋体" w:hAnsi="宋体"/>
          <w:color w:val="auto"/>
          <w:highlight w:val="none"/>
        </w:rPr>
        <w:t>3.2 业绩要求：□无要求  □有要求，要求</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月</w:t>
      </w:r>
      <w:r>
        <w:rPr>
          <w:rFonts w:hint="eastAsia" w:ascii="宋体" w:hAnsi="宋体"/>
          <w:color w:val="auto"/>
          <w:highlight w:val="none"/>
        </w:rPr>
        <w:t>（应填写年</w:t>
      </w:r>
      <w:r>
        <w:rPr>
          <w:rFonts w:hint="eastAsia" w:ascii="宋体" w:hAnsi="宋体"/>
          <w:color w:val="auto"/>
          <w:highlight w:val="none"/>
          <w:lang w:eastAsia="zh-CN"/>
        </w:rPr>
        <w:t>、</w:t>
      </w:r>
      <w:r>
        <w:rPr>
          <w:rFonts w:hint="eastAsia" w:ascii="宋体" w:hAnsi="宋体"/>
          <w:color w:val="auto"/>
          <w:highlight w:val="none"/>
          <w:lang w:val="en-US" w:eastAsia="zh-CN"/>
        </w:rPr>
        <w:t>月</w:t>
      </w:r>
      <w:r>
        <w:rPr>
          <w:rFonts w:hint="eastAsia" w:ascii="宋体" w:hAnsi="宋体"/>
          <w:color w:val="auto"/>
          <w:highlight w:val="none"/>
        </w:rPr>
        <w:t>份）以来承接过类似工程业绩，类似工程指：</w:t>
      </w:r>
      <w:r>
        <w:rPr>
          <w:rFonts w:hint="eastAsia" w:ascii="宋体" w:hAnsi="宋体"/>
          <w:color w:val="auto"/>
          <w:highlight w:val="none"/>
          <w:u w:val="single"/>
        </w:rPr>
        <w:t xml:space="preserve">                    </w:t>
      </w:r>
      <w:r>
        <w:rPr>
          <w:rFonts w:hint="eastAsia" w:ascii="宋体" w:hAnsi="宋体"/>
          <w:color w:val="auto"/>
          <w:highlight w:val="none"/>
        </w:rPr>
        <w:t>。</w:t>
      </w:r>
    </w:p>
    <w:p w14:paraId="7FF05052">
      <w:pPr>
        <w:spacing w:line="360" w:lineRule="auto"/>
        <w:ind w:firstLine="420" w:firstLineChars="200"/>
        <w:rPr>
          <w:rFonts w:ascii="宋体" w:hAnsi="宋体"/>
          <w:color w:val="auto"/>
          <w:szCs w:val="21"/>
          <w:highlight w:val="none"/>
          <w:u w:val="single"/>
        </w:rPr>
      </w:pP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 xml:space="preserve"> </w:t>
      </w:r>
      <w:r>
        <w:rPr>
          <w:rFonts w:hint="eastAsia"/>
          <w:color w:val="auto"/>
          <w:highlight w:val="none"/>
          <w:lang w:eastAsia="zh-CN"/>
        </w:rPr>
        <w:t>多标段招标项目，</w:t>
      </w:r>
      <w:r>
        <w:rPr>
          <w:rFonts w:hint="eastAsia" w:ascii="宋体" w:hAnsi="宋体"/>
          <w:color w:val="auto"/>
          <w:highlight w:val="none"/>
        </w:rPr>
        <w:t>各投标人可就招标项目的所有标段进行投标</w:t>
      </w:r>
      <w:r>
        <w:rPr>
          <w:rFonts w:hint="eastAsia" w:hAnsi="宋体"/>
          <w:color w:val="auto"/>
          <w:szCs w:val="21"/>
          <w:highlight w:val="none"/>
        </w:rPr>
        <w:t>，并允许中标其中</w:t>
      </w:r>
      <w:r>
        <w:rPr>
          <w:rFonts w:hint="eastAsia" w:hAnsi="宋体"/>
          <w:color w:val="auto"/>
          <w:szCs w:val="21"/>
          <w:highlight w:val="none"/>
          <w:u w:val="single"/>
        </w:rPr>
        <w:t>□一个/□多个/□所有</w:t>
      </w:r>
      <w:r>
        <w:rPr>
          <w:rFonts w:hint="eastAsia" w:hAnsi="宋体"/>
          <w:color w:val="auto"/>
          <w:szCs w:val="21"/>
          <w:highlight w:val="none"/>
        </w:rPr>
        <w:t>标段（</w:t>
      </w:r>
      <w:r>
        <w:rPr>
          <w:rFonts w:hint="eastAsia" w:ascii="方正楷体_GB2312" w:hAnsi="方正楷体_GB2312" w:eastAsia="方正楷体_GB2312" w:cs="方正楷体_GB2312"/>
          <w:color w:val="auto"/>
          <w:szCs w:val="21"/>
          <w:highlight w:val="none"/>
        </w:rPr>
        <w:t>由招标人事先确定</w:t>
      </w:r>
      <w:r>
        <w:rPr>
          <w:rFonts w:hint="eastAsia" w:hAnsi="宋体"/>
          <w:color w:val="auto"/>
          <w:szCs w:val="21"/>
          <w:highlight w:val="none"/>
        </w:rPr>
        <w:t>）</w:t>
      </w:r>
      <w:r>
        <w:rPr>
          <w:rFonts w:ascii="宋体" w:hAnsi="宋体"/>
          <w:color w:val="auto"/>
          <w:szCs w:val="21"/>
          <w:highlight w:val="none"/>
        </w:rPr>
        <w:t>。</w:t>
      </w:r>
    </w:p>
    <w:p w14:paraId="4903565D">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 xml:space="preserve">4 </w:t>
      </w:r>
      <w:r>
        <w:rPr>
          <w:rFonts w:hint="eastAsia" w:ascii="宋体" w:hAnsi="宋体"/>
          <w:color w:val="auto"/>
          <w:szCs w:val="21"/>
          <w:highlight w:val="none"/>
          <w:lang w:eastAsia="zh-CN"/>
        </w:rPr>
        <w:t>投标人信息以“桂建云”为准</w:t>
      </w:r>
      <w:r>
        <w:rPr>
          <w:rFonts w:hint="eastAsia" w:ascii="宋体" w:hAnsi="宋体"/>
          <w:color w:val="auto"/>
          <w:szCs w:val="21"/>
          <w:highlight w:val="none"/>
        </w:rPr>
        <w:t>。</w:t>
      </w:r>
    </w:p>
    <w:p w14:paraId="5F496BCB">
      <w:pPr>
        <w:pStyle w:val="22"/>
        <w:spacing w:line="360" w:lineRule="exact"/>
        <w:ind w:firstLine="480" w:firstLineChars="200"/>
        <w:rPr>
          <w:rFonts w:ascii="Times New Roman" w:hAnsi="Times New Roman"/>
          <w:b/>
          <w:color w:val="auto"/>
          <w:sz w:val="21"/>
          <w:szCs w:val="21"/>
          <w:highlight w:val="none"/>
        </w:rPr>
      </w:pPr>
      <w:r>
        <w:rPr>
          <w:rFonts w:hint="eastAsia" w:hAnsi="宋体"/>
          <w:color w:val="auto"/>
          <w:szCs w:val="21"/>
          <w:highlight w:val="none"/>
          <w:lang w:val="en-US" w:eastAsia="zh-CN"/>
        </w:rPr>
        <w:t>3.5</w:t>
      </w:r>
      <w:r>
        <w:rPr>
          <w:rFonts w:hint="eastAsia" w:ascii="Times New Roman" w:hAnsi="Times New Roman"/>
          <w:b/>
          <w:color w:val="auto"/>
          <w:sz w:val="21"/>
          <w:szCs w:val="21"/>
          <w:highlight w:val="none"/>
        </w:rPr>
        <w:t>诚信要求：</w:t>
      </w:r>
    </w:p>
    <w:p w14:paraId="0B19D5E8">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检测项目负责人</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6FB35CB3">
      <w:pPr>
        <w:tabs>
          <w:tab w:val="left" w:pos="1080"/>
        </w:tabs>
        <w:spacing w:line="360" w:lineRule="auto"/>
        <w:ind w:firstLine="420" w:firstLineChars="200"/>
        <w:rPr>
          <w:rFonts w:hint="eastAsia" w:cs="宋体"/>
          <w:color w:val="auto"/>
          <w:highlight w:val="none"/>
          <w:lang w:eastAsia="zh-CN"/>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0DD00477">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2F9C0D2">
      <w:pPr>
        <w:spacing w:line="360" w:lineRule="auto"/>
        <w:ind w:firstLine="420" w:firstLineChars="200"/>
        <w:rPr>
          <w:rFonts w:hint="eastAsia"/>
          <w:color w:val="auto"/>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6</w:t>
      </w:r>
      <w:r>
        <w:rPr>
          <w:rFonts w:ascii="宋体" w:hAnsi="宋体"/>
          <w:color w:val="auto"/>
          <w:szCs w:val="21"/>
          <w:highlight w:val="none"/>
        </w:rPr>
        <w:t xml:space="preserve"> 本次招标</w:t>
      </w:r>
      <w:r>
        <w:rPr>
          <w:rFonts w:ascii="宋体" w:hAnsi="宋体"/>
          <w:color w:val="auto"/>
          <w:szCs w:val="21"/>
          <w:highlight w:val="none"/>
          <w:u w:val="single"/>
        </w:rPr>
        <w:t xml:space="preserve">       </w:t>
      </w:r>
      <w:r>
        <w:rPr>
          <w:rFonts w:ascii="宋体" w:hAnsi="宋体"/>
          <w:color w:val="auto"/>
          <w:szCs w:val="21"/>
          <w:highlight w:val="none"/>
        </w:rPr>
        <w:t>（接受或不接受）联合体投标。联合体投标的，应满足下列要求：</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0B1B6529">
      <w:pPr>
        <w:spacing w:line="360" w:lineRule="auto"/>
        <w:ind w:firstLine="420" w:firstLineChars="200"/>
        <w:rPr>
          <w:rFonts w:hint="eastAsia" w:ascii="宋体" w:hAnsi="宋体"/>
          <w:color w:val="auto"/>
          <w:szCs w:val="21"/>
          <w:highlight w:val="none"/>
        </w:rPr>
      </w:pPr>
      <w:r>
        <w:rPr>
          <w:rFonts w:hint="eastAsia"/>
          <w:color w:val="auto"/>
          <w:highlight w:val="none"/>
        </w:rPr>
        <w:t>3.</w:t>
      </w:r>
      <w:r>
        <w:rPr>
          <w:rFonts w:hint="eastAsia"/>
          <w:color w:val="auto"/>
          <w:highlight w:val="none"/>
          <w:lang w:val="en-US" w:eastAsia="zh-CN"/>
        </w:rPr>
        <w:t>7</w:t>
      </w:r>
      <w:r>
        <w:rPr>
          <w:rFonts w:hint="eastAsia" w:ascii="宋体" w:hAnsi="宋体"/>
          <w:color w:val="auto"/>
          <w:szCs w:val="21"/>
          <w:highlight w:val="none"/>
        </w:rPr>
        <w:t>对跨区域承揽项目投标人的要求：</w:t>
      </w:r>
    </w:p>
    <w:p w14:paraId="147D1A88">
      <w:pPr>
        <w:spacing w:line="360" w:lineRule="auto"/>
        <w:ind w:firstLine="420" w:firstLineChars="200"/>
        <w:rPr>
          <w:rFonts w:hint="eastAsia" w:ascii="Times New Roman" w:hAnsi="Times New Roman" w:cs="Times New Roman"/>
          <w:b w:val="0"/>
          <w:bCs w:val="0"/>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使用检测机构在注册地所在设区市以外检测场所的，该场所应通过广西壮族自治区住房和城乡建设厅的核定（以建设工程质量检测资质证书上载明的场所为准）。</w:t>
      </w:r>
      <w:r>
        <w:rPr>
          <w:rFonts w:hint="eastAsia" w:cs="Times New Roman"/>
          <w:b w:val="0"/>
          <w:bCs w:val="0"/>
          <w:color w:val="auto"/>
          <w:highlight w:val="none"/>
          <w:vertAlign w:val="baseline"/>
          <w:lang w:val="en-US" w:eastAsia="zh-CN"/>
        </w:rPr>
        <w:t>检测机构应</w:t>
      </w:r>
      <w:r>
        <w:rPr>
          <w:rFonts w:hint="eastAsia" w:hAnsi="宋体"/>
          <w:b w:val="0"/>
          <w:bCs w:val="0"/>
          <w:color w:val="auto"/>
          <w:sz w:val="21"/>
          <w:szCs w:val="21"/>
          <w:highlight w:val="none"/>
          <w:lang w:val="en-US" w:eastAsia="zh-CN"/>
        </w:rPr>
        <w:t>按广西壮族自治区建设工程质量检测管理相关规定开展检测活动。</w:t>
      </w:r>
    </w:p>
    <w:p w14:paraId="256E58BE">
      <w:pPr>
        <w:spacing w:line="360" w:lineRule="auto"/>
        <w:ind w:firstLine="420" w:firstLineChars="200"/>
        <w:jc w:val="left"/>
        <w:rPr>
          <w:rFonts w:hint="eastAsia" w:ascii="Times New Roman" w:hAnsi="宋体" w:eastAsia="宋体"/>
          <w:color w:val="auto"/>
          <w:szCs w:val="21"/>
          <w:highlight w:val="none"/>
        </w:rPr>
      </w:pPr>
      <w:r>
        <w:rPr>
          <w:color w:val="auto"/>
          <w:highlight w:val="none"/>
        </w:rPr>
        <w:t>3.</w:t>
      </w:r>
      <w:r>
        <w:rPr>
          <w:rFonts w:hint="eastAsia"/>
          <w:color w:val="auto"/>
          <w:highlight w:val="none"/>
          <w:lang w:val="en-US" w:eastAsia="zh-CN"/>
        </w:rPr>
        <w:t>8</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本项目不属于政府采购工程项目。</w:t>
      </w:r>
    </w:p>
    <w:p w14:paraId="2C8F0CDA">
      <w:pPr>
        <w:spacing w:line="360" w:lineRule="auto"/>
        <w:ind w:firstLine="420" w:firstLineChars="2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本项目属于政府采购工程项目：</w:t>
      </w:r>
    </w:p>
    <w:p w14:paraId="4FAF55EB">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标段为未预留份额专门面向中小企业采购的项目，落实政府采购政策需满足的资格要求：无。</w:t>
      </w:r>
    </w:p>
    <w:p w14:paraId="176175E9">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 xml:space="preserve">标段为预留份额专门面向中小企业采购的项目，落实政府采购政策需满足的资格要求：投标人必须为（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中小微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小微）企业、监狱企业或者残疾人福利性单位，（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大型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大中型）企业不得参加。</w:t>
      </w:r>
    </w:p>
    <w:p w14:paraId="2219115A">
      <w:pPr>
        <w:spacing w:line="360" w:lineRule="auto"/>
        <w:ind w:firstLine="420" w:firstLineChars="200"/>
        <w:rPr>
          <w:rFonts w:hint="eastAsia"/>
          <w:color w:val="auto"/>
          <w:highlight w:val="none"/>
        </w:rPr>
      </w:pPr>
      <w:r>
        <w:rPr>
          <w:color w:val="auto"/>
          <w:highlight w:val="none"/>
        </w:rPr>
        <w:t>3.</w:t>
      </w:r>
      <w:r>
        <w:rPr>
          <w:rFonts w:hint="eastAsia"/>
          <w:b w:val="0"/>
          <w:bCs w:val="0"/>
          <w:color w:val="auto"/>
          <w:highlight w:val="none"/>
          <w:lang w:val="en-US" w:eastAsia="zh-CN"/>
        </w:rPr>
        <w:t>9</w:t>
      </w:r>
      <w:r>
        <w:rPr>
          <w:rFonts w:hint="eastAsia" w:hAnsi="宋体"/>
          <w:color w:val="auto"/>
          <w:szCs w:val="21"/>
          <w:highlight w:val="none"/>
        </w:rPr>
        <w:t>其他要求：</w:t>
      </w:r>
      <w:r>
        <w:rPr>
          <w:rFonts w:hint="eastAsia" w:hAnsi="宋体"/>
          <w:color w:val="auto"/>
          <w:szCs w:val="21"/>
          <w:highlight w:val="none"/>
          <w:u w:val="single"/>
        </w:rPr>
        <w:t xml:space="preserve">                       </w:t>
      </w:r>
      <w:r>
        <w:rPr>
          <w:rFonts w:hint="eastAsia" w:hAnsi="宋体"/>
          <w:color w:val="auto"/>
          <w:szCs w:val="21"/>
          <w:highlight w:val="none"/>
        </w:rPr>
        <w:t>。</w:t>
      </w:r>
    </w:p>
    <w:p w14:paraId="4672696E">
      <w:pPr>
        <w:pStyle w:val="5"/>
        <w:rPr>
          <w:color w:val="auto"/>
          <w:highlight w:val="none"/>
        </w:rPr>
      </w:pPr>
      <w:bookmarkStart w:id="6" w:name="_Toc36049160"/>
      <w:r>
        <w:rPr>
          <w:rFonts w:hint="eastAsia"/>
          <w:color w:val="auto"/>
          <w:highlight w:val="none"/>
        </w:rPr>
        <w:t>4</w:t>
      </w:r>
      <w:r>
        <w:rPr>
          <w:color w:val="auto"/>
          <w:highlight w:val="none"/>
        </w:rPr>
        <w:t>.招标文件的获取</w:t>
      </w:r>
      <w:bookmarkEnd w:id="6"/>
    </w:p>
    <w:p w14:paraId="71DB6900">
      <w:pPr>
        <w:wordWrap w:val="0"/>
        <w:spacing w:line="360" w:lineRule="auto"/>
        <w:ind w:firstLine="420" w:firstLineChars="200"/>
        <w:jc w:val="left"/>
        <w:rPr>
          <w:rFonts w:ascii="宋体" w:hAnsi="宋体"/>
          <w:color w:val="auto"/>
          <w:highlight w:val="none"/>
        </w:rPr>
      </w:pPr>
      <w:r>
        <w:rPr>
          <w:rFonts w:ascii="宋体" w:hAnsi="宋体"/>
          <w:color w:val="auto"/>
          <w:highlight w:val="none"/>
          <w:u w:val="single"/>
        </w:rPr>
        <w:t xml:space="preserve">       </w:t>
      </w:r>
      <w:r>
        <w:rPr>
          <w:rFonts w:ascii="宋体" w:hAnsi="宋体"/>
          <w:color w:val="auto"/>
          <w:highlight w:val="none"/>
        </w:rPr>
        <w:t>年</w:t>
      </w:r>
      <w:r>
        <w:rPr>
          <w:rFonts w:ascii="宋体" w:hAnsi="宋体"/>
          <w:color w:val="auto"/>
          <w:highlight w:val="none"/>
          <w:u w:val="single"/>
        </w:rPr>
        <w:t xml:space="preserve">     </w:t>
      </w:r>
      <w:r>
        <w:rPr>
          <w:rFonts w:ascii="宋体" w:hAnsi="宋体"/>
          <w:color w:val="auto"/>
          <w:highlight w:val="none"/>
        </w:rPr>
        <w:t>月</w:t>
      </w:r>
      <w:r>
        <w:rPr>
          <w:rFonts w:ascii="宋体" w:hAnsi="宋体"/>
          <w:color w:val="auto"/>
          <w:highlight w:val="none"/>
          <w:u w:val="single"/>
        </w:rPr>
        <w:t xml:space="preserve">     </w:t>
      </w:r>
      <w:r>
        <w:rPr>
          <w:rFonts w:ascii="宋体" w:hAnsi="宋体"/>
          <w:color w:val="auto"/>
          <w:highlight w:val="none"/>
        </w:rPr>
        <w:t>日至</w:t>
      </w:r>
      <w:r>
        <w:rPr>
          <w:rFonts w:hint="eastAsia" w:ascii="宋体" w:hAnsi="宋体"/>
          <w:color w:val="auto"/>
          <w:highlight w:val="none"/>
          <w:u w:val="single"/>
        </w:rPr>
        <w:t>投标文件提交的截止时间止（不少于20日）</w:t>
      </w:r>
      <w:r>
        <w:rPr>
          <w:rFonts w:ascii="宋体" w:hAnsi="宋体"/>
          <w:color w:val="auto"/>
          <w:highlight w:val="none"/>
        </w:rPr>
        <w:t>，</w:t>
      </w:r>
      <w:r>
        <w:rPr>
          <w:rFonts w:hint="eastAsia" w:ascii="Times New Roman" w:hAnsi="Times New Roman" w:cs="Times New Roman"/>
          <w:color w:val="auto"/>
          <w:highlight w:val="none"/>
          <w:vertAlign w:val="baseline"/>
          <w:lang w:val="en-US" w:eastAsia="zh-CN"/>
        </w:rPr>
        <w:t>由潜在投标人通过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ascii="Times New Roman" w:hAnsi="Times New Roman" w:cs="Times New Roman"/>
          <w:color w:val="auto"/>
          <w:highlight w:val="none"/>
          <w:vertAlign w:val="baseline"/>
          <w:lang w:val="en-US" w:eastAsia="zh-CN"/>
        </w:rPr>
        <w:t>免费下载招标文件。</w:t>
      </w:r>
    </w:p>
    <w:p w14:paraId="5EA24A75">
      <w:pPr>
        <w:pStyle w:val="5"/>
        <w:rPr>
          <w:rFonts w:hint="eastAsia"/>
          <w:color w:val="auto"/>
          <w:highlight w:val="none"/>
        </w:rPr>
      </w:pPr>
      <w:bookmarkStart w:id="7" w:name="_Toc36049161"/>
      <w:r>
        <w:rPr>
          <w:rFonts w:hint="eastAsia"/>
          <w:color w:val="auto"/>
          <w:highlight w:val="none"/>
        </w:rPr>
        <w:t>5</w:t>
      </w:r>
      <w:r>
        <w:rPr>
          <w:color w:val="auto"/>
          <w:highlight w:val="none"/>
        </w:rPr>
        <w:t>. 投标文件的提交</w:t>
      </w:r>
      <w:bookmarkEnd w:id="7"/>
      <w:r>
        <w:rPr>
          <w:rFonts w:hint="eastAsia"/>
          <w:color w:val="auto"/>
          <w:highlight w:val="none"/>
        </w:rPr>
        <w:t>及不见面开标说明</w:t>
      </w:r>
    </w:p>
    <w:p w14:paraId="5934D028">
      <w:pPr>
        <w:spacing w:line="360" w:lineRule="auto"/>
        <w:ind w:firstLine="435"/>
        <w:jc w:val="left"/>
        <w:rPr>
          <w:rFonts w:hint="eastAsia"/>
          <w:color w:val="auto"/>
          <w:highlight w:val="none"/>
        </w:rPr>
      </w:pPr>
      <w:r>
        <w:rPr>
          <w:rFonts w:hint="eastAsia"/>
          <w:color w:val="auto"/>
          <w:highlight w:val="none"/>
        </w:rPr>
        <w:t>5.1 投标人应在投标截止时间_______年___月___日___时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rPr>
        <w:t>前登录全国公共资源交易平台（广西壮族自治区）（网址： http://ggzy.jgswj.gxzf.gov.cn/gxggzy/），通过互联网使用广西壮族自治区公共资源交易平台系统数字证书（CA）交叉互认平台认可的数字证书将加密的电子投标文件上传。投标人可自行保存上传成功后系统自动生成的电子签收凭证，递交时间即为电子签收凭证时间。以联合体投标的，由联合体牵头单位递交电子投标文件。</w:t>
      </w:r>
    </w:p>
    <w:p w14:paraId="3185F6CD">
      <w:pPr>
        <w:spacing w:line="360" w:lineRule="auto"/>
        <w:ind w:firstLine="435"/>
        <w:jc w:val="left"/>
        <w:rPr>
          <w:rFonts w:hint="eastAsia"/>
          <w:color w:val="auto"/>
          <w:highlight w:val="none"/>
        </w:rPr>
      </w:pPr>
      <w:r>
        <w:rPr>
          <w:rFonts w:hint="eastAsia"/>
          <w:color w:val="auto"/>
          <w:highlight w:val="none"/>
        </w:rPr>
        <w:t>5.2逾期提交的</w:t>
      </w:r>
      <w:r>
        <w:rPr>
          <w:rFonts w:hint="eastAsia"/>
          <w:color w:val="auto"/>
          <w:highlight w:val="none"/>
          <w:lang w:eastAsia="zh-CN"/>
        </w:rPr>
        <w:t>或</w:t>
      </w:r>
      <w:r>
        <w:rPr>
          <w:rFonts w:hint="eastAsia"/>
          <w:color w:val="auto"/>
          <w:highlight w:val="none"/>
        </w:rPr>
        <w:t>未按照招标文件要求加密的电子投标文件，广西壮族自治区公共资源交易平台系统将予以拒收。</w:t>
      </w:r>
    </w:p>
    <w:p w14:paraId="265395CB">
      <w:pPr>
        <w:spacing w:line="360" w:lineRule="auto"/>
        <w:ind w:firstLine="435"/>
        <w:jc w:val="left"/>
        <w:rPr>
          <w:rFonts w:hint="eastAsia"/>
          <w:color w:val="auto"/>
          <w:highlight w:val="none"/>
        </w:rPr>
      </w:pPr>
      <w:r>
        <w:rPr>
          <w:rFonts w:hint="eastAsia"/>
          <w:color w:val="auto"/>
          <w:highlight w:val="none"/>
        </w:rPr>
        <w:t>5.3未办理广西壮族自治区公共资源交易平台系统数字证书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的潜在投标人，应先取得数字证书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。具体办理方法请登录广西壮族自治区公共资源交易平台系统数字证书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交叉互认平台（http://ggzy.jgswj.gxzf.gov.cn/gxggzy/CAhrpt/CAlogin.html）查看。</w:t>
      </w:r>
    </w:p>
    <w:p w14:paraId="3DC26979">
      <w:pPr>
        <w:spacing w:line="360" w:lineRule="auto"/>
        <w:ind w:firstLine="435"/>
        <w:jc w:val="left"/>
        <w:rPr>
          <w:rFonts w:hint="eastAsia" w:hAnsi="宋体"/>
          <w:color w:val="auto"/>
          <w:highlight w:val="none"/>
        </w:rPr>
      </w:pPr>
      <w:r>
        <w:rPr>
          <w:color w:val="auto"/>
          <w:highlight w:val="none"/>
        </w:rPr>
        <w:t>5.</w:t>
      </w:r>
      <w:r>
        <w:rPr>
          <w:rFonts w:hint="eastAsia"/>
          <w:color w:val="auto"/>
          <w:highlight w:val="none"/>
          <w:lang w:val="en-US" w:eastAsia="zh-CN"/>
        </w:rPr>
        <w:t>4</w:t>
      </w:r>
      <w:r>
        <w:rPr>
          <w:rFonts w:hint="eastAsia" w:hAnsi="宋体"/>
          <w:color w:val="auto"/>
          <w:highlight w:val="none"/>
        </w:rPr>
        <w:t>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hAnsi="宋体"/>
          <w:color w:val="auto"/>
          <w:highlight w:val="none"/>
          <w:lang w:eastAsia="zh-CN"/>
        </w:rPr>
        <w:t>数字证书（CA）</w:t>
      </w:r>
      <w:r>
        <w:rPr>
          <w:rFonts w:hint="eastAsia" w:hAnsi="宋体"/>
          <w:color w:val="auto"/>
          <w:highlight w:val="none"/>
        </w:rPr>
        <w:t>签到，使用加密投标文件的</w:t>
      </w:r>
      <w:r>
        <w:rPr>
          <w:rFonts w:hint="eastAsia" w:hAnsi="宋体"/>
          <w:color w:val="auto"/>
          <w:highlight w:val="none"/>
          <w:lang w:eastAsia="zh-CN"/>
        </w:rPr>
        <w:t>数字证书（CA）</w:t>
      </w:r>
      <w:r>
        <w:rPr>
          <w:rFonts w:hint="eastAsia" w:hAnsi="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w:t>
      </w:r>
      <w:r>
        <w:rPr>
          <w:rFonts w:hint="eastAsia" w:hAnsi="宋体"/>
          <w:color w:val="auto"/>
          <w:highlight w:val="none"/>
          <w:lang w:eastAsia="zh-CN"/>
        </w:rPr>
        <w:t>视为投标人撤销其投标文件</w:t>
      </w:r>
      <w:r>
        <w:rPr>
          <w:rFonts w:hint="eastAsia" w:hAnsi="宋体"/>
          <w:color w:val="auto"/>
          <w:highlight w:val="none"/>
        </w:rPr>
        <w:t>。（</w:t>
      </w:r>
      <w:r>
        <w:rPr>
          <w:rFonts w:hint="eastAsia" w:ascii="方正楷体_GB2312" w:hAnsi="方正楷体_GB2312" w:eastAsia="方正楷体_GB2312" w:cs="方正楷体_GB2312"/>
          <w:color w:val="auto"/>
          <w:highlight w:val="none"/>
        </w:rPr>
        <w:t>注：投标单位在制作电子投标文件过程中，须在弹出的输入框中填写专职投标员身份证信息并仔细确认</w:t>
      </w:r>
      <w:r>
        <w:rPr>
          <w:rFonts w:hint="eastAsia" w:hAnsi="宋体"/>
          <w:color w:val="auto"/>
          <w:highlight w:val="none"/>
        </w:rPr>
        <w:t>）。</w:t>
      </w:r>
    </w:p>
    <w:p w14:paraId="68CC1310">
      <w:pPr>
        <w:wordWrap w:val="0"/>
        <w:spacing w:line="360" w:lineRule="auto"/>
        <w:ind w:firstLine="420" w:firstLineChars="200"/>
        <w:jc w:val="left"/>
        <w:rPr>
          <w:rFonts w:hint="eastAsia" w:cs="宋体"/>
          <w:color w:val="auto"/>
          <w:highlight w:val="none"/>
          <w:lang w:val="en-US" w:eastAsia="zh-CN"/>
        </w:rPr>
      </w:pPr>
      <w:r>
        <w:rPr>
          <w:rFonts w:hint="eastAsia" w:hAnsi="宋体"/>
          <w:color w:val="auto"/>
          <w:highlight w:val="none"/>
        </w:rPr>
        <w:t>5.</w:t>
      </w:r>
      <w:r>
        <w:rPr>
          <w:rFonts w:hint="eastAsia" w:hAnsi="宋体"/>
          <w:color w:val="auto"/>
          <w:highlight w:val="none"/>
          <w:lang w:val="en-US" w:eastAsia="zh-CN"/>
        </w:rPr>
        <w:t>5</w:t>
      </w:r>
      <w:r>
        <w:rPr>
          <w:rFonts w:hint="eastAsia"/>
          <w:b w:val="0"/>
          <w:bCs w:val="0"/>
          <w:color w:val="auto"/>
          <w:highlight w:val="none"/>
          <w:lang w:eastAsia="zh-CN"/>
        </w:rPr>
        <w:t>广西壮族自治区网上开标子系统（不见面）登录方式：建议各投标人使用360、edge、谷歌、火狐、华为等浏览器打开登录页面（登录地址：http://202.103.240.162:8072/BidOpening），使用数字证书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235161EA">
      <w:pPr>
        <w:spacing w:line="360" w:lineRule="auto"/>
        <w:ind w:firstLine="435"/>
        <w:jc w:val="left"/>
        <w:rPr>
          <w:color w:val="auto"/>
          <w:highlight w:val="none"/>
        </w:rPr>
      </w:pPr>
      <w:r>
        <w:rPr>
          <w:rFonts w:hint="eastAsia" w:hAnsi="宋体"/>
          <w:color w:val="auto"/>
          <w:highlight w:val="none"/>
        </w:rPr>
        <w:t>5.</w:t>
      </w:r>
      <w:r>
        <w:rPr>
          <w:rFonts w:hint="eastAsia" w:hAnsi="宋体"/>
          <w:color w:val="auto"/>
          <w:highlight w:val="none"/>
          <w:lang w:val="en-US" w:eastAsia="zh-CN"/>
        </w:rPr>
        <w:t>6</w:t>
      </w:r>
      <w:r>
        <w:rPr>
          <w:rFonts w:hint="eastAsia" w:hAnsi="宋体"/>
          <w:color w:val="auto"/>
          <w:highlight w:val="none"/>
        </w:rPr>
        <w:t>以</w:t>
      </w:r>
      <w:r>
        <w:rPr>
          <w:rFonts w:hint="eastAsia" w:hAnsi="宋体"/>
          <w:color w:val="auto"/>
          <w:highlight w:val="none"/>
          <w:lang w:eastAsia="zh-CN"/>
        </w:rPr>
        <w:t>“</w:t>
      </w:r>
      <w:r>
        <w:rPr>
          <w:rFonts w:hint="eastAsia" w:hAnsi="宋体"/>
          <w:color w:val="auto"/>
          <w:highlight w:val="none"/>
        </w:rPr>
        <w:t>桂交易移动CA</w:t>
      </w:r>
      <w:r>
        <w:rPr>
          <w:rFonts w:hint="eastAsia" w:hAnsi="宋体"/>
          <w:color w:val="auto"/>
          <w:highlight w:val="none"/>
          <w:lang w:eastAsia="zh-CN"/>
        </w:rPr>
        <w:t>”</w:t>
      </w:r>
      <w:r>
        <w:rPr>
          <w:rFonts w:hint="eastAsia" w:hAnsi="宋体"/>
          <w:color w:val="auto"/>
          <w:highlight w:val="none"/>
        </w:rPr>
        <w:t>制作的投标文件，只能用生成投标文件时加密投标文件的</w:t>
      </w:r>
      <w:r>
        <w:rPr>
          <w:rFonts w:hint="eastAsia" w:hAnsi="宋体"/>
          <w:color w:val="auto"/>
          <w:highlight w:val="none"/>
          <w:lang w:eastAsia="zh-CN"/>
        </w:rPr>
        <w:t>“</w:t>
      </w:r>
      <w:r>
        <w:rPr>
          <w:rFonts w:hint="eastAsia" w:hAnsi="宋体"/>
          <w:color w:val="auto"/>
          <w:highlight w:val="none"/>
        </w:rPr>
        <w:t>桂交易移动CA</w:t>
      </w:r>
      <w:r>
        <w:rPr>
          <w:rFonts w:hint="eastAsia" w:hAnsi="宋体"/>
          <w:color w:val="auto"/>
          <w:highlight w:val="none"/>
          <w:lang w:eastAsia="zh-CN"/>
        </w:rPr>
        <w:t>”</w:t>
      </w:r>
      <w:r>
        <w:rPr>
          <w:rFonts w:hint="eastAsia" w:hAnsi="宋体"/>
          <w:color w:val="auto"/>
          <w:highlight w:val="none"/>
        </w:rPr>
        <w:t>证书解密。以</w:t>
      </w:r>
      <w:r>
        <w:rPr>
          <w:rFonts w:hint="eastAsia" w:hAnsi="宋体"/>
          <w:color w:val="auto"/>
          <w:highlight w:val="none"/>
          <w:lang w:eastAsia="zh-CN"/>
        </w:rPr>
        <w:t>数字证书（CA）</w:t>
      </w:r>
      <w:r>
        <w:rPr>
          <w:rFonts w:hint="eastAsia" w:hAnsi="宋体"/>
          <w:color w:val="auto"/>
          <w:highlight w:val="none"/>
        </w:rPr>
        <w:t>制作的投标文件，只能用生成投标文件时加密投标文件</w:t>
      </w:r>
      <w:r>
        <w:rPr>
          <w:rFonts w:hint="eastAsia" w:hAnsi="宋体"/>
          <w:color w:val="auto"/>
          <w:highlight w:val="none"/>
          <w:lang w:eastAsia="zh-CN"/>
        </w:rPr>
        <w:t>数字证书（CA）</w:t>
      </w:r>
      <w:r>
        <w:rPr>
          <w:rFonts w:hint="eastAsia" w:hAnsi="宋体"/>
          <w:color w:val="auto"/>
          <w:highlight w:val="none"/>
        </w:rPr>
        <w:t>解密。</w:t>
      </w:r>
    </w:p>
    <w:p w14:paraId="1A7AD87B">
      <w:pPr>
        <w:pStyle w:val="5"/>
        <w:rPr>
          <w:color w:val="auto"/>
          <w:highlight w:val="none"/>
        </w:rPr>
      </w:pPr>
      <w:bookmarkStart w:id="8" w:name="_Toc36049163"/>
      <w:r>
        <w:rPr>
          <w:rFonts w:hint="eastAsia"/>
          <w:color w:val="auto"/>
          <w:highlight w:val="none"/>
        </w:rPr>
        <w:t>6</w:t>
      </w:r>
      <w:r>
        <w:rPr>
          <w:color w:val="auto"/>
          <w:highlight w:val="none"/>
        </w:rPr>
        <w:t>.</w:t>
      </w:r>
      <w:r>
        <w:rPr>
          <w:rFonts w:hint="eastAsia"/>
          <w:color w:val="auto"/>
          <w:highlight w:val="none"/>
        </w:rPr>
        <w:t xml:space="preserve"> </w:t>
      </w:r>
      <w:r>
        <w:rPr>
          <w:color w:val="auto"/>
          <w:highlight w:val="none"/>
        </w:rPr>
        <w:t>发布媒介</w:t>
      </w:r>
      <w:bookmarkEnd w:id="8"/>
    </w:p>
    <w:p w14:paraId="7BFD9C5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cs="宋体"/>
          <w:color w:val="auto"/>
          <w:highlight w:val="none"/>
        </w:rPr>
        <w:t>本次招标公告同时在广西壮族自治区招标投标公共服务平台</w:t>
      </w:r>
      <w:bookmarkStart w:id="9" w:name="_Hlk75378480"/>
      <w:r>
        <w:rPr>
          <w:rFonts w:hint="eastAsia" w:cs="宋体"/>
          <w:color w:val="auto"/>
          <w:highlight w:val="none"/>
          <w:lang w:eastAsia="zh-CN"/>
        </w:rPr>
        <w:t>（</w:t>
      </w:r>
      <w:r>
        <w:rPr>
          <w:color w:val="auto"/>
          <w:highlight w:val="none"/>
          <w:u w:val="single"/>
        </w:rPr>
        <w:t>http://zbtb.gxi.gov.cn:9000</w:t>
      </w:r>
      <w:bookmarkEnd w:id="9"/>
      <w:r>
        <w:rPr>
          <w:rFonts w:hint="eastAsia"/>
          <w:color w:val="auto"/>
          <w:highlight w:val="none"/>
          <w:u w:val="single"/>
          <w:lang w:eastAsia="zh-CN"/>
        </w:rPr>
        <w:t>）</w:t>
      </w:r>
      <w:r>
        <w:rPr>
          <w:rFonts w:hint="eastAsia" w:cs="宋体"/>
          <w:color w:val="auto"/>
          <w:highlight w:val="none"/>
        </w:rPr>
        <w:t>、</w:t>
      </w:r>
      <w:r>
        <w:rPr>
          <w:rFonts w:hint="eastAsia"/>
          <w:color w:val="auto"/>
          <w:highlight w:val="none"/>
          <w:u w:val="single"/>
        </w:rPr>
        <w:t>全国公共资源交易平台（</w:t>
      </w:r>
      <w:r>
        <w:rPr>
          <w:rFonts w:hint="eastAsia" w:ascii="方正楷体_GB2312" w:hAnsi="方正楷体_GB2312" w:eastAsia="方正楷体_GB2312" w:cs="方正楷体_GB2312"/>
          <w:color w:val="auto"/>
          <w:highlight w:val="none"/>
          <w:u w:val="single"/>
        </w:rPr>
        <w:t>填发布公告的交易中心地</w:t>
      </w:r>
      <w:r>
        <w:rPr>
          <w:rFonts w:hint="eastAsia" w:ascii="方正楷体_GB2312" w:hAnsi="方正楷体_GB2312" w:eastAsia="方正楷体_GB2312" w:cs="方正楷体_GB2312"/>
          <w:color w:val="auto"/>
          <w:highlight w:val="none"/>
          <w:u w:val="single"/>
          <w:lang w:val="en-US" w:eastAsia="zh-CN"/>
        </w:rPr>
        <w:t>点</w:t>
      </w:r>
      <w:r>
        <w:rPr>
          <w:rFonts w:hint="eastAsia"/>
          <w:color w:val="auto"/>
          <w:highlight w:val="none"/>
          <w:u w:val="single"/>
        </w:rPr>
        <w:t>）</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填网址</w:t>
      </w:r>
      <w:r>
        <w:rPr>
          <w:rFonts w:hint="eastAsia"/>
          <w:color w:val="auto"/>
          <w:highlight w:val="none"/>
          <w:u w:val="single"/>
          <w:lang w:val="en-US" w:eastAsia="zh-CN"/>
        </w:rPr>
        <w:t>）</w:t>
      </w:r>
      <w:r>
        <w:rPr>
          <w:rFonts w:hint="eastAsia" w:cs="宋体"/>
          <w:color w:val="auto"/>
          <w:highlight w:val="none"/>
        </w:rPr>
        <w:t>（公告发布媒介包含但不限于上述媒介）发布。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1"/>
          <w:highlight w:val="none"/>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p>
    <w:p w14:paraId="0A18F289">
      <w:pPr>
        <w:pStyle w:val="5"/>
        <w:rPr>
          <w:rFonts w:hint="eastAsia" w:eastAsia="黑体"/>
          <w:color w:val="auto"/>
          <w:highlight w:val="none"/>
          <w:lang w:eastAsia="zh-CN"/>
        </w:rPr>
      </w:pPr>
      <w:bookmarkStart w:id="10" w:name="_Toc36049164"/>
      <w:r>
        <w:rPr>
          <w:rFonts w:hint="eastAsia"/>
          <w:color w:val="auto"/>
          <w:highlight w:val="none"/>
        </w:rPr>
        <w:t xml:space="preserve">7. </w:t>
      </w:r>
      <w:bookmarkEnd w:id="10"/>
      <w:r>
        <w:rPr>
          <w:rFonts w:hint="eastAsia"/>
          <w:color w:val="auto"/>
          <w:highlight w:val="none"/>
          <w:lang w:eastAsia="zh-CN"/>
        </w:rPr>
        <w:t>公共资源交易平台运行服务机构</w:t>
      </w:r>
    </w:p>
    <w:p w14:paraId="5FB1C39E">
      <w:pPr>
        <w:spacing w:line="360" w:lineRule="auto"/>
        <w:ind w:firstLine="420" w:firstLineChars="200"/>
        <w:rPr>
          <w:rFonts w:hint="eastAsia"/>
          <w:color w:val="auto"/>
          <w:highlight w:val="none"/>
        </w:rPr>
      </w:pPr>
      <w:r>
        <w:rPr>
          <w:rFonts w:hint="eastAsia"/>
          <w:color w:val="auto"/>
          <w:highlight w:val="none"/>
          <w:u w:val="single"/>
        </w:rPr>
        <w:t xml:space="preserve">                                  </w:t>
      </w:r>
    </w:p>
    <w:p w14:paraId="72938380">
      <w:pPr>
        <w:pStyle w:val="5"/>
        <w:rPr>
          <w:rFonts w:hint="eastAsia"/>
          <w:color w:val="auto"/>
          <w:highlight w:val="none"/>
        </w:rPr>
      </w:pPr>
      <w:bookmarkStart w:id="11" w:name="_Toc36049165"/>
      <w:r>
        <w:rPr>
          <w:rFonts w:hint="eastAsia"/>
          <w:color w:val="auto"/>
          <w:highlight w:val="none"/>
        </w:rPr>
        <w:t>8. 监督部门及电话</w:t>
      </w:r>
      <w:bookmarkEnd w:id="11"/>
    </w:p>
    <w:p w14:paraId="79588941">
      <w:pPr>
        <w:spacing w:line="360" w:lineRule="auto"/>
        <w:ind w:firstLine="420" w:firstLineChars="200"/>
        <w:rPr>
          <w:rFonts w:hint="eastAsia"/>
          <w:color w:val="auto"/>
          <w:highlight w:val="none"/>
        </w:rPr>
      </w:pPr>
      <w:r>
        <w:rPr>
          <w:rFonts w:hint="eastAsia"/>
          <w:color w:val="auto"/>
          <w:highlight w:val="none"/>
          <w:u w:val="single"/>
        </w:rPr>
        <w:t xml:space="preserve">                                  </w:t>
      </w:r>
    </w:p>
    <w:p w14:paraId="3C86B13E">
      <w:pPr>
        <w:spacing w:line="360" w:lineRule="auto"/>
        <w:ind w:firstLine="420" w:firstLineChars="200"/>
        <w:rPr>
          <w:rFonts w:hint="eastAsia"/>
          <w:color w:val="auto"/>
          <w:highlight w:val="none"/>
        </w:rPr>
      </w:pPr>
      <w:r>
        <w:rPr>
          <w:rFonts w:hint="eastAsia"/>
          <w:color w:val="auto"/>
          <w:highlight w:val="none"/>
          <w:u w:val="single"/>
        </w:rPr>
        <w:t xml:space="preserve">                                  </w:t>
      </w:r>
    </w:p>
    <w:p w14:paraId="337015D8">
      <w:pPr>
        <w:pStyle w:val="5"/>
        <w:rPr>
          <w:rFonts w:hint="eastAsia"/>
          <w:color w:val="auto"/>
          <w:highlight w:val="none"/>
        </w:rPr>
      </w:pPr>
      <w:bookmarkStart w:id="12" w:name="_Toc36049166"/>
      <w:r>
        <w:rPr>
          <w:rFonts w:hint="eastAsia"/>
          <w:color w:val="auto"/>
          <w:highlight w:val="none"/>
        </w:rPr>
        <w:t>9</w:t>
      </w:r>
      <w:r>
        <w:rPr>
          <w:color w:val="auto"/>
          <w:highlight w:val="none"/>
        </w:rPr>
        <w:t>.</w:t>
      </w:r>
      <w:r>
        <w:rPr>
          <w:rFonts w:hint="eastAsia"/>
          <w:color w:val="auto"/>
          <w:highlight w:val="none"/>
        </w:rPr>
        <w:t xml:space="preserve"> 注意事项</w:t>
      </w:r>
      <w:bookmarkEnd w:id="12"/>
    </w:p>
    <w:p w14:paraId="6D80D2B2">
      <w:pPr>
        <w:spacing w:line="360" w:lineRule="auto"/>
        <w:ind w:firstLine="420" w:firstLineChars="200"/>
        <w:rPr>
          <w:rFonts w:hint="eastAsia" w:ascii="宋体" w:hAnsi="宋体"/>
          <w:color w:val="auto"/>
          <w:highlight w:val="none"/>
        </w:rPr>
      </w:pPr>
      <w:r>
        <w:rPr>
          <w:rFonts w:hint="eastAsia" w:hAnsi="宋体" w:cs="宋体"/>
          <w:color w:val="auto"/>
          <w:highlight w:val="none"/>
        </w:rPr>
        <w:t>潜在投标人必须录入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w:t>
      </w:r>
      <w:r>
        <w:rPr>
          <w:rFonts w:hint="eastAsia" w:hAnsi="宋体" w:cs="宋体"/>
          <w:color w:val="auto"/>
          <w:highlight w:val="none"/>
          <w:lang w:val="en-US" w:eastAsia="zh-CN"/>
        </w:rPr>
        <w:t>cn</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ascii="宋体" w:hAnsi="宋体" w:cs="宋体"/>
          <w:color w:val="auto"/>
          <w:highlight w:val="none"/>
        </w:rPr>
        <w:t>，若因投标人原因未能同步的，后果自行负责</w:t>
      </w:r>
      <w:r>
        <w:rPr>
          <w:rFonts w:hint="eastAsia" w:ascii="宋体" w:hAnsi="宋体"/>
          <w:color w:val="auto"/>
          <w:szCs w:val="21"/>
          <w:highlight w:val="none"/>
        </w:rPr>
        <w:t>。</w:t>
      </w:r>
    </w:p>
    <w:p w14:paraId="540C83D5">
      <w:pPr>
        <w:pStyle w:val="5"/>
        <w:rPr>
          <w:color w:val="auto"/>
          <w:highlight w:val="none"/>
        </w:rPr>
      </w:pPr>
      <w:bookmarkStart w:id="13" w:name="_Toc36049168"/>
      <w:r>
        <w:rPr>
          <w:rFonts w:hint="eastAsia"/>
          <w:color w:val="auto"/>
          <w:highlight w:val="none"/>
        </w:rPr>
        <w:t>10</w:t>
      </w:r>
      <w:r>
        <w:rPr>
          <w:color w:val="auto"/>
          <w:highlight w:val="none"/>
        </w:rPr>
        <w:t>.</w:t>
      </w:r>
      <w:r>
        <w:rPr>
          <w:rFonts w:hint="eastAsia"/>
          <w:color w:val="auto"/>
          <w:highlight w:val="none"/>
        </w:rPr>
        <w:t xml:space="preserve"> </w:t>
      </w:r>
      <w:r>
        <w:rPr>
          <w:color w:val="auto"/>
          <w:highlight w:val="none"/>
        </w:rPr>
        <w:t>联系方式</w:t>
      </w:r>
      <w:bookmarkEnd w:id="13"/>
    </w:p>
    <w:p w14:paraId="20B26FE5">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p>
    <w:p w14:paraId="18800BA2">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59A955E9">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58E76BC4">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s="宋体"/>
          <w:color w:val="auto"/>
          <w:highlight w:val="none"/>
          <w:lang w:val="en-US" w:eastAsia="zh-CN"/>
        </w:rPr>
        <w:t>项目负责人</w:t>
      </w:r>
      <w:r>
        <w:rPr>
          <w:rFonts w:hAnsi="宋体"/>
          <w:color w:val="auto"/>
          <w:szCs w:val="21"/>
          <w:highlight w:val="none"/>
        </w:rPr>
        <w:t>：</w:t>
      </w:r>
      <w:r>
        <w:rPr>
          <w:color w:val="auto"/>
          <w:szCs w:val="21"/>
          <w:highlight w:val="none"/>
          <w:u w:val="single"/>
        </w:rPr>
        <w:t xml:space="preserve">                          </w:t>
      </w:r>
    </w:p>
    <w:p w14:paraId="2FF7BF5F">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342A434D">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27D3F6AC">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580159ED">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578FE3BF">
      <w:pPr>
        <w:spacing w:line="360" w:lineRule="auto"/>
        <w:ind w:firstLine="437"/>
        <w:rPr>
          <w:color w:val="auto"/>
          <w:szCs w:val="21"/>
          <w:highlight w:val="none"/>
        </w:rPr>
      </w:pPr>
    </w:p>
    <w:p w14:paraId="3188910C">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olor w:val="auto"/>
          <w:szCs w:val="21"/>
          <w:highlight w:val="none"/>
          <w:u w:val="single"/>
        </w:rPr>
      </w:pPr>
    </w:p>
    <w:p w14:paraId="3B2A6F73">
      <w:pPr>
        <w:pStyle w:val="2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（签名）</w:t>
      </w:r>
    </w:p>
    <w:p w14:paraId="44C387D9">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5FAD935">
      <w:pPr>
        <w:pStyle w:val="4"/>
        <w:pBdr>
          <w:top w:val="none" w:color="auto" w:sz="0" w:space="0"/>
          <w:left w:val="none" w:color="auto" w:sz="0" w:space="0"/>
          <w:bottom w:val="none" w:color="auto" w:sz="0" w:space="0"/>
          <w:right w:val="none" w:color="auto" w:sz="0" w:space="0"/>
          <w:between w:val="none" w:color="auto" w:sz="0" w:space="0"/>
        </w:pBdr>
        <w:rPr>
          <w:color w:val="auto"/>
          <w:szCs w:val="21"/>
          <w:highlight w:val="none"/>
        </w:rPr>
        <w:sectPr>
          <w:footerReference r:id="rId9" w:type="first"/>
          <w:pgSz w:w="11907" w:h="16840"/>
          <w:pgMar w:top="1440" w:right="1440" w:bottom="1440" w:left="1797" w:header="567" w:footer="851" w:gutter="0"/>
          <w:pgNumType w:start="1"/>
          <w:cols w:space="720" w:num="1"/>
          <w:titlePg/>
          <w:docGrid w:linePitch="312" w:charSpace="0"/>
        </w:sectPr>
      </w:pPr>
    </w:p>
    <w:p w14:paraId="6E7A8ADA">
      <w:pPr>
        <w:pStyle w:val="4"/>
        <w:rPr>
          <w:color w:val="auto"/>
          <w:highlight w:val="none"/>
        </w:rPr>
      </w:pPr>
      <w:bookmarkStart w:id="14" w:name="_Toc36049169"/>
      <w:r>
        <w:rPr>
          <w:rFonts w:hint="eastAsia"/>
          <w:color w:val="auto"/>
          <w:highlight w:val="none"/>
        </w:rPr>
        <w:t>第一章  投标邀请书（适用于邀请招标）</w:t>
      </w:r>
      <w:bookmarkEnd w:id="14"/>
    </w:p>
    <w:p w14:paraId="5BF93158">
      <w:pPr>
        <w:ind w:firstLine="1446" w:firstLineChars="600"/>
        <w:rPr>
          <w:rFonts w:hint="eastAsia" w:hAnsi="宋体"/>
          <w:b/>
          <w:color w:val="auto"/>
          <w:sz w:val="24"/>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Ansi="宋体"/>
          <w:b/>
          <w:color w:val="auto"/>
          <w:sz w:val="24"/>
          <w:highlight w:val="none"/>
        </w:rPr>
        <w:t>工程</w:t>
      </w:r>
      <w:r>
        <w:rPr>
          <w:rFonts w:hint="eastAsia" w:hAnsi="宋体"/>
          <w:b/>
          <w:color w:val="auto"/>
          <w:sz w:val="24"/>
          <w:highlight w:val="none"/>
        </w:rPr>
        <w:t>检测投标邀请书</w:t>
      </w:r>
    </w:p>
    <w:p w14:paraId="4DB3BD95">
      <w:pPr>
        <w:ind w:firstLine="1807" w:firstLineChars="600"/>
        <w:rPr>
          <w:b/>
          <w:color w:val="auto"/>
          <w:sz w:val="30"/>
          <w:szCs w:val="30"/>
          <w:highlight w:val="none"/>
        </w:rPr>
      </w:pPr>
    </w:p>
    <w:p w14:paraId="06B660E9">
      <w:pPr>
        <w:spacing w:line="360" w:lineRule="auto"/>
        <w:rPr>
          <w:color w:val="auto"/>
          <w:highlight w:val="none"/>
        </w:rPr>
      </w:pPr>
      <w:r>
        <w:rPr>
          <w:color w:val="auto"/>
          <w:highlight w:val="none"/>
          <w:u w:val="single"/>
        </w:rPr>
        <w:t xml:space="preserve">                                </w:t>
      </w:r>
      <w:r>
        <w:rPr>
          <w:color w:val="auto"/>
          <w:highlight w:val="none"/>
        </w:rPr>
        <w:t xml:space="preserve"> </w:t>
      </w:r>
      <w:r>
        <w:rPr>
          <w:rFonts w:hint="eastAsia" w:cs="宋体"/>
          <w:color w:val="auto"/>
          <w:highlight w:val="none"/>
        </w:rPr>
        <w:t>（被邀请单位名称）：</w:t>
      </w:r>
    </w:p>
    <w:p w14:paraId="6D994ADE">
      <w:pPr>
        <w:pStyle w:val="5"/>
        <w:rPr>
          <w:color w:val="auto"/>
          <w:highlight w:val="none"/>
        </w:rPr>
      </w:pPr>
      <w:bookmarkStart w:id="15" w:name="_Toc36049170"/>
      <w:r>
        <w:rPr>
          <w:color w:val="auto"/>
          <w:highlight w:val="none"/>
        </w:rPr>
        <w:t>1.</w:t>
      </w:r>
      <w:r>
        <w:rPr>
          <w:rFonts w:hint="eastAsia"/>
          <w:color w:val="auto"/>
          <w:highlight w:val="none"/>
        </w:rPr>
        <w:t xml:space="preserve"> </w:t>
      </w:r>
      <w:r>
        <w:rPr>
          <w:color w:val="auto"/>
          <w:highlight w:val="none"/>
        </w:rPr>
        <w:t>招标条件</w:t>
      </w:r>
      <w:bookmarkEnd w:id="15"/>
    </w:p>
    <w:p w14:paraId="7C8FC5DE">
      <w:pPr>
        <w:spacing w:line="360" w:lineRule="auto"/>
        <w:ind w:firstLine="420" w:firstLineChars="200"/>
        <w:rPr>
          <w:color w:val="auto"/>
          <w:szCs w:val="21"/>
          <w:highlight w:val="none"/>
        </w:rPr>
      </w:pPr>
      <w:r>
        <w:rPr>
          <w:rFonts w:hint="eastAsia" w:hAnsi="宋体"/>
          <w:color w:val="auto"/>
          <w:szCs w:val="21"/>
          <w:highlight w:val="none"/>
        </w:rPr>
        <w:t>本招标项目</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color w:val="auto"/>
          <w:szCs w:val="21"/>
          <w:highlight w:val="none"/>
          <w:lang w:val="en-US" w:eastAsia="zh-CN"/>
        </w:rPr>
        <w:t>招标</w:t>
      </w:r>
      <w:r>
        <w:rPr>
          <w:rFonts w:hint="eastAsia" w:hAnsi="宋体"/>
          <w:color w:val="auto"/>
          <w:szCs w:val="21"/>
          <w:highlight w:val="none"/>
        </w:rPr>
        <w:t>项目名称</w:t>
      </w:r>
      <w:r>
        <w:rPr>
          <w:rFonts w:hint="eastAsia"/>
          <w:color w:val="auto"/>
          <w:szCs w:val="21"/>
          <w:highlight w:val="none"/>
        </w:rPr>
        <w:t>）</w:t>
      </w:r>
      <w:r>
        <w:rPr>
          <w:rFonts w:hint="eastAsia" w:hAnsi="宋体"/>
          <w:color w:val="auto"/>
          <w:szCs w:val="21"/>
          <w:highlight w:val="none"/>
        </w:rPr>
        <w:t>已由</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批文名称</w:t>
      </w:r>
      <w:r>
        <w:rPr>
          <w:rFonts w:hint="eastAsia" w:ascii="仿宋_GB2312" w:hAnsi="宋体" w:cs="宋体"/>
          <w:color w:val="auto"/>
          <w:highlight w:val="none"/>
        </w:rPr>
        <w:t>、文号、项目代码</w:t>
      </w:r>
      <w:r>
        <w:rPr>
          <w:rFonts w:hint="eastAsia"/>
          <w:color w:val="auto"/>
          <w:szCs w:val="21"/>
          <w:highlight w:val="none"/>
        </w:rPr>
        <w:t>）</w:t>
      </w:r>
      <w:r>
        <w:rPr>
          <w:rFonts w:hint="eastAsia" w:hAnsi="宋体"/>
          <w:color w:val="auto"/>
          <w:szCs w:val="21"/>
          <w:highlight w:val="none"/>
        </w:rPr>
        <w:t>批准建设，招标人为</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。项目已具备招标条件，现邀请你单位参加</w:t>
      </w:r>
      <w:r>
        <w:rPr>
          <w:rFonts w:hint="eastAsia" w:cs="宋体"/>
          <w:color w:val="auto"/>
          <w:highlight w:val="none"/>
          <w:u w:val="single"/>
        </w:rPr>
        <w:t>（招标项目名称）</w:t>
      </w:r>
      <w:r>
        <w:rPr>
          <w:rFonts w:hint="eastAsia" w:hAnsi="宋体"/>
          <w:color w:val="auto"/>
          <w:szCs w:val="21"/>
          <w:highlight w:val="none"/>
        </w:rPr>
        <w:t>投标。</w:t>
      </w:r>
    </w:p>
    <w:p w14:paraId="37D7DDC2">
      <w:pPr>
        <w:pStyle w:val="5"/>
        <w:rPr>
          <w:rFonts w:hint="eastAsia" w:eastAsia="黑体"/>
          <w:color w:val="auto"/>
          <w:highlight w:val="none"/>
          <w:lang w:eastAsia="zh-CN"/>
        </w:rPr>
      </w:pPr>
      <w:bookmarkStart w:id="16" w:name="_Toc36049171"/>
      <w:r>
        <w:rPr>
          <w:color w:val="auto"/>
          <w:highlight w:val="none"/>
        </w:rPr>
        <w:t>2.</w:t>
      </w:r>
      <w:r>
        <w:rPr>
          <w:rFonts w:hint="eastAsia"/>
          <w:color w:val="auto"/>
          <w:highlight w:val="none"/>
        </w:rPr>
        <w:t xml:space="preserve"> </w:t>
      </w:r>
      <w:bookmarkEnd w:id="16"/>
      <w:r>
        <w:rPr>
          <w:rFonts w:hint="eastAsia"/>
          <w:color w:val="auto"/>
          <w:highlight w:val="none"/>
          <w:lang w:eastAsia="zh-CN"/>
        </w:rPr>
        <w:t>招标项目概况与招标范围</w:t>
      </w:r>
    </w:p>
    <w:p w14:paraId="14E8C8EF">
      <w:pPr>
        <w:spacing w:line="360" w:lineRule="auto"/>
        <w:ind w:firstLine="420" w:firstLineChars="200"/>
        <w:rPr>
          <w:rFonts w:hint="eastAsia" w:ascii="宋体" w:hAnsi="宋体"/>
          <w:color w:val="auto"/>
          <w:szCs w:val="21"/>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02E2EDC6">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建设地点：</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1168730D">
      <w:pPr>
        <w:spacing w:line="360" w:lineRule="auto"/>
        <w:ind w:firstLine="420" w:firstLineChars="200"/>
        <w:rPr>
          <w:rFonts w:ascii="宋体" w:hAnsi="宋体"/>
          <w:color w:val="auto"/>
          <w:szCs w:val="21"/>
          <w:highlight w:val="none"/>
        </w:rPr>
      </w:pPr>
      <w:r>
        <w:rPr>
          <w:rFonts w:ascii="宋体" w:hAnsi="宋体"/>
          <w:color w:val="auto"/>
          <w:szCs w:val="21"/>
          <w:highlight w:val="none"/>
        </w:rPr>
        <w:t>建设规模：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22E95B13">
      <w:pPr>
        <w:spacing w:line="360" w:lineRule="auto"/>
        <w:ind w:firstLine="420" w:firstLineChars="200"/>
        <w:rPr>
          <w:rFonts w:hint="eastAsia" w:ascii="宋体" w:hAnsi="宋体"/>
          <w:color w:val="auto"/>
          <w:szCs w:val="21"/>
          <w:highlight w:val="none"/>
          <w:u w:val="single"/>
        </w:rPr>
      </w:pPr>
      <w:r>
        <w:rPr>
          <w:rFonts w:ascii="宋体" w:hAnsi="宋体"/>
          <w:color w:val="auto"/>
          <w:szCs w:val="21"/>
          <w:highlight w:val="none"/>
        </w:rPr>
        <w:t>项目概算投资额</w:t>
      </w:r>
      <w:r>
        <w:rPr>
          <w:rFonts w:hint="eastAsia" w:ascii="宋体" w:hAnsi="宋体"/>
          <w:color w:val="auto"/>
          <w:szCs w:val="21"/>
          <w:highlight w:val="none"/>
        </w:rPr>
        <w:t>（或建筑安装工程费）</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5CC94712">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rPr>
        <w:t>检测服务暂估费（如有）：</w:t>
      </w:r>
      <w:r>
        <w:rPr>
          <w:rFonts w:hint="eastAsia" w:ascii="宋体" w:hAnsi="宋体"/>
          <w:color w:val="auto"/>
          <w:szCs w:val="21"/>
          <w:highlight w:val="none"/>
          <w:u w:val="single"/>
        </w:rPr>
        <w:t xml:space="preserve">                 </w:t>
      </w:r>
    </w:p>
    <w:p w14:paraId="44C50878">
      <w:pPr>
        <w:spacing w:line="360" w:lineRule="auto"/>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rPr>
        <w:t>检测</w:t>
      </w:r>
      <w:r>
        <w:rPr>
          <w:rFonts w:ascii="宋体" w:hAnsi="宋体"/>
          <w:color w:val="auto"/>
          <w:szCs w:val="21"/>
          <w:highlight w:val="none"/>
        </w:rPr>
        <w:t>服务期：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28D337CB">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服务质量要求：</w:t>
      </w:r>
      <w:r>
        <w:rPr>
          <w:rFonts w:hint="eastAsia" w:ascii="宋体" w:hAnsi="宋体"/>
          <w:color w:val="auto"/>
          <w:szCs w:val="21"/>
          <w:highlight w:val="none"/>
        </w:rPr>
        <w:t xml:space="preserve">工程检测质量符合 </w:t>
      </w:r>
      <w:r>
        <w:rPr>
          <w:rFonts w:hint="eastAsia" w:ascii="宋体" w:hAnsi="宋体"/>
          <w:color w:val="auto"/>
          <w:szCs w:val="21"/>
          <w:highlight w:val="none"/>
          <w:u w:val="single"/>
        </w:rPr>
        <w:t xml:space="preserve">                         </w:t>
      </w:r>
      <w:r>
        <w:rPr>
          <w:rFonts w:hint="eastAsia" w:ascii="宋体" w:hAnsi="宋体"/>
          <w:color w:val="auto"/>
          <w:szCs w:val="21"/>
          <w:highlight w:val="none"/>
        </w:rPr>
        <w:t>标准。</w:t>
      </w:r>
    </w:p>
    <w:p w14:paraId="3F25715C">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标段划分：（如有）</w:t>
      </w:r>
      <w:r>
        <w:rPr>
          <w:rFonts w:ascii="宋体" w:hAnsi="宋体"/>
          <w:color w:val="auto"/>
          <w:szCs w:val="21"/>
          <w:highlight w:val="none"/>
          <w:u w:val="single"/>
        </w:rPr>
        <w:t xml:space="preserve">                    </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u w:val="single"/>
          <w:shd w:val="clear"/>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eastAsia="zh-CN"/>
        </w:rPr>
        <w:t>）</w:t>
      </w:r>
    </w:p>
    <w:p w14:paraId="507C4657">
      <w:pPr>
        <w:spacing w:line="360" w:lineRule="auto"/>
        <w:ind w:firstLine="420" w:firstLineChars="200"/>
        <w:rPr>
          <w:rFonts w:hAnsi="宋体"/>
          <w:color w:val="auto"/>
          <w:highlight w:val="none"/>
        </w:rPr>
      </w:pPr>
      <w:r>
        <w:rPr>
          <w:rFonts w:ascii="宋体" w:hAnsi="宋体"/>
          <w:color w:val="auto"/>
          <w:szCs w:val="21"/>
          <w:highlight w:val="none"/>
        </w:rPr>
        <w:t>招标范围：</w:t>
      </w:r>
      <w:r>
        <w:rPr>
          <w:rFonts w:hint="eastAsia" w:hAnsi="宋体"/>
          <w:color w:val="auto"/>
          <w:highlight w:val="none"/>
        </w:rPr>
        <w:t>本招标项目检测服务包括以下内容：</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方正楷体_GB2312" w:hAnsi="方正楷体_GB2312" w:eastAsia="方正楷体_GB2312" w:cs="方正楷体_GB2312"/>
          <w:color w:val="auto"/>
          <w:highlight w:val="none"/>
        </w:rPr>
        <w:t>下划线内容由招标人根据项目实际情况自行填写</w:t>
      </w:r>
      <w:r>
        <w:rPr>
          <w:rFonts w:hint="eastAsia" w:hAnsi="宋体"/>
          <w:color w:val="auto"/>
          <w:highlight w:val="none"/>
        </w:rPr>
        <w:t>）</w:t>
      </w:r>
    </w:p>
    <w:p w14:paraId="3B81EC96">
      <w:pPr>
        <w:pStyle w:val="5"/>
        <w:rPr>
          <w:color w:val="auto"/>
          <w:highlight w:val="none"/>
        </w:rPr>
      </w:pPr>
      <w:bookmarkStart w:id="17" w:name="_Toc36049172"/>
      <w:r>
        <w:rPr>
          <w:color w:val="auto"/>
          <w:highlight w:val="none"/>
        </w:rPr>
        <w:t>3.</w:t>
      </w:r>
      <w:r>
        <w:rPr>
          <w:rFonts w:hint="eastAsia"/>
          <w:color w:val="auto"/>
          <w:highlight w:val="none"/>
        </w:rPr>
        <w:t xml:space="preserve"> </w:t>
      </w:r>
      <w:r>
        <w:rPr>
          <w:color w:val="auto"/>
          <w:highlight w:val="none"/>
        </w:rPr>
        <w:t>投标人资格要求</w:t>
      </w:r>
      <w:bookmarkEnd w:id="17"/>
    </w:p>
    <w:p w14:paraId="1ADD1AED">
      <w:pPr>
        <w:pStyle w:val="22"/>
        <w:spacing w:line="360" w:lineRule="auto"/>
        <w:ind w:firstLine="420" w:firstLineChars="200"/>
        <w:rPr>
          <w:rFonts w:hint="eastAsia" w:hAnsi="宋体"/>
          <w:color w:val="auto"/>
          <w:sz w:val="21"/>
          <w:szCs w:val="21"/>
          <w:highlight w:val="none"/>
        </w:rPr>
      </w:pPr>
      <w:r>
        <w:rPr>
          <w:rFonts w:hAnsi="宋体"/>
          <w:color w:val="auto"/>
          <w:sz w:val="21"/>
          <w:szCs w:val="21"/>
          <w:highlight w:val="none"/>
        </w:rPr>
        <w:t>3.1</w:t>
      </w:r>
      <w:r>
        <w:rPr>
          <w:rFonts w:hint="eastAsia" w:hAnsi="宋体"/>
          <w:color w:val="auto"/>
          <w:sz w:val="21"/>
          <w:szCs w:val="21"/>
          <w:highlight w:val="none"/>
        </w:rPr>
        <w:t xml:space="preserve"> </w:t>
      </w:r>
      <w:r>
        <w:rPr>
          <w:rFonts w:hAnsi="宋体"/>
          <w:color w:val="auto"/>
          <w:sz w:val="21"/>
          <w:szCs w:val="21"/>
          <w:highlight w:val="none"/>
        </w:rPr>
        <w:t>本次招标要求投标人</w:t>
      </w:r>
      <w:r>
        <w:rPr>
          <w:rFonts w:hint="eastAsia" w:hAnsi="宋体"/>
          <w:color w:val="auto"/>
          <w:sz w:val="21"/>
          <w:szCs w:val="21"/>
          <w:highlight w:val="none"/>
          <w:lang w:eastAsia="zh-CN"/>
        </w:rPr>
        <w:t>：</w:t>
      </w:r>
    </w:p>
    <w:p w14:paraId="525ADFA1">
      <w:pPr>
        <w:pStyle w:val="22"/>
        <w:spacing w:line="360" w:lineRule="auto"/>
        <w:ind w:firstLine="420" w:firstLineChars="200"/>
        <w:rPr>
          <w:rFonts w:hint="eastAsia"/>
          <w:b w:val="0"/>
          <w:bCs w:val="0"/>
          <w:color w:val="auto"/>
          <w:sz w:val="21"/>
          <w:szCs w:val="21"/>
          <w:highlight w:val="none"/>
        </w:rPr>
      </w:pPr>
      <w:r>
        <w:rPr>
          <w:rFonts w:hint="eastAsia" w:hAnsi="宋体"/>
          <w:color w:val="auto"/>
          <w:sz w:val="21"/>
          <w:szCs w:val="21"/>
          <w:highlight w:val="none"/>
          <w:lang w:eastAsia="zh-CN"/>
        </w:rPr>
        <w:t>（1）</w:t>
      </w:r>
      <w:r>
        <w:rPr>
          <w:rFonts w:hint="eastAsia" w:hAnsi="宋体"/>
          <w:color w:val="auto"/>
          <w:sz w:val="21"/>
          <w:szCs w:val="21"/>
          <w:highlight w:val="none"/>
        </w:rPr>
        <w:t xml:space="preserve"> 取得省级及以上行政审批部门颁发的相应建设工程质量检测资质证书，本次招标要求资质证书具有：</w:t>
      </w:r>
      <w:r>
        <w:rPr>
          <w:rFonts w:hint="eastAsia" w:hAnsi="宋体"/>
          <w:color w:val="auto"/>
          <w:sz w:val="21"/>
          <w:szCs w:val="21"/>
          <w:highlight w:val="none"/>
          <w:u w:val="single"/>
        </w:rPr>
        <w:t xml:space="preserve">                                                 </w:t>
      </w:r>
      <w:r>
        <w:rPr>
          <w:rFonts w:hint="eastAsia"/>
          <w:color w:val="auto"/>
          <w:sz w:val="21"/>
          <w:szCs w:val="21"/>
          <w:highlight w:val="none"/>
        </w:rPr>
        <w:t>等资质范围</w:t>
      </w:r>
      <w:r>
        <w:rPr>
          <w:rFonts w:hint="eastAsia"/>
          <w:b w:val="0"/>
          <w:bCs w:val="0"/>
          <w:color w:val="auto"/>
          <w:sz w:val="21"/>
          <w:szCs w:val="21"/>
          <w:highlight w:val="none"/>
        </w:rPr>
        <w:t>；</w:t>
      </w:r>
    </w:p>
    <w:p w14:paraId="5E1B9C86">
      <w:pPr>
        <w:pStyle w:val="22"/>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 </w:t>
      </w:r>
      <w:r>
        <w:rPr>
          <w:rFonts w:hint="eastAsia" w:hAnsi="宋体"/>
          <w:color w:val="auto"/>
          <w:sz w:val="21"/>
          <w:szCs w:val="21"/>
          <w:highlight w:val="none"/>
          <w:lang w:eastAsia="zh-CN"/>
        </w:rPr>
        <w:t>（2）</w:t>
      </w:r>
      <w:r>
        <w:rPr>
          <w:rFonts w:hint="eastAsia" w:hAnsi="宋体"/>
          <w:color w:val="auto"/>
          <w:sz w:val="21"/>
          <w:szCs w:val="21"/>
          <w:highlight w:val="none"/>
        </w:rPr>
        <w:t xml:space="preserve"> </w:t>
      </w:r>
      <w:r>
        <w:rPr>
          <w:rFonts w:hAnsi="宋体"/>
          <w:color w:val="auto"/>
          <w:sz w:val="21"/>
          <w:szCs w:val="21"/>
          <w:highlight w:val="none"/>
        </w:rPr>
        <w:t>符合《</w:t>
      </w:r>
      <w:r>
        <w:rPr>
          <w:rFonts w:hAnsi="宋体"/>
          <w:color w:val="auto"/>
          <w:sz w:val="21"/>
          <w:szCs w:val="21"/>
          <w:highlight w:val="none"/>
        </w:rPr>
        <w:fldChar w:fldCharType="begin"/>
      </w:r>
      <w:r>
        <w:rPr>
          <w:rFonts w:hAnsi="宋体"/>
          <w:color w:val="auto"/>
          <w:sz w:val="21"/>
          <w:szCs w:val="21"/>
          <w:highlight w:val="none"/>
        </w:rPr>
        <w:instrText xml:space="preserve"> HYPERLINK "http://www.gxcic.net/HTMLFile/2013-02/shownews_167314.html" \t "_blank" </w:instrText>
      </w:r>
      <w:r>
        <w:rPr>
          <w:rFonts w:hAnsi="宋体"/>
          <w:color w:val="auto"/>
          <w:sz w:val="21"/>
          <w:szCs w:val="21"/>
          <w:highlight w:val="none"/>
        </w:rPr>
        <w:fldChar w:fldCharType="separate"/>
      </w:r>
      <w:r>
        <w:rPr>
          <w:rFonts w:hAnsi="宋体"/>
          <w:color w:val="auto"/>
          <w:sz w:val="21"/>
          <w:szCs w:val="21"/>
          <w:highlight w:val="none"/>
        </w:rPr>
        <w:t>广西壮族自治区建筑市场诚信卡管理暂行办法</w:t>
      </w:r>
      <w:r>
        <w:rPr>
          <w:rFonts w:hAnsi="宋体"/>
          <w:color w:val="auto"/>
          <w:sz w:val="21"/>
          <w:szCs w:val="21"/>
          <w:highlight w:val="none"/>
        </w:rPr>
        <w:fldChar w:fldCharType="end"/>
      </w:r>
      <w:r>
        <w:rPr>
          <w:rFonts w:hAnsi="宋体"/>
          <w:color w:val="auto"/>
          <w:sz w:val="21"/>
          <w:szCs w:val="21"/>
          <w:highlight w:val="none"/>
        </w:rPr>
        <w:t>》</w:t>
      </w:r>
      <w:r>
        <w:rPr>
          <w:rFonts w:hint="eastAsia" w:hAnsi="宋体"/>
          <w:color w:val="auto"/>
          <w:sz w:val="21"/>
          <w:szCs w:val="21"/>
          <w:highlight w:val="none"/>
        </w:rPr>
        <w:t>（</w:t>
      </w:r>
      <w:r>
        <w:rPr>
          <w:rFonts w:hAnsi="宋体"/>
          <w:color w:val="auto"/>
          <w:sz w:val="21"/>
          <w:szCs w:val="21"/>
          <w:highlight w:val="none"/>
        </w:rPr>
        <w:t>桂建管</w:t>
      </w:r>
      <w:r>
        <w:rPr>
          <w:rFonts w:hint="eastAsia" w:hAnsi="宋体"/>
          <w:color w:val="auto"/>
          <w:sz w:val="21"/>
          <w:szCs w:val="21"/>
          <w:highlight w:val="none"/>
        </w:rPr>
        <w:t>﹝2013﹞</w:t>
      </w:r>
      <w:r>
        <w:rPr>
          <w:rFonts w:hAnsi="宋体"/>
          <w:color w:val="auto"/>
          <w:sz w:val="21"/>
          <w:szCs w:val="21"/>
          <w:highlight w:val="none"/>
        </w:rPr>
        <w:t>17号</w:t>
      </w:r>
      <w:r>
        <w:rPr>
          <w:rFonts w:hint="eastAsia" w:hAnsi="宋体"/>
          <w:color w:val="auto"/>
          <w:sz w:val="21"/>
          <w:szCs w:val="21"/>
          <w:highlight w:val="none"/>
        </w:rPr>
        <w:t>）</w:t>
      </w:r>
      <w:r>
        <w:rPr>
          <w:rFonts w:hAnsi="宋体"/>
          <w:color w:val="auto"/>
          <w:sz w:val="21"/>
          <w:szCs w:val="21"/>
          <w:highlight w:val="none"/>
        </w:rPr>
        <w:t>和《关于加强广西建筑业企业诚信信息库日常维护管理的通知》（桂建管﹝2014﹞25号）</w:t>
      </w:r>
      <w:r>
        <w:rPr>
          <w:rFonts w:hint="eastAsia" w:hAnsi="宋体"/>
          <w:color w:val="auto"/>
          <w:sz w:val="21"/>
          <w:szCs w:val="21"/>
          <w:highlight w:val="none"/>
        </w:rPr>
        <w:t>的</w:t>
      </w:r>
      <w:r>
        <w:rPr>
          <w:rFonts w:hAnsi="宋体"/>
          <w:color w:val="auto"/>
          <w:sz w:val="21"/>
          <w:szCs w:val="21"/>
          <w:highlight w:val="none"/>
        </w:rPr>
        <w:t>要求，已</w:t>
      </w:r>
      <w:r>
        <w:rPr>
          <w:rFonts w:hint="eastAsia" w:hAnsi="宋体"/>
          <w:color w:val="auto"/>
          <w:sz w:val="21"/>
          <w:szCs w:val="21"/>
          <w:highlight w:val="none"/>
        </w:rPr>
        <w:t>录</w:t>
      </w:r>
      <w:r>
        <w:rPr>
          <w:rFonts w:hAnsi="宋体"/>
          <w:color w:val="auto"/>
          <w:sz w:val="21"/>
          <w:szCs w:val="21"/>
          <w:highlight w:val="none"/>
        </w:rPr>
        <w:t>入</w:t>
      </w:r>
      <w:r>
        <w:rPr>
          <w:rFonts w:hint="eastAsia"/>
          <w:color w:val="auto"/>
          <w:highlight w:val="none"/>
          <w:lang w:eastAsia="zh-CN"/>
        </w:rPr>
        <w:t>“</w:t>
      </w:r>
      <w:r>
        <w:rPr>
          <w:rFonts w:hint="default" w:hAnsi="宋体" w:eastAsia="宋体" w:cs="Times New Roman"/>
          <w:color w:val="auto"/>
          <w:sz w:val="21"/>
          <w:szCs w:val="21"/>
          <w:highlight w:val="none"/>
        </w:rPr>
        <w:t>桂建云</w:t>
      </w:r>
      <w:r>
        <w:rPr>
          <w:rFonts w:hint="eastAsia"/>
          <w:color w:val="auto"/>
          <w:highlight w:val="none"/>
          <w:lang w:eastAsia="zh-CN"/>
        </w:rPr>
        <w:t>”</w:t>
      </w:r>
      <w:r>
        <w:rPr>
          <w:rFonts w:hAnsi="宋体"/>
          <w:color w:val="auto"/>
          <w:sz w:val="21"/>
          <w:szCs w:val="21"/>
          <w:highlight w:val="none"/>
        </w:rPr>
        <w:t>并处于有效</w:t>
      </w:r>
      <w:r>
        <w:rPr>
          <w:rFonts w:hint="eastAsia" w:hAnsi="宋体"/>
          <w:color w:val="auto"/>
          <w:sz w:val="21"/>
          <w:szCs w:val="21"/>
          <w:highlight w:val="none"/>
        </w:rPr>
        <w:t xml:space="preserve">状态。 </w:t>
      </w:r>
    </w:p>
    <w:p w14:paraId="60092238">
      <w:pPr>
        <w:spacing w:line="360" w:lineRule="auto"/>
        <w:ind w:firstLine="420" w:firstLineChars="200"/>
        <w:rPr>
          <w:rFonts w:hint="eastAsia" w:ascii="宋体" w:hAnsi="宋体"/>
          <w:color w:val="auto"/>
          <w:highlight w:val="none"/>
        </w:rPr>
      </w:pPr>
      <w:r>
        <w:rPr>
          <w:rFonts w:hint="eastAsia" w:ascii="宋体" w:hAnsi="宋体"/>
          <w:color w:val="auto"/>
          <w:highlight w:val="none"/>
        </w:rPr>
        <w:t>3.2 业绩要求：□无要求  □有要求，要求</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月</w:t>
      </w:r>
      <w:r>
        <w:rPr>
          <w:rFonts w:hint="eastAsia" w:ascii="宋体" w:hAnsi="宋体"/>
          <w:color w:val="auto"/>
          <w:highlight w:val="none"/>
        </w:rPr>
        <w:t>（应填写年</w:t>
      </w:r>
      <w:r>
        <w:rPr>
          <w:rFonts w:hint="eastAsia" w:ascii="宋体" w:hAnsi="宋体"/>
          <w:color w:val="auto"/>
          <w:highlight w:val="none"/>
          <w:lang w:eastAsia="zh-CN"/>
        </w:rPr>
        <w:t>、</w:t>
      </w:r>
      <w:r>
        <w:rPr>
          <w:rFonts w:hint="eastAsia" w:ascii="宋体" w:hAnsi="宋体"/>
          <w:color w:val="auto"/>
          <w:highlight w:val="none"/>
          <w:lang w:val="en-US" w:eastAsia="zh-CN"/>
        </w:rPr>
        <w:t>月</w:t>
      </w:r>
      <w:r>
        <w:rPr>
          <w:rFonts w:hint="eastAsia" w:ascii="宋体" w:hAnsi="宋体"/>
          <w:color w:val="auto"/>
          <w:highlight w:val="none"/>
        </w:rPr>
        <w:t>份）以来承接过类似工程业绩，类似工程指：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5EB3F194">
      <w:pPr>
        <w:spacing w:line="360" w:lineRule="auto"/>
        <w:ind w:firstLine="420" w:firstLineChars="200"/>
        <w:rPr>
          <w:rFonts w:ascii="宋体" w:hAnsi="宋体"/>
          <w:color w:val="auto"/>
          <w:szCs w:val="21"/>
          <w:highlight w:val="none"/>
          <w:u w:val="single"/>
        </w:rPr>
      </w:pP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lang w:eastAsia="zh-CN"/>
        </w:rPr>
        <w:t>多标段招标项目，</w:t>
      </w:r>
      <w:r>
        <w:rPr>
          <w:rFonts w:hint="eastAsia" w:ascii="宋体" w:hAnsi="宋体"/>
          <w:color w:val="auto"/>
          <w:highlight w:val="none"/>
        </w:rPr>
        <w:t>各投标人可就招标项目的所有标段进行投标</w:t>
      </w:r>
      <w:r>
        <w:rPr>
          <w:rFonts w:hint="eastAsia" w:hAnsi="宋体"/>
          <w:color w:val="auto"/>
          <w:szCs w:val="21"/>
          <w:highlight w:val="none"/>
        </w:rPr>
        <w:t>，并允许中标其中□</w:t>
      </w:r>
      <w:r>
        <w:rPr>
          <w:rFonts w:hint="eastAsia" w:hAnsi="宋体"/>
          <w:color w:val="auto"/>
          <w:szCs w:val="21"/>
          <w:highlight w:val="none"/>
          <w:u w:val="single"/>
        </w:rPr>
        <w:t>一个/</w:t>
      </w:r>
      <w:r>
        <w:rPr>
          <w:rFonts w:hint="eastAsia" w:hAnsi="宋体"/>
          <w:color w:val="auto"/>
          <w:szCs w:val="21"/>
          <w:highlight w:val="none"/>
        </w:rPr>
        <w:t>□</w:t>
      </w:r>
      <w:r>
        <w:rPr>
          <w:rFonts w:hint="eastAsia" w:hAnsi="宋体"/>
          <w:color w:val="auto"/>
          <w:szCs w:val="21"/>
          <w:highlight w:val="none"/>
          <w:u w:val="single"/>
        </w:rPr>
        <w:t>多个/</w:t>
      </w:r>
      <w:r>
        <w:rPr>
          <w:rFonts w:hint="eastAsia" w:hAnsi="宋体"/>
          <w:color w:val="auto"/>
          <w:szCs w:val="21"/>
          <w:highlight w:val="none"/>
        </w:rPr>
        <w:t>□</w:t>
      </w:r>
      <w:r>
        <w:rPr>
          <w:rFonts w:hint="eastAsia" w:hAnsi="宋体"/>
          <w:color w:val="auto"/>
          <w:szCs w:val="21"/>
          <w:highlight w:val="none"/>
          <w:u w:val="single"/>
        </w:rPr>
        <w:t>所有</w:t>
      </w:r>
      <w:r>
        <w:rPr>
          <w:rFonts w:hint="eastAsia" w:hAnsi="宋体"/>
          <w:color w:val="auto"/>
          <w:szCs w:val="21"/>
          <w:highlight w:val="none"/>
        </w:rPr>
        <w:t>标段（</w:t>
      </w:r>
      <w:r>
        <w:rPr>
          <w:rFonts w:hint="eastAsia" w:ascii="方正楷体_GB2312" w:hAnsi="方正楷体_GB2312" w:eastAsia="方正楷体_GB2312" w:cs="方正楷体_GB2312"/>
          <w:color w:val="auto"/>
          <w:szCs w:val="21"/>
          <w:highlight w:val="none"/>
        </w:rPr>
        <w:t>由招标人事先确定</w:t>
      </w:r>
      <w:r>
        <w:rPr>
          <w:rFonts w:hint="eastAsia" w:hAnsi="宋体"/>
          <w:color w:val="auto"/>
          <w:szCs w:val="21"/>
          <w:highlight w:val="none"/>
        </w:rPr>
        <w:t>）</w:t>
      </w:r>
      <w:r>
        <w:rPr>
          <w:rFonts w:ascii="宋体" w:hAnsi="宋体"/>
          <w:color w:val="auto"/>
          <w:szCs w:val="21"/>
          <w:highlight w:val="none"/>
        </w:rPr>
        <w:t>。</w:t>
      </w:r>
    </w:p>
    <w:p w14:paraId="3F960F45">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 xml:space="preserve">4 </w:t>
      </w:r>
      <w:r>
        <w:rPr>
          <w:rFonts w:hint="eastAsia" w:ascii="宋体" w:hAnsi="宋体"/>
          <w:color w:val="auto"/>
          <w:szCs w:val="21"/>
          <w:highlight w:val="none"/>
          <w:lang w:eastAsia="zh-CN"/>
        </w:rPr>
        <w:t>投标人信息以生成投标文件时的“桂建云”信息为准</w:t>
      </w:r>
      <w:r>
        <w:rPr>
          <w:rFonts w:hint="eastAsia" w:ascii="宋体" w:hAnsi="宋体"/>
          <w:color w:val="auto"/>
          <w:szCs w:val="21"/>
          <w:highlight w:val="none"/>
        </w:rPr>
        <w:t>。</w:t>
      </w:r>
    </w:p>
    <w:p w14:paraId="0DE468C7">
      <w:pPr>
        <w:pStyle w:val="22"/>
        <w:spacing w:line="360" w:lineRule="exact"/>
        <w:ind w:firstLine="480" w:firstLineChars="200"/>
        <w:rPr>
          <w:rFonts w:ascii="Times New Roman" w:hAnsi="Times New Roman"/>
          <w:b/>
          <w:color w:val="auto"/>
          <w:sz w:val="21"/>
          <w:szCs w:val="21"/>
          <w:highlight w:val="none"/>
        </w:rPr>
      </w:pPr>
      <w:r>
        <w:rPr>
          <w:rFonts w:hint="eastAsia" w:hAnsi="宋体"/>
          <w:color w:val="auto"/>
          <w:szCs w:val="21"/>
          <w:highlight w:val="none"/>
          <w:lang w:val="en-US" w:eastAsia="zh-CN"/>
        </w:rPr>
        <w:t>3.5</w:t>
      </w:r>
      <w:r>
        <w:rPr>
          <w:rFonts w:hint="eastAsia" w:ascii="Times New Roman" w:hAnsi="Times New Roman"/>
          <w:b/>
          <w:color w:val="auto"/>
          <w:sz w:val="21"/>
          <w:szCs w:val="21"/>
          <w:highlight w:val="none"/>
        </w:rPr>
        <w:t>诚信要求：</w:t>
      </w:r>
    </w:p>
    <w:p w14:paraId="79D6905A">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检测项目负责人</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6CD23D2E">
      <w:pPr>
        <w:tabs>
          <w:tab w:val="left" w:pos="1080"/>
        </w:tabs>
        <w:spacing w:line="360" w:lineRule="auto"/>
        <w:ind w:firstLine="420" w:firstLineChars="200"/>
        <w:rPr>
          <w:rFonts w:hint="eastAsia"/>
          <w:color w:val="auto"/>
          <w:highlight w:val="none"/>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6F183DA9">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近三年内投标人（如为联合体时，联合体中任一个成员）或其法定代表人有行贿犯罪行为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01A78D4E">
      <w:pPr>
        <w:spacing w:line="360" w:lineRule="auto"/>
        <w:ind w:firstLine="420" w:firstLineChars="200"/>
        <w:rPr>
          <w:rFonts w:hint="eastAsia"/>
          <w:color w:val="auto"/>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6</w:t>
      </w:r>
      <w:r>
        <w:rPr>
          <w:rFonts w:ascii="宋体" w:hAnsi="宋体"/>
          <w:color w:val="auto"/>
          <w:szCs w:val="21"/>
          <w:highlight w:val="none"/>
        </w:rPr>
        <w:t xml:space="preserve"> 本次招标</w:t>
      </w:r>
      <w:r>
        <w:rPr>
          <w:rFonts w:ascii="宋体" w:hAnsi="宋体"/>
          <w:color w:val="auto"/>
          <w:szCs w:val="21"/>
          <w:highlight w:val="none"/>
          <w:u w:val="single"/>
        </w:rPr>
        <w:t xml:space="preserve">       </w:t>
      </w:r>
      <w:r>
        <w:rPr>
          <w:rFonts w:ascii="宋体" w:hAnsi="宋体"/>
          <w:color w:val="auto"/>
          <w:szCs w:val="21"/>
          <w:highlight w:val="none"/>
        </w:rPr>
        <w:t>（接受或不接受）联合体投标。联合体投标的，应满足下列要求：</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5FDC4991">
      <w:pPr>
        <w:spacing w:line="360" w:lineRule="auto"/>
        <w:ind w:firstLine="420" w:firstLineChars="200"/>
        <w:rPr>
          <w:rFonts w:hint="eastAsia" w:ascii="宋体" w:hAnsi="宋体"/>
          <w:color w:val="auto"/>
          <w:szCs w:val="21"/>
          <w:highlight w:val="none"/>
        </w:rPr>
      </w:pPr>
      <w:r>
        <w:rPr>
          <w:rFonts w:hint="eastAsia"/>
          <w:color w:val="auto"/>
          <w:highlight w:val="none"/>
        </w:rPr>
        <w:t>3.</w:t>
      </w:r>
      <w:r>
        <w:rPr>
          <w:rFonts w:hint="eastAsia"/>
          <w:color w:val="auto"/>
          <w:highlight w:val="none"/>
          <w:lang w:val="en-US" w:eastAsia="zh-CN"/>
        </w:rPr>
        <w:t>7</w:t>
      </w:r>
      <w:r>
        <w:rPr>
          <w:rFonts w:hint="eastAsia" w:ascii="宋体" w:hAnsi="宋体"/>
          <w:color w:val="auto"/>
          <w:szCs w:val="21"/>
          <w:highlight w:val="none"/>
        </w:rPr>
        <w:t>对跨区域承揽项目投标人的要求：</w:t>
      </w:r>
    </w:p>
    <w:p w14:paraId="625F09AE">
      <w:pPr>
        <w:spacing w:line="360" w:lineRule="auto"/>
        <w:ind w:firstLine="420" w:firstLineChars="200"/>
        <w:jc w:val="left"/>
        <w:rPr>
          <w:rFonts w:hint="eastAsia" w:ascii="Times New Roman" w:hAnsi="宋体" w:cs="Times New Roman"/>
          <w:b w:val="0"/>
          <w:bCs w:val="0"/>
          <w:color w:val="auto"/>
          <w:szCs w:val="21"/>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使用检测机构在注册地所在设区市以外检测场所的，该场所应通过广西壮族自治区住房和城乡建设厅的核定（以建设工程质量检测资质证书上载明的场所为准）。</w:t>
      </w:r>
      <w:r>
        <w:rPr>
          <w:rFonts w:hint="eastAsia" w:cs="Times New Roman"/>
          <w:b w:val="0"/>
          <w:bCs w:val="0"/>
          <w:color w:val="auto"/>
          <w:highlight w:val="none"/>
          <w:vertAlign w:val="baseline"/>
          <w:lang w:val="en-US" w:eastAsia="zh-CN"/>
        </w:rPr>
        <w:t>检测机构应</w:t>
      </w:r>
      <w:r>
        <w:rPr>
          <w:rFonts w:hint="eastAsia" w:hAnsi="宋体"/>
          <w:b w:val="0"/>
          <w:bCs w:val="0"/>
          <w:color w:val="auto"/>
          <w:sz w:val="21"/>
          <w:szCs w:val="21"/>
          <w:highlight w:val="none"/>
          <w:lang w:val="en-US" w:eastAsia="zh-CN"/>
        </w:rPr>
        <w:t>按广西壮族自治区建设工程质量检测管理相关规定开展检测活动。</w:t>
      </w:r>
    </w:p>
    <w:p w14:paraId="575D5E60">
      <w:pPr>
        <w:spacing w:line="360" w:lineRule="auto"/>
        <w:ind w:firstLine="420" w:firstLineChars="200"/>
        <w:jc w:val="left"/>
        <w:rPr>
          <w:rFonts w:hint="eastAsia" w:ascii="Times New Roman" w:hAnsi="宋体" w:eastAsia="宋体"/>
          <w:color w:val="auto"/>
          <w:szCs w:val="21"/>
          <w:highlight w:val="none"/>
        </w:rPr>
      </w:pPr>
      <w:r>
        <w:rPr>
          <w:color w:val="auto"/>
          <w:highlight w:val="none"/>
        </w:rPr>
        <w:t>3.</w:t>
      </w:r>
      <w:r>
        <w:rPr>
          <w:rFonts w:hint="eastAsia"/>
          <w:color w:val="auto"/>
          <w:highlight w:val="none"/>
          <w:lang w:val="en-US" w:eastAsia="zh-CN"/>
        </w:rPr>
        <w:t>8</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本项目不属于政府采购工程项目。</w:t>
      </w:r>
    </w:p>
    <w:p w14:paraId="680BC462">
      <w:pPr>
        <w:spacing w:line="360" w:lineRule="auto"/>
        <w:ind w:firstLine="420" w:firstLineChars="2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本项目属于政府采购工程项目：</w:t>
      </w:r>
    </w:p>
    <w:p w14:paraId="500C6822">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标段为未预留份额专门面向中小企业采购的项目，落实政府采购政策需满足的资格要求：无。</w:t>
      </w:r>
    </w:p>
    <w:p w14:paraId="1AD67D32">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 xml:space="preserve">标段为预留份额专门面向中小企业采购的项目，落实政府采购政策需满足的资格要求：投标人必须为（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中小微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小微）企业、监狱企业或者残疾人福利性单位，（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大型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大中型）企业不得参加。</w:t>
      </w:r>
    </w:p>
    <w:p w14:paraId="756351A5">
      <w:pPr>
        <w:spacing w:line="360" w:lineRule="auto"/>
        <w:ind w:firstLine="420" w:firstLineChars="200"/>
        <w:rPr>
          <w:rFonts w:hint="eastAsia"/>
          <w:color w:val="auto"/>
          <w:highlight w:val="none"/>
        </w:rPr>
      </w:pPr>
      <w:r>
        <w:rPr>
          <w:color w:val="auto"/>
          <w:highlight w:val="none"/>
        </w:rPr>
        <w:t>3.</w:t>
      </w:r>
      <w:r>
        <w:rPr>
          <w:rFonts w:hint="eastAsia"/>
          <w:b w:val="0"/>
          <w:bCs w:val="0"/>
          <w:color w:val="auto"/>
          <w:highlight w:val="none"/>
          <w:lang w:val="en-US" w:eastAsia="zh-CN"/>
        </w:rPr>
        <w:t>9</w:t>
      </w:r>
      <w:r>
        <w:rPr>
          <w:rFonts w:hint="eastAsia" w:hAnsi="宋体"/>
          <w:color w:val="auto"/>
          <w:szCs w:val="21"/>
          <w:highlight w:val="none"/>
        </w:rPr>
        <w:t>其他要求：</w:t>
      </w:r>
      <w:r>
        <w:rPr>
          <w:rFonts w:hint="eastAsia" w:hAnsi="宋体"/>
          <w:color w:val="auto"/>
          <w:szCs w:val="21"/>
          <w:highlight w:val="none"/>
          <w:u w:val="single"/>
        </w:rPr>
        <w:t xml:space="preserve">                       </w:t>
      </w:r>
      <w:r>
        <w:rPr>
          <w:rFonts w:hint="eastAsia" w:hAnsi="宋体"/>
          <w:color w:val="auto"/>
          <w:szCs w:val="21"/>
          <w:highlight w:val="none"/>
        </w:rPr>
        <w:t>。</w:t>
      </w:r>
    </w:p>
    <w:p w14:paraId="08657022">
      <w:pPr>
        <w:spacing w:line="360" w:lineRule="auto"/>
        <w:ind w:firstLine="420" w:firstLineChars="200"/>
        <w:rPr>
          <w:rFonts w:hint="eastAsia"/>
          <w:color w:val="auto"/>
          <w:highlight w:val="none"/>
        </w:rPr>
      </w:pPr>
    </w:p>
    <w:p w14:paraId="7C3BCC80">
      <w:pPr>
        <w:pStyle w:val="5"/>
        <w:rPr>
          <w:color w:val="auto"/>
          <w:highlight w:val="none"/>
        </w:rPr>
      </w:pPr>
      <w:bookmarkStart w:id="18" w:name="_Toc36049173"/>
      <w:r>
        <w:rPr>
          <w:rFonts w:hint="eastAsia"/>
          <w:color w:val="auto"/>
          <w:highlight w:val="none"/>
        </w:rPr>
        <w:t>4</w:t>
      </w:r>
      <w:r>
        <w:rPr>
          <w:color w:val="auto"/>
          <w:highlight w:val="none"/>
        </w:rPr>
        <w:t>.招标文件的获取</w:t>
      </w:r>
      <w:bookmarkEnd w:id="18"/>
    </w:p>
    <w:p w14:paraId="54466FE6">
      <w:pPr>
        <w:spacing w:line="360" w:lineRule="auto"/>
        <w:ind w:firstLine="420" w:firstLineChars="200"/>
        <w:rPr>
          <w:rFonts w:ascii="宋体" w:hAnsi="宋体"/>
          <w:color w:val="auto"/>
          <w:highlight w:val="none"/>
        </w:rPr>
      </w:pPr>
      <w:r>
        <w:rPr>
          <w:rFonts w:hint="eastAsia" w:ascii="宋体" w:hAnsi="宋体"/>
          <w:color w:val="auto"/>
          <w:highlight w:val="none"/>
        </w:rPr>
        <w:t>请于</w:t>
      </w:r>
      <w:r>
        <w:rPr>
          <w:rFonts w:ascii="宋体" w:hAnsi="宋体"/>
          <w:color w:val="auto"/>
          <w:highlight w:val="none"/>
          <w:u w:val="single"/>
        </w:rPr>
        <w:t xml:space="preserve">       </w:t>
      </w:r>
      <w:r>
        <w:rPr>
          <w:rFonts w:ascii="宋体" w:hAnsi="宋体"/>
          <w:color w:val="auto"/>
          <w:highlight w:val="none"/>
        </w:rPr>
        <w:t>年</w:t>
      </w:r>
      <w:r>
        <w:rPr>
          <w:rFonts w:ascii="宋体" w:hAnsi="宋体"/>
          <w:color w:val="auto"/>
          <w:highlight w:val="none"/>
          <w:u w:val="single"/>
        </w:rPr>
        <w:t xml:space="preserve">     </w:t>
      </w:r>
      <w:r>
        <w:rPr>
          <w:rFonts w:ascii="宋体" w:hAnsi="宋体"/>
          <w:color w:val="auto"/>
          <w:highlight w:val="none"/>
        </w:rPr>
        <w:t>月</w:t>
      </w:r>
      <w:r>
        <w:rPr>
          <w:rFonts w:ascii="宋体" w:hAnsi="宋体"/>
          <w:color w:val="auto"/>
          <w:highlight w:val="none"/>
          <w:u w:val="single"/>
        </w:rPr>
        <w:t xml:space="preserve">     </w:t>
      </w:r>
      <w:r>
        <w:rPr>
          <w:rFonts w:ascii="宋体" w:hAnsi="宋体"/>
          <w:color w:val="auto"/>
          <w:highlight w:val="none"/>
        </w:rPr>
        <w:t>日至</w:t>
      </w:r>
      <w:r>
        <w:rPr>
          <w:rFonts w:hint="eastAsia" w:ascii="宋体" w:hAnsi="宋体"/>
          <w:color w:val="auto"/>
          <w:highlight w:val="none"/>
          <w:u w:val="single"/>
        </w:rPr>
        <w:t>投标文件提交的截止时间止（不少于20日）</w:t>
      </w:r>
      <w:r>
        <w:rPr>
          <w:rFonts w:ascii="宋体" w:hAnsi="宋体"/>
          <w:color w:val="auto"/>
          <w:highlight w:val="none"/>
        </w:rPr>
        <w:t>，</w:t>
      </w:r>
      <w:r>
        <w:rPr>
          <w:rFonts w:hint="eastAsia" w:ascii="宋体" w:hAnsi="宋体"/>
          <w:color w:val="auto"/>
          <w:highlight w:val="none"/>
        </w:rPr>
        <w:t>由被邀投标人</w:t>
      </w:r>
      <w:r>
        <w:rPr>
          <w:rFonts w:hint="eastAsia" w:ascii="Times New Roman" w:hAnsi="Times New Roman" w:cs="Times New Roman"/>
          <w:color w:val="auto"/>
          <w:highlight w:val="none"/>
          <w:vertAlign w:val="baseline"/>
          <w:lang w:val="en-US" w:eastAsia="zh-CN"/>
        </w:rPr>
        <w:t>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ascii="Times New Roman" w:hAnsi="Times New Roman" w:cs="Times New Roman"/>
          <w:color w:val="auto"/>
          <w:highlight w:val="none"/>
          <w:vertAlign w:val="baseline"/>
          <w:lang w:val="en-US" w:eastAsia="zh-CN"/>
        </w:rPr>
        <w:t>免费下载招标文件。</w:t>
      </w:r>
    </w:p>
    <w:p w14:paraId="6AA0437B">
      <w:pPr>
        <w:pStyle w:val="5"/>
        <w:rPr>
          <w:color w:val="auto"/>
          <w:highlight w:val="none"/>
        </w:rPr>
      </w:pPr>
      <w:bookmarkStart w:id="19" w:name="_Toc389065138"/>
      <w:bookmarkStart w:id="20" w:name="_Toc407135068"/>
      <w:bookmarkStart w:id="21" w:name="_Toc36049174"/>
      <w:bookmarkStart w:id="22" w:name="_Toc12609220"/>
      <w:r>
        <w:rPr>
          <w:rFonts w:hint="eastAsia"/>
          <w:color w:val="auto"/>
          <w:highlight w:val="none"/>
        </w:rPr>
        <w:t>5</w:t>
      </w:r>
      <w:r>
        <w:rPr>
          <w:color w:val="auto"/>
          <w:highlight w:val="none"/>
        </w:rPr>
        <w:t xml:space="preserve">. </w:t>
      </w:r>
      <w:r>
        <w:rPr>
          <w:rFonts w:hint="eastAsia"/>
          <w:color w:val="auto"/>
          <w:highlight w:val="none"/>
        </w:rPr>
        <w:t>确认</w:t>
      </w:r>
      <w:bookmarkEnd w:id="19"/>
      <w:bookmarkEnd w:id="20"/>
      <w:bookmarkEnd w:id="21"/>
      <w:bookmarkEnd w:id="22"/>
    </w:p>
    <w:p w14:paraId="5BCCCF69">
      <w:pPr>
        <w:spacing w:line="360" w:lineRule="auto"/>
        <w:ind w:firstLine="420" w:firstLineChars="200"/>
        <w:rPr>
          <w:color w:val="auto"/>
          <w:highlight w:val="none"/>
        </w:rPr>
      </w:pPr>
      <w:r>
        <w:rPr>
          <w:rFonts w:hint="eastAsia" w:cs="宋体"/>
          <w:color w:val="auto"/>
          <w:highlight w:val="none"/>
        </w:rPr>
        <w:t>你单位收到本投标邀请书后，请于</w:t>
      </w:r>
      <w:r>
        <w:rPr>
          <w:color w:val="auto"/>
          <w:highlight w:val="none"/>
          <w:u w:val="single"/>
        </w:rPr>
        <w:t xml:space="preserve">   </w:t>
      </w:r>
      <w:r>
        <w:rPr>
          <w:rFonts w:hint="eastAsia" w:cs="宋体"/>
          <w:color w:val="auto"/>
          <w:highlight w:val="none"/>
          <w:u w:val="single"/>
        </w:rPr>
        <w:t>（具体时间）</w:t>
      </w:r>
      <w:r>
        <w:rPr>
          <w:color w:val="auto"/>
          <w:highlight w:val="none"/>
          <w:u w:val="single"/>
        </w:rPr>
        <w:t xml:space="preserve">   </w:t>
      </w:r>
      <w:r>
        <w:rPr>
          <w:rFonts w:hint="eastAsia" w:cs="宋体"/>
          <w:color w:val="auto"/>
          <w:highlight w:val="none"/>
        </w:rPr>
        <w:t>前</w:t>
      </w:r>
      <w:r>
        <w:rPr>
          <w:rFonts w:hint="eastAsia" w:cs="宋体"/>
          <w:color w:val="auto"/>
          <w:highlight w:val="none"/>
          <w:lang w:eastAsia="zh-CN"/>
        </w:rPr>
        <w:t>登录</w:t>
      </w:r>
      <w:r>
        <w:rPr>
          <w:color w:val="auto"/>
          <w:highlight w:val="none"/>
          <w:u w:val="single"/>
        </w:rPr>
        <w:t xml:space="preserve">  </w:t>
      </w:r>
      <w:r>
        <w:rPr>
          <w:rFonts w:hint="eastAsia" w:cs="宋体"/>
          <w:color w:val="auto"/>
          <w:highlight w:val="none"/>
          <w:u w:val="single"/>
        </w:rPr>
        <w:t>广西壮族自治区公共资源交易平台系统</w:t>
      </w:r>
      <w:r>
        <w:rPr>
          <w:color w:val="auto"/>
          <w:highlight w:val="none"/>
          <w:u w:val="single"/>
        </w:rPr>
        <w:t xml:space="preserve">  </w:t>
      </w:r>
      <w:r>
        <w:rPr>
          <w:rFonts w:hint="eastAsia" w:cs="宋体"/>
          <w:color w:val="auto"/>
          <w:highlight w:val="none"/>
        </w:rPr>
        <w:t>予以确认，</w:t>
      </w:r>
      <w:r>
        <w:rPr>
          <w:rFonts w:hint="eastAsia" w:ascii="仿宋_GB2312" w:hAnsi="宋体"/>
          <w:color w:val="auto"/>
          <w:highlight w:val="none"/>
        </w:rPr>
        <w:t>在本邀请书规定的时间内未表示是否参加或明确表示不参加投标的，不得再参加投标。</w:t>
      </w:r>
    </w:p>
    <w:p w14:paraId="407BBFA9">
      <w:pPr>
        <w:pStyle w:val="5"/>
        <w:rPr>
          <w:rFonts w:hint="eastAsia"/>
          <w:color w:val="auto"/>
          <w:highlight w:val="none"/>
        </w:rPr>
      </w:pPr>
      <w:bookmarkStart w:id="23" w:name="_Toc36049175"/>
      <w:r>
        <w:rPr>
          <w:rFonts w:hint="eastAsia"/>
          <w:color w:val="auto"/>
          <w:highlight w:val="none"/>
        </w:rPr>
        <w:t>6</w:t>
      </w:r>
      <w:r>
        <w:rPr>
          <w:color w:val="auto"/>
          <w:highlight w:val="none"/>
        </w:rPr>
        <w:t>. 投标文件的提交</w:t>
      </w:r>
      <w:bookmarkEnd w:id="23"/>
      <w:r>
        <w:rPr>
          <w:rFonts w:hint="eastAsia"/>
          <w:color w:val="auto"/>
          <w:highlight w:val="none"/>
        </w:rPr>
        <w:t>及不见面开标说明</w:t>
      </w:r>
    </w:p>
    <w:p w14:paraId="3BBD5A60">
      <w:pPr>
        <w:spacing w:line="360" w:lineRule="auto"/>
        <w:ind w:firstLine="420" w:firstLineChars="200"/>
        <w:outlineLvl w:val="2"/>
        <w:rPr>
          <w:rFonts w:hint="eastAsia" w:hAnsi="宋体" w:cs="宋体"/>
          <w:color w:val="auto"/>
          <w:highlight w:val="none"/>
          <w:lang w:val="en-US" w:eastAsia="zh-CN"/>
        </w:rPr>
      </w:pPr>
      <w:bookmarkStart w:id="24" w:name="_Toc36049176"/>
      <w:r>
        <w:rPr>
          <w:rFonts w:hint="eastAsia" w:hAnsi="宋体" w:cs="宋体"/>
          <w:color w:val="auto"/>
          <w:highlight w:val="none"/>
          <w:lang w:val="en-US" w:eastAsia="zh-CN"/>
        </w:rPr>
        <w:t>6.1 投标人应在投标截止时间_______年___月___日___时</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分（北京时间）</w:t>
      </w:r>
      <w:r>
        <w:rPr>
          <w:rFonts w:hint="eastAsia" w:hAnsi="宋体" w:cs="宋体"/>
          <w:color w:val="auto"/>
          <w:highlight w:val="none"/>
          <w:lang w:val="en-US" w:eastAsia="zh-CN"/>
        </w:rPr>
        <w:t>前登录全国公共资源交易平台（广西壮族自治区）（网址： http://ggzy.jgswj.gxzf.gov.cn/gxggzy/），通过互联网使用广西壮族自治区公共资源交易平台系统数字证书（CA）交叉互认平台认可的数字证书将加密的电子投标文件上传。投标人可自行保存上传成功后系统自动生成的电子签收凭证，递交时间即为电子签收凭证时间。以联合体投标的，由联合体牵头单位递交电子投标文件。</w:t>
      </w:r>
    </w:p>
    <w:p w14:paraId="07FAB93F">
      <w:pPr>
        <w:spacing w:line="360" w:lineRule="auto"/>
        <w:ind w:firstLine="420" w:firstLineChars="200"/>
        <w:outlineLvl w:val="2"/>
        <w:rPr>
          <w:rFonts w:hint="eastAsia" w:hAnsi="宋体" w:cs="宋体"/>
          <w:color w:val="auto"/>
          <w:highlight w:val="none"/>
          <w:lang w:val="en-US" w:eastAsia="zh-CN"/>
        </w:rPr>
      </w:pPr>
      <w:r>
        <w:rPr>
          <w:rFonts w:hint="eastAsia" w:hAnsi="宋体" w:cs="宋体"/>
          <w:color w:val="auto"/>
          <w:highlight w:val="none"/>
          <w:lang w:val="en-US" w:eastAsia="zh-CN"/>
        </w:rPr>
        <w:t>6.2逾期提交的或未按照招标文件要求加密的电子投标文件，广西壮族自治区公共资源交易平台系统将予以拒收。</w:t>
      </w:r>
    </w:p>
    <w:p w14:paraId="5D57F52E">
      <w:pPr>
        <w:spacing w:line="360" w:lineRule="auto"/>
        <w:ind w:firstLine="420" w:firstLineChars="200"/>
        <w:outlineLvl w:val="2"/>
        <w:rPr>
          <w:rFonts w:hint="eastAsia" w:hAnsi="宋体" w:cs="宋体"/>
          <w:color w:val="auto"/>
          <w:highlight w:val="none"/>
          <w:lang w:val="en-US" w:eastAsia="zh-CN"/>
        </w:rPr>
      </w:pPr>
      <w:r>
        <w:rPr>
          <w:rFonts w:hint="eastAsia" w:hAnsi="宋体" w:cs="宋体"/>
          <w:color w:val="auto"/>
          <w:highlight w:val="none"/>
          <w:lang w:val="en-US" w:eastAsia="zh-CN"/>
        </w:rPr>
        <w:t>6.3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416B2F79">
      <w:pPr>
        <w:spacing w:line="360" w:lineRule="auto"/>
        <w:ind w:firstLine="420" w:firstLineChars="200"/>
        <w:outlineLvl w:val="2"/>
        <w:rPr>
          <w:rFonts w:hint="eastAsia" w:hAnsi="宋体" w:cs="宋体"/>
          <w:color w:val="auto"/>
          <w:highlight w:val="none"/>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4</w:t>
      </w:r>
      <w:r>
        <w:rPr>
          <w:rFonts w:hint="eastAsia" w:hAnsi="宋体" w:cs="宋体"/>
          <w:color w:val="auto"/>
          <w:highlight w:val="none"/>
        </w:rPr>
        <w:t xml:space="preserve"> 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hAnsi="宋体" w:cs="宋体"/>
          <w:color w:val="auto"/>
          <w:highlight w:val="none"/>
          <w:lang w:eastAsia="zh-CN"/>
        </w:rPr>
        <w:t>数字证书（CA）</w:t>
      </w:r>
      <w:r>
        <w:rPr>
          <w:rFonts w:hint="eastAsia" w:hAnsi="宋体" w:cs="宋体"/>
          <w:color w:val="auto"/>
          <w:highlight w:val="none"/>
        </w:rPr>
        <w:t>签到，使用加密投标文件的</w:t>
      </w:r>
      <w:r>
        <w:rPr>
          <w:rFonts w:hint="eastAsia" w:hAnsi="宋体" w:cs="宋体"/>
          <w:color w:val="auto"/>
          <w:highlight w:val="none"/>
          <w:lang w:eastAsia="zh-CN"/>
        </w:rPr>
        <w:t>数字证书（CA）</w:t>
      </w:r>
      <w:r>
        <w:rPr>
          <w:rFonts w:hint="eastAsia" w:hAnsi="宋体" w:cs="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w:t>
      </w:r>
      <w:r>
        <w:rPr>
          <w:rFonts w:hint="eastAsia" w:hAnsi="宋体" w:cs="宋体"/>
          <w:color w:val="auto"/>
          <w:highlight w:val="none"/>
          <w:lang w:eastAsia="zh-CN"/>
        </w:rPr>
        <w:t>视为投标人撤销其投标文件</w:t>
      </w:r>
      <w:r>
        <w:rPr>
          <w:rFonts w:hint="eastAsia" w:hAnsi="宋体" w:cs="宋体"/>
          <w:color w:val="auto"/>
          <w:highlight w:val="none"/>
        </w:rPr>
        <w:t>。（</w:t>
      </w:r>
      <w:r>
        <w:rPr>
          <w:rFonts w:hint="eastAsia" w:ascii="方正楷体_GB2312" w:hAnsi="方正楷体_GB2312" w:eastAsia="方正楷体_GB2312" w:cs="方正楷体_GB2312"/>
          <w:color w:val="auto"/>
          <w:highlight w:val="none"/>
        </w:rPr>
        <w:t>注：投标单位在制作电子投标文件过程中，须在弹出的输入框中填写专职投标员身份证信息并仔细确认</w:t>
      </w:r>
      <w:r>
        <w:rPr>
          <w:rFonts w:hint="eastAsia" w:hAnsi="宋体" w:cs="宋体"/>
          <w:color w:val="auto"/>
          <w:highlight w:val="none"/>
        </w:rPr>
        <w:t>）。</w:t>
      </w:r>
    </w:p>
    <w:p w14:paraId="7382D91B">
      <w:pPr>
        <w:wordWrap w:val="0"/>
        <w:spacing w:line="360" w:lineRule="auto"/>
        <w:ind w:firstLine="420" w:firstLineChars="200"/>
        <w:jc w:val="left"/>
        <w:rPr>
          <w:rFonts w:hint="eastAsia" w:cs="宋体"/>
          <w:color w:val="auto"/>
          <w:highlight w:val="none"/>
          <w:lang w:val="en-US" w:eastAsia="zh-CN"/>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5</w:t>
      </w:r>
      <w:r>
        <w:rPr>
          <w:rFonts w:hint="eastAsia" w:hAnsi="宋体" w:cs="宋体"/>
          <w:color w:val="auto"/>
          <w:highlight w:val="none"/>
        </w:rPr>
        <w:t>广西壮族自治区网上开标子系统（不见面）登录方式：</w:t>
      </w:r>
      <w:r>
        <w:rPr>
          <w:rFonts w:hint="eastAsia"/>
          <w:b w:val="0"/>
          <w:bCs w:val="0"/>
          <w:color w:val="auto"/>
          <w:highlight w:val="none"/>
          <w:lang w:eastAsia="zh-CN"/>
        </w:rPr>
        <w:t>建议各投标人使用360、edge、谷歌、火狐、华为等浏览器打开登录页面（登录地址：http://202.103.240.162:8072/BidOpening），使用数字证书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43D5684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outlineLvl w:val="2"/>
        <w:rPr>
          <w:rFonts w:hint="eastAsia" w:hAnsi="宋体" w:eastAsia="宋体" w:cs="宋体"/>
          <w:color w:val="auto"/>
          <w:highlight w:val="none"/>
          <w:lang w:val="en-US" w:eastAsia="zh-CN"/>
        </w:rPr>
      </w:pPr>
    </w:p>
    <w:p w14:paraId="234763AD">
      <w:pPr>
        <w:spacing w:line="360" w:lineRule="auto"/>
        <w:ind w:firstLine="435"/>
        <w:jc w:val="left"/>
        <w:rPr>
          <w:color w:val="auto"/>
          <w:highlight w:val="none"/>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6</w:t>
      </w:r>
      <w:r>
        <w:rPr>
          <w:rFonts w:hint="eastAsia" w:hAnsi="宋体" w:cs="宋体"/>
          <w:color w:val="auto"/>
          <w:highlight w:val="none"/>
        </w:rPr>
        <w:t xml:space="preserve"> 以</w:t>
      </w:r>
      <w:r>
        <w:rPr>
          <w:rFonts w:hint="eastAsia" w:hAnsi="宋体" w:cs="宋体"/>
          <w:color w:val="auto"/>
          <w:highlight w:val="none"/>
          <w:lang w:eastAsia="zh-CN"/>
        </w:rPr>
        <w:t>“</w:t>
      </w:r>
      <w:r>
        <w:rPr>
          <w:rFonts w:hint="eastAsia" w:hAnsi="宋体" w:cs="宋体"/>
          <w:color w:val="auto"/>
          <w:highlight w:val="none"/>
        </w:rPr>
        <w:t>桂交易移动CA</w:t>
      </w:r>
      <w:r>
        <w:rPr>
          <w:rFonts w:hint="eastAsia" w:hAnsi="宋体" w:cs="宋体"/>
          <w:color w:val="auto"/>
          <w:highlight w:val="none"/>
          <w:lang w:eastAsia="zh-CN"/>
        </w:rPr>
        <w:t>”</w:t>
      </w:r>
      <w:r>
        <w:rPr>
          <w:rFonts w:hint="eastAsia" w:hAnsi="宋体" w:cs="宋体"/>
          <w:color w:val="auto"/>
          <w:highlight w:val="none"/>
        </w:rPr>
        <w:t>制作的投标文件，只能用生成投标文件时加密投标文件的</w:t>
      </w:r>
      <w:r>
        <w:rPr>
          <w:rFonts w:hint="eastAsia" w:hAnsi="宋体" w:cs="宋体"/>
          <w:color w:val="auto"/>
          <w:highlight w:val="none"/>
          <w:lang w:eastAsia="zh-CN"/>
        </w:rPr>
        <w:t>“</w:t>
      </w:r>
      <w:r>
        <w:rPr>
          <w:rFonts w:hint="eastAsia" w:hAnsi="宋体" w:cs="宋体"/>
          <w:color w:val="auto"/>
          <w:highlight w:val="none"/>
        </w:rPr>
        <w:t>桂交易移动CA</w:t>
      </w:r>
      <w:r>
        <w:rPr>
          <w:rFonts w:hint="eastAsia" w:hAnsi="宋体" w:cs="宋体"/>
          <w:color w:val="auto"/>
          <w:highlight w:val="none"/>
          <w:lang w:eastAsia="zh-CN"/>
        </w:rPr>
        <w:t>”</w:t>
      </w:r>
      <w:r>
        <w:rPr>
          <w:rFonts w:hint="eastAsia" w:hAnsi="宋体" w:cs="宋体"/>
          <w:color w:val="auto"/>
          <w:highlight w:val="none"/>
        </w:rPr>
        <w:t>证书解密。以</w:t>
      </w:r>
      <w:r>
        <w:rPr>
          <w:rFonts w:hint="eastAsia" w:hAnsi="宋体" w:cs="宋体"/>
          <w:color w:val="auto"/>
          <w:highlight w:val="none"/>
          <w:lang w:eastAsia="zh-CN"/>
        </w:rPr>
        <w:t>数字证书（CA）</w:t>
      </w:r>
      <w:r>
        <w:rPr>
          <w:rFonts w:hint="eastAsia" w:hAnsi="宋体" w:cs="宋体"/>
          <w:color w:val="auto"/>
          <w:highlight w:val="none"/>
        </w:rPr>
        <w:t>制作的投标文件，只能用生成投标文件时加密投标文件</w:t>
      </w:r>
      <w:r>
        <w:rPr>
          <w:rFonts w:hint="eastAsia" w:hAnsi="宋体" w:cs="宋体"/>
          <w:color w:val="auto"/>
          <w:highlight w:val="none"/>
          <w:lang w:eastAsia="zh-CN"/>
        </w:rPr>
        <w:t>数字证书（CA）</w:t>
      </w:r>
      <w:r>
        <w:rPr>
          <w:rFonts w:hint="eastAsia" w:hAnsi="宋体" w:cs="宋体"/>
          <w:color w:val="auto"/>
          <w:highlight w:val="none"/>
        </w:rPr>
        <w:t>解密</w:t>
      </w:r>
      <w:bookmarkEnd w:id="24"/>
      <w:r>
        <w:rPr>
          <w:rFonts w:hint="eastAsia" w:hAnsi="宋体" w:cs="宋体"/>
          <w:color w:val="auto"/>
          <w:highlight w:val="none"/>
        </w:rPr>
        <w:t>。</w:t>
      </w:r>
    </w:p>
    <w:p w14:paraId="0894372D">
      <w:pPr>
        <w:pStyle w:val="5"/>
        <w:rPr>
          <w:rFonts w:hint="eastAsia" w:eastAsia="黑体"/>
          <w:color w:val="auto"/>
          <w:highlight w:val="none"/>
          <w:lang w:eastAsia="zh-CN"/>
        </w:rPr>
      </w:pPr>
      <w:bookmarkStart w:id="25" w:name="_Toc36049177"/>
      <w:r>
        <w:rPr>
          <w:rFonts w:hint="eastAsia"/>
          <w:color w:val="auto"/>
          <w:highlight w:val="none"/>
        </w:rPr>
        <w:t xml:space="preserve">7. </w:t>
      </w:r>
      <w:bookmarkEnd w:id="25"/>
      <w:r>
        <w:rPr>
          <w:rFonts w:hint="eastAsia"/>
          <w:color w:val="auto"/>
          <w:highlight w:val="none"/>
          <w:lang w:eastAsia="zh-CN"/>
        </w:rPr>
        <w:t>公共资源交易平台运行服务机构</w:t>
      </w:r>
    </w:p>
    <w:p w14:paraId="2FA4674B">
      <w:pPr>
        <w:spacing w:line="360" w:lineRule="auto"/>
        <w:ind w:firstLine="420" w:firstLineChars="200"/>
        <w:rPr>
          <w:rFonts w:hint="eastAsia"/>
          <w:color w:val="auto"/>
          <w:highlight w:val="none"/>
        </w:rPr>
      </w:pPr>
      <w:r>
        <w:rPr>
          <w:rFonts w:hint="eastAsia"/>
          <w:color w:val="auto"/>
          <w:highlight w:val="none"/>
          <w:u w:val="single"/>
        </w:rPr>
        <w:t xml:space="preserve">                                  </w:t>
      </w:r>
    </w:p>
    <w:p w14:paraId="682E0F3E">
      <w:pPr>
        <w:pStyle w:val="5"/>
        <w:rPr>
          <w:rFonts w:hint="eastAsia"/>
          <w:color w:val="auto"/>
          <w:highlight w:val="none"/>
        </w:rPr>
      </w:pPr>
      <w:bookmarkStart w:id="26" w:name="_Toc36049178"/>
      <w:r>
        <w:rPr>
          <w:rFonts w:hint="eastAsia"/>
          <w:color w:val="auto"/>
          <w:highlight w:val="none"/>
        </w:rPr>
        <w:t>8. 监督部门及电话</w:t>
      </w:r>
      <w:bookmarkEnd w:id="26"/>
    </w:p>
    <w:p w14:paraId="2D1836BB">
      <w:pPr>
        <w:spacing w:line="360" w:lineRule="auto"/>
        <w:ind w:firstLine="420" w:firstLineChars="200"/>
        <w:rPr>
          <w:rFonts w:hint="eastAsia"/>
          <w:color w:val="auto"/>
          <w:highlight w:val="none"/>
        </w:rPr>
      </w:pPr>
      <w:r>
        <w:rPr>
          <w:rFonts w:hint="eastAsia"/>
          <w:color w:val="auto"/>
          <w:highlight w:val="none"/>
          <w:u w:val="single"/>
        </w:rPr>
        <w:t xml:space="preserve">                                  </w:t>
      </w:r>
    </w:p>
    <w:p w14:paraId="73A9728C">
      <w:pPr>
        <w:spacing w:line="360" w:lineRule="auto"/>
        <w:ind w:firstLine="420" w:firstLineChars="200"/>
        <w:rPr>
          <w:rFonts w:hint="eastAsia"/>
          <w:color w:val="auto"/>
          <w:highlight w:val="none"/>
        </w:rPr>
      </w:pPr>
      <w:r>
        <w:rPr>
          <w:rFonts w:hint="eastAsia"/>
          <w:color w:val="auto"/>
          <w:highlight w:val="none"/>
          <w:u w:val="single"/>
        </w:rPr>
        <w:t xml:space="preserve">                                  </w:t>
      </w:r>
    </w:p>
    <w:p w14:paraId="3E26F090">
      <w:pPr>
        <w:pStyle w:val="5"/>
        <w:rPr>
          <w:rFonts w:hint="eastAsia"/>
          <w:color w:val="auto"/>
          <w:highlight w:val="none"/>
        </w:rPr>
      </w:pPr>
      <w:bookmarkStart w:id="27" w:name="_Toc36049179"/>
      <w:r>
        <w:rPr>
          <w:rFonts w:hint="eastAsia"/>
          <w:color w:val="auto"/>
          <w:highlight w:val="none"/>
        </w:rPr>
        <w:t>9</w:t>
      </w:r>
      <w:r>
        <w:rPr>
          <w:color w:val="auto"/>
          <w:highlight w:val="none"/>
        </w:rPr>
        <w:t>.</w:t>
      </w:r>
      <w:r>
        <w:rPr>
          <w:rFonts w:hint="eastAsia"/>
          <w:color w:val="auto"/>
          <w:highlight w:val="none"/>
        </w:rPr>
        <w:t xml:space="preserve"> 注意事项</w:t>
      </w:r>
      <w:bookmarkEnd w:id="27"/>
    </w:p>
    <w:p w14:paraId="1A6B61B4">
      <w:pPr>
        <w:spacing w:line="360" w:lineRule="auto"/>
        <w:ind w:firstLine="420" w:firstLineChars="200"/>
        <w:rPr>
          <w:rFonts w:hint="eastAsia" w:ascii="宋体" w:hAnsi="宋体"/>
          <w:color w:val="auto"/>
          <w:highlight w:val="none"/>
        </w:rPr>
      </w:pPr>
      <w:bookmarkStart w:id="28" w:name="_Toc36049181"/>
      <w:r>
        <w:rPr>
          <w:rFonts w:hint="eastAsia" w:hAnsi="宋体" w:cs="宋体"/>
          <w:color w:val="auto"/>
          <w:highlight w:val="none"/>
        </w:rPr>
        <w:t>潜在投标人必须录入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w:t>
      </w:r>
      <w:r>
        <w:rPr>
          <w:rFonts w:hint="eastAsia" w:hAnsi="宋体" w:cs="宋体"/>
          <w:color w:val="auto"/>
          <w:highlight w:val="none"/>
          <w:lang w:val="en-US" w:eastAsia="zh-CN"/>
        </w:rPr>
        <w:t>cn</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ascii="宋体" w:hAnsi="宋体" w:cs="宋体"/>
          <w:color w:val="auto"/>
          <w:highlight w:val="none"/>
        </w:rPr>
        <w:t>，若因投标人原因未能同步的，后果自行负责</w:t>
      </w:r>
      <w:r>
        <w:rPr>
          <w:rFonts w:hint="eastAsia" w:ascii="宋体" w:hAnsi="宋体"/>
          <w:color w:val="auto"/>
          <w:szCs w:val="21"/>
          <w:highlight w:val="none"/>
        </w:rPr>
        <w:t>。</w:t>
      </w:r>
    </w:p>
    <w:p w14:paraId="07E59989">
      <w:pPr>
        <w:pStyle w:val="5"/>
        <w:rPr>
          <w:color w:val="auto"/>
          <w:highlight w:val="none"/>
        </w:rPr>
      </w:pPr>
      <w:r>
        <w:rPr>
          <w:rFonts w:hint="eastAsia"/>
          <w:color w:val="auto"/>
          <w:highlight w:val="none"/>
        </w:rPr>
        <w:t>10</w:t>
      </w:r>
      <w:r>
        <w:rPr>
          <w:color w:val="auto"/>
          <w:highlight w:val="none"/>
        </w:rPr>
        <w:t>.</w:t>
      </w:r>
      <w:r>
        <w:rPr>
          <w:rFonts w:hint="eastAsia"/>
          <w:color w:val="auto"/>
          <w:highlight w:val="none"/>
        </w:rPr>
        <w:t xml:space="preserve"> </w:t>
      </w:r>
      <w:r>
        <w:rPr>
          <w:color w:val="auto"/>
          <w:highlight w:val="none"/>
        </w:rPr>
        <w:t>联系方式</w:t>
      </w:r>
      <w:bookmarkEnd w:id="28"/>
    </w:p>
    <w:p w14:paraId="35B54D5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ascii="Times New Roman" w:hAnsi="Times New Roman" w:cs="Times New Roman"/>
          <w:color w:val="auto"/>
          <w:highlight w:val="none"/>
          <w:u w:val="single"/>
          <w:vertAlign w:val="baseline"/>
          <w:lang w:val="en-US" w:eastAsia="zh-CN"/>
        </w:rPr>
        <w:t xml:space="preserve">（加盖公章）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ascii="Times New Roman" w:hAnsi="Times New Roman" w:cs="Times New Roman"/>
          <w:color w:val="auto"/>
          <w:highlight w:val="none"/>
          <w:u w:val="single"/>
          <w:vertAlign w:val="baseline"/>
          <w:lang w:val="en-US" w:eastAsia="zh-CN"/>
        </w:rPr>
        <w:t>（加盖公章）</w:t>
      </w:r>
      <w:r>
        <w:rPr>
          <w:rFonts w:hint="eastAsia"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single"/>
          <w:vertAlign w:val="baseline"/>
          <w:lang w:val="en-US" w:eastAsia="zh-CN"/>
        </w:rPr>
        <w:t xml:space="preserve"> </w:t>
      </w:r>
    </w:p>
    <w:p w14:paraId="0856CB6A">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05318EE1">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3C3B2C23">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s="宋体"/>
          <w:color w:val="auto"/>
          <w:highlight w:val="none"/>
          <w:lang w:val="en-US" w:eastAsia="zh-CN"/>
        </w:rPr>
        <w:t>项目负责人</w:t>
      </w:r>
      <w:r>
        <w:rPr>
          <w:rFonts w:hAnsi="宋体"/>
          <w:color w:val="auto"/>
          <w:szCs w:val="21"/>
          <w:highlight w:val="none"/>
        </w:rPr>
        <w:t>：</w:t>
      </w:r>
      <w:r>
        <w:rPr>
          <w:color w:val="auto"/>
          <w:szCs w:val="21"/>
          <w:highlight w:val="none"/>
          <w:u w:val="single"/>
        </w:rPr>
        <w:t xml:space="preserve">                          </w:t>
      </w:r>
    </w:p>
    <w:p w14:paraId="64E22B05">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3066C448">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5B925EBE">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361A2FA0">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7C9EBAE6">
      <w:pPr>
        <w:pStyle w:val="28"/>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none"/>
          <w:lang w:val="en-US" w:eastAsia="zh-CN"/>
        </w:rPr>
      </w:pPr>
      <w:r>
        <w:rPr>
          <w:rFonts w:hint="eastAsia"/>
          <w:color w:val="auto"/>
          <w:highlight w:val="none"/>
          <w:u w:val="none"/>
          <w:lang w:val="en-US" w:eastAsia="zh-CN"/>
        </w:rPr>
        <w:t xml:space="preserve">                       </w:t>
      </w:r>
    </w:p>
    <w:p w14:paraId="77D65294">
      <w:pPr>
        <w:pStyle w:val="28"/>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none"/>
          <w:lang w:val="en-US" w:eastAsia="zh-CN"/>
        </w:rPr>
      </w:pPr>
    </w:p>
    <w:p w14:paraId="08DB7D17">
      <w:pPr>
        <w:pStyle w:val="2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7373B6CF">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548C175">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Ansi="宋体"/>
          <w:color w:val="auto"/>
          <w:szCs w:val="21"/>
          <w:highlight w:val="none"/>
        </w:rPr>
        <w:sectPr>
          <w:pgSz w:w="11907" w:h="16840"/>
          <w:pgMar w:top="1440" w:right="1440" w:bottom="1440" w:left="1797" w:header="567" w:footer="851" w:gutter="0"/>
          <w:cols w:space="720" w:num="1"/>
          <w:titlePg/>
          <w:docGrid w:linePitch="312" w:charSpace="0"/>
        </w:sectPr>
      </w:pPr>
      <w:r>
        <w:rPr>
          <w:color w:val="auto"/>
          <w:szCs w:val="21"/>
          <w:highlight w:val="none"/>
          <w:u w:val="single"/>
        </w:rPr>
        <w:t xml:space="preserve">       </w:t>
      </w:r>
    </w:p>
    <w:p w14:paraId="7233E70E">
      <w:pPr>
        <w:pStyle w:val="4"/>
        <w:rPr>
          <w:color w:val="auto"/>
          <w:highlight w:val="none"/>
        </w:rPr>
      </w:pPr>
      <w:bookmarkStart w:id="29" w:name="_Toc392940968"/>
      <w:bookmarkStart w:id="30" w:name="_Toc36049182"/>
      <w:r>
        <w:rPr>
          <w:color w:val="auto"/>
          <w:highlight w:val="none"/>
        </w:rPr>
        <w:t>第二章  投标人须知</w:t>
      </w:r>
      <w:bookmarkEnd w:id="29"/>
      <w:bookmarkEnd w:id="30"/>
    </w:p>
    <w:p w14:paraId="64D026B4">
      <w:pPr>
        <w:pStyle w:val="4"/>
        <w:rPr>
          <w:rFonts w:hint="eastAsia"/>
          <w:color w:val="auto"/>
          <w:highlight w:val="none"/>
        </w:rPr>
      </w:pPr>
      <w:bookmarkStart w:id="31" w:name="_Toc392940969"/>
      <w:bookmarkStart w:id="32" w:name="_Toc36049183"/>
      <w:r>
        <w:rPr>
          <w:color w:val="auto"/>
          <w:highlight w:val="none"/>
        </w:rPr>
        <w:t>投标人须知前附表</w:t>
      </w:r>
      <w:bookmarkEnd w:id="31"/>
      <w:bookmarkEnd w:id="32"/>
    </w:p>
    <w:tbl>
      <w:tblPr>
        <w:tblStyle w:val="40"/>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045"/>
        <w:gridCol w:w="20"/>
        <w:gridCol w:w="5460"/>
      </w:tblGrid>
      <w:tr w14:paraId="0D85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037" w:type="dxa"/>
            <w:shd w:val="clear" w:color="auto" w:fill="E6E6E6"/>
            <w:noWrap w:val="0"/>
            <w:vAlign w:val="center"/>
          </w:tcPr>
          <w:p w14:paraId="56C118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b/>
                <w:color w:val="auto"/>
                <w:highlight w:val="none"/>
              </w:rPr>
            </w:pPr>
            <w:r>
              <w:rPr>
                <w:rFonts w:hAnsi="宋体"/>
                <w:b/>
                <w:color w:val="auto"/>
                <w:highlight w:val="none"/>
              </w:rPr>
              <w:t>条款号</w:t>
            </w:r>
          </w:p>
        </w:tc>
        <w:tc>
          <w:tcPr>
            <w:tcW w:w="3065" w:type="dxa"/>
            <w:gridSpan w:val="2"/>
            <w:shd w:val="clear" w:color="auto" w:fill="E6E6E6"/>
            <w:noWrap w:val="0"/>
            <w:vAlign w:val="center"/>
          </w:tcPr>
          <w:p w14:paraId="4A0ADF8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b/>
                <w:color w:val="auto"/>
                <w:highlight w:val="none"/>
              </w:rPr>
            </w:pPr>
            <w:r>
              <w:rPr>
                <w:rFonts w:hAnsi="宋体"/>
                <w:b/>
                <w:color w:val="auto"/>
                <w:highlight w:val="none"/>
              </w:rPr>
              <w:t>条  款  名  称</w:t>
            </w:r>
          </w:p>
        </w:tc>
        <w:tc>
          <w:tcPr>
            <w:tcW w:w="5460" w:type="dxa"/>
            <w:shd w:val="clear" w:color="auto" w:fill="E6E6E6"/>
            <w:noWrap w:val="0"/>
            <w:vAlign w:val="center"/>
          </w:tcPr>
          <w:p w14:paraId="7A61990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b/>
                <w:color w:val="auto"/>
                <w:highlight w:val="none"/>
              </w:rPr>
            </w:pPr>
            <w:r>
              <w:rPr>
                <w:rFonts w:hAnsi="宋体"/>
                <w:b/>
                <w:color w:val="auto"/>
                <w:highlight w:val="none"/>
              </w:rPr>
              <w:t>编  列  内  容</w:t>
            </w:r>
          </w:p>
        </w:tc>
      </w:tr>
      <w:tr w14:paraId="4D7C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37" w:type="dxa"/>
            <w:noWrap w:val="0"/>
            <w:vAlign w:val="center"/>
          </w:tcPr>
          <w:p w14:paraId="266CAAE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1.1.</w:t>
            </w:r>
            <w:r>
              <w:rPr>
                <w:rFonts w:hint="eastAsia" w:hAnsi="宋体"/>
                <w:color w:val="auto"/>
                <w:highlight w:val="none"/>
              </w:rPr>
              <w:t>2</w:t>
            </w:r>
          </w:p>
        </w:tc>
        <w:tc>
          <w:tcPr>
            <w:tcW w:w="3065" w:type="dxa"/>
            <w:gridSpan w:val="2"/>
            <w:noWrap w:val="0"/>
            <w:vAlign w:val="center"/>
          </w:tcPr>
          <w:p w14:paraId="7A49190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int="eastAsia" w:hAnsi="宋体"/>
                <w:color w:val="auto"/>
                <w:highlight w:val="none"/>
                <w:lang w:eastAsia="zh-CN"/>
              </w:rPr>
              <w:t>招标项目名称</w:t>
            </w:r>
            <w:r>
              <w:rPr>
                <w:rFonts w:hint="eastAsia" w:hAnsi="宋体"/>
                <w:color w:val="auto"/>
                <w:highlight w:val="none"/>
              </w:rPr>
              <w:t>及</w:t>
            </w:r>
            <w:r>
              <w:rPr>
                <w:rFonts w:hint="eastAsia" w:cs="宋体"/>
                <w:color w:val="auto"/>
                <w:highlight w:val="none"/>
                <w:lang w:eastAsia="zh-CN"/>
              </w:rPr>
              <w:t>招标项目编号</w:t>
            </w:r>
          </w:p>
        </w:tc>
        <w:tc>
          <w:tcPr>
            <w:tcW w:w="5460" w:type="dxa"/>
            <w:noWrap w:val="0"/>
            <w:vAlign w:val="center"/>
          </w:tcPr>
          <w:p w14:paraId="1DFE5A3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u w:val="single"/>
              </w:rPr>
              <w:t xml:space="preserve">                  </w:t>
            </w:r>
          </w:p>
        </w:tc>
      </w:tr>
      <w:tr w14:paraId="534D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noWrap w:val="0"/>
            <w:vAlign w:val="center"/>
          </w:tcPr>
          <w:p w14:paraId="07026A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1.1.</w:t>
            </w:r>
            <w:r>
              <w:rPr>
                <w:rFonts w:hint="eastAsia" w:hAnsi="宋体"/>
                <w:color w:val="auto"/>
                <w:highlight w:val="none"/>
              </w:rPr>
              <w:t>3</w:t>
            </w:r>
          </w:p>
        </w:tc>
        <w:tc>
          <w:tcPr>
            <w:tcW w:w="3065" w:type="dxa"/>
            <w:gridSpan w:val="2"/>
            <w:noWrap w:val="0"/>
            <w:vAlign w:val="center"/>
          </w:tcPr>
          <w:p w14:paraId="5AEAF45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招标人</w:t>
            </w:r>
          </w:p>
        </w:tc>
        <w:tc>
          <w:tcPr>
            <w:tcW w:w="5460" w:type="dxa"/>
            <w:noWrap w:val="0"/>
            <w:vAlign w:val="center"/>
          </w:tcPr>
          <w:p w14:paraId="62B02834">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名称：</w:t>
            </w:r>
            <w:r>
              <w:rPr>
                <w:rFonts w:hint="eastAsia" w:hAnsi="宋体"/>
                <w:color w:val="auto"/>
                <w:highlight w:val="none"/>
                <w:u w:val="single"/>
              </w:rPr>
              <w:t xml:space="preserve">                  </w:t>
            </w:r>
          </w:p>
          <w:p w14:paraId="411D6B9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地址：</w:t>
            </w:r>
            <w:r>
              <w:rPr>
                <w:rFonts w:hint="eastAsia" w:hAnsi="宋体"/>
                <w:color w:val="auto"/>
                <w:highlight w:val="none"/>
                <w:u w:val="single"/>
              </w:rPr>
              <w:t xml:space="preserve">                  </w:t>
            </w:r>
          </w:p>
          <w:p w14:paraId="6A4368D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联系人：</w:t>
            </w:r>
            <w:r>
              <w:rPr>
                <w:rFonts w:hint="eastAsia" w:hAnsi="宋体"/>
                <w:color w:val="auto"/>
                <w:highlight w:val="none"/>
                <w:u w:val="single"/>
              </w:rPr>
              <w:t xml:space="preserve">                  </w:t>
            </w:r>
          </w:p>
          <w:p w14:paraId="0C7DD42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电话：</w:t>
            </w:r>
            <w:r>
              <w:rPr>
                <w:rFonts w:hint="eastAsia" w:hAnsi="宋体"/>
                <w:color w:val="auto"/>
                <w:highlight w:val="none"/>
                <w:u w:val="single"/>
              </w:rPr>
              <w:t xml:space="preserve">                  </w:t>
            </w:r>
          </w:p>
          <w:p w14:paraId="75DFFC2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电子邮</w:t>
            </w:r>
            <w:r>
              <w:rPr>
                <w:rFonts w:hint="eastAsia" w:hAnsi="宋体"/>
                <w:color w:val="auto"/>
                <w:highlight w:val="none"/>
              </w:rPr>
              <w:t>箱</w:t>
            </w:r>
            <w:r>
              <w:rPr>
                <w:rFonts w:hAnsi="宋体"/>
                <w:color w:val="auto"/>
                <w:highlight w:val="none"/>
              </w:rPr>
              <w:t>：</w:t>
            </w:r>
            <w:r>
              <w:rPr>
                <w:rFonts w:hint="eastAsia" w:hAnsi="宋体"/>
                <w:color w:val="auto"/>
                <w:highlight w:val="none"/>
                <w:u w:val="single"/>
              </w:rPr>
              <w:t xml:space="preserve">                  </w:t>
            </w:r>
          </w:p>
        </w:tc>
      </w:tr>
      <w:tr w14:paraId="2317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noWrap w:val="0"/>
            <w:vAlign w:val="center"/>
          </w:tcPr>
          <w:p w14:paraId="1D5204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int="eastAsia" w:hAnsi="宋体"/>
                <w:color w:val="auto"/>
                <w:highlight w:val="none"/>
              </w:rPr>
              <w:t>1.1.4</w:t>
            </w:r>
          </w:p>
        </w:tc>
        <w:tc>
          <w:tcPr>
            <w:tcW w:w="3065" w:type="dxa"/>
            <w:gridSpan w:val="2"/>
            <w:noWrap w:val="0"/>
            <w:vAlign w:val="center"/>
          </w:tcPr>
          <w:p w14:paraId="70D8B0C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招标代理机构</w:t>
            </w:r>
          </w:p>
        </w:tc>
        <w:tc>
          <w:tcPr>
            <w:tcW w:w="5460" w:type="dxa"/>
            <w:noWrap w:val="0"/>
            <w:vAlign w:val="center"/>
          </w:tcPr>
          <w:p w14:paraId="201E275C">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名称：</w:t>
            </w:r>
            <w:r>
              <w:rPr>
                <w:rFonts w:hint="eastAsia" w:hAnsi="宋体"/>
                <w:color w:val="auto"/>
                <w:highlight w:val="none"/>
                <w:u w:val="single"/>
              </w:rPr>
              <w:t xml:space="preserve">                  </w:t>
            </w:r>
          </w:p>
          <w:p w14:paraId="4DEFCF7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u w:val="single"/>
              </w:rPr>
            </w:pPr>
            <w:r>
              <w:rPr>
                <w:rFonts w:hAnsi="宋体"/>
                <w:color w:val="auto"/>
                <w:highlight w:val="none"/>
              </w:rPr>
              <w:t>地址：</w:t>
            </w:r>
            <w:r>
              <w:rPr>
                <w:rFonts w:hint="eastAsia" w:hAnsi="宋体"/>
                <w:color w:val="auto"/>
                <w:highlight w:val="none"/>
                <w:u w:val="single"/>
              </w:rPr>
              <w:t xml:space="preserve">                  </w:t>
            </w:r>
          </w:p>
          <w:p w14:paraId="594B5B2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lang w:val="en-US" w:eastAsia="zh-CN"/>
              </w:rPr>
              <w:t>项目负责人</w:t>
            </w:r>
            <w:r>
              <w:rPr>
                <w:rFonts w:hAnsi="宋体"/>
                <w:color w:val="auto"/>
                <w:highlight w:val="none"/>
              </w:rPr>
              <w:t>：</w:t>
            </w:r>
            <w:r>
              <w:rPr>
                <w:rFonts w:hint="eastAsia" w:hAnsi="宋体"/>
                <w:color w:val="auto"/>
                <w:highlight w:val="none"/>
                <w:u w:val="single"/>
              </w:rPr>
              <w:t xml:space="preserve">                  </w:t>
            </w:r>
          </w:p>
          <w:p w14:paraId="579F533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电话：</w:t>
            </w:r>
            <w:r>
              <w:rPr>
                <w:rFonts w:hint="eastAsia" w:hAnsi="宋体"/>
                <w:color w:val="auto"/>
                <w:highlight w:val="none"/>
                <w:u w:val="single"/>
              </w:rPr>
              <w:t xml:space="preserve">                  </w:t>
            </w:r>
          </w:p>
          <w:p w14:paraId="11DF37D7">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电子邮</w:t>
            </w:r>
            <w:r>
              <w:rPr>
                <w:rFonts w:hint="eastAsia" w:hAnsi="宋体"/>
                <w:color w:val="auto"/>
                <w:highlight w:val="none"/>
              </w:rPr>
              <w:t>箱</w:t>
            </w:r>
            <w:r>
              <w:rPr>
                <w:rFonts w:hAnsi="宋体"/>
                <w:color w:val="auto"/>
                <w:highlight w:val="none"/>
              </w:rPr>
              <w:t>：</w:t>
            </w:r>
            <w:r>
              <w:rPr>
                <w:rFonts w:hint="eastAsia" w:hAnsi="宋体"/>
                <w:color w:val="auto"/>
                <w:highlight w:val="none"/>
                <w:u w:val="single"/>
              </w:rPr>
              <w:t xml:space="preserve">                  </w:t>
            </w:r>
          </w:p>
        </w:tc>
      </w:tr>
      <w:tr w14:paraId="71D1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37" w:type="dxa"/>
            <w:noWrap w:val="0"/>
            <w:vAlign w:val="center"/>
          </w:tcPr>
          <w:p w14:paraId="0A58589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1.1.</w:t>
            </w:r>
            <w:r>
              <w:rPr>
                <w:rFonts w:hint="eastAsia" w:hAnsi="宋体"/>
                <w:color w:val="auto"/>
                <w:highlight w:val="none"/>
              </w:rPr>
              <w:t>5</w:t>
            </w:r>
          </w:p>
        </w:tc>
        <w:tc>
          <w:tcPr>
            <w:tcW w:w="3065" w:type="dxa"/>
            <w:gridSpan w:val="2"/>
            <w:noWrap w:val="0"/>
            <w:vAlign w:val="center"/>
          </w:tcPr>
          <w:p w14:paraId="18AC0D3D">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项目概况</w:t>
            </w:r>
          </w:p>
        </w:tc>
        <w:tc>
          <w:tcPr>
            <w:tcW w:w="5460" w:type="dxa"/>
            <w:noWrap w:val="0"/>
            <w:vAlign w:val="center"/>
          </w:tcPr>
          <w:p w14:paraId="3017E4D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建设地点：</w:t>
            </w:r>
            <w:r>
              <w:rPr>
                <w:rFonts w:hint="eastAsia" w:hAnsi="宋体"/>
                <w:color w:val="auto"/>
                <w:highlight w:val="none"/>
                <w:u w:val="single"/>
              </w:rPr>
              <w:t xml:space="preserve">                  </w:t>
            </w:r>
          </w:p>
          <w:p w14:paraId="16D5EC8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建设规模：</w:t>
            </w:r>
            <w:r>
              <w:rPr>
                <w:rFonts w:hint="eastAsia" w:hAnsi="宋体"/>
                <w:color w:val="auto"/>
                <w:highlight w:val="none"/>
                <w:u w:val="single"/>
              </w:rPr>
              <w:t xml:space="preserve">                  </w:t>
            </w:r>
          </w:p>
          <w:p w14:paraId="4B0E966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项目概算投资额</w:t>
            </w:r>
            <w:r>
              <w:rPr>
                <w:rFonts w:hint="eastAsia" w:hAnsi="宋体"/>
                <w:color w:val="auto"/>
                <w:highlight w:val="none"/>
              </w:rPr>
              <w:t>（或建筑安装工程费）</w:t>
            </w:r>
            <w:r>
              <w:rPr>
                <w:rFonts w:hAnsi="宋体"/>
                <w:color w:val="auto"/>
                <w:highlight w:val="none"/>
              </w:rPr>
              <w:t>：</w:t>
            </w:r>
            <w:r>
              <w:rPr>
                <w:rFonts w:hint="eastAsia" w:hAnsi="宋体"/>
                <w:color w:val="auto"/>
                <w:highlight w:val="none"/>
                <w:u w:val="single"/>
              </w:rPr>
              <w:t xml:space="preserve">                  </w:t>
            </w:r>
          </w:p>
          <w:p w14:paraId="6F2FC25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检测服务暂估费（如有）：</w:t>
            </w:r>
            <w:r>
              <w:rPr>
                <w:rFonts w:hint="eastAsia" w:hAnsi="宋体"/>
                <w:color w:val="auto"/>
                <w:highlight w:val="none"/>
                <w:u w:val="single"/>
              </w:rPr>
              <w:t xml:space="preserve">                  </w:t>
            </w:r>
          </w:p>
          <w:p w14:paraId="4F07FD0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int="eastAsia" w:hAnsi="宋体"/>
                <w:color w:val="auto"/>
                <w:highlight w:val="none"/>
              </w:rPr>
              <w:t>检测</w:t>
            </w:r>
            <w:r>
              <w:rPr>
                <w:rFonts w:hAnsi="宋体"/>
                <w:color w:val="auto"/>
                <w:highlight w:val="none"/>
              </w:rPr>
              <w:t>服务期：</w:t>
            </w:r>
            <w:r>
              <w:rPr>
                <w:rFonts w:hint="eastAsia" w:hAnsi="宋体"/>
                <w:color w:val="auto"/>
                <w:highlight w:val="none"/>
                <w:u w:val="single"/>
              </w:rPr>
              <w:t xml:space="preserve">            </w:t>
            </w:r>
            <w:r>
              <w:rPr>
                <w:rFonts w:hint="eastAsia" w:hAnsi="宋体"/>
                <w:color w:val="auto"/>
                <w:highlight w:val="none"/>
                <w:u w:val="single"/>
                <w:lang w:val="en-US" w:eastAsia="zh-CN"/>
              </w:rPr>
              <w:t xml:space="preserve"> </w:t>
            </w:r>
          </w:p>
          <w:p w14:paraId="6259A33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hAnsi="宋体"/>
                <w:color w:val="auto"/>
                <w:highlight w:val="none"/>
              </w:rPr>
            </w:pPr>
            <w:r>
              <w:rPr>
                <w:rFonts w:hAnsi="宋体"/>
                <w:color w:val="auto"/>
                <w:highlight w:val="none"/>
              </w:rPr>
              <w:t>服务质量要求：</w:t>
            </w:r>
            <w:r>
              <w:rPr>
                <w:rFonts w:hint="eastAsia" w:hAnsi="宋体"/>
                <w:color w:val="auto"/>
                <w:highlight w:val="none"/>
              </w:rPr>
              <w:t>工程检测质量符合</w:t>
            </w:r>
            <w:r>
              <w:rPr>
                <w:rFonts w:hint="eastAsia" w:hAnsi="宋体"/>
                <w:color w:val="auto"/>
                <w:highlight w:val="none"/>
                <w:u w:val="single"/>
              </w:rPr>
              <w:t xml:space="preserve">                       </w:t>
            </w:r>
            <w:r>
              <w:rPr>
                <w:rFonts w:hint="eastAsia" w:hAnsi="宋体"/>
                <w:color w:val="auto"/>
                <w:highlight w:val="none"/>
              </w:rPr>
              <w:t xml:space="preserve">   标准。</w:t>
            </w:r>
          </w:p>
          <w:p w14:paraId="66831D3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标段划分：（如有）</w:t>
            </w:r>
            <w:r>
              <w:rPr>
                <w:rFonts w:hint="eastAsia" w:hAnsi="宋体"/>
                <w:color w:val="auto"/>
                <w:highlight w:val="none"/>
                <w:u w:val="single"/>
              </w:rPr>
              <w:t xml:space="preserve">                  </w:t>
            </w:r>
          </w:p>
        </w:tc>
      </w:tr>
      <w:tr w14:paraId="2036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4F66489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1.2.1</w:t>
            </w:r>
          </w:p>
        </w:tc>
        <w:tc>
          <w:tcPr>
            <w:tcW w:w="3065" w:type="dxa"/>
            <w:gridSpan w:val="2"/>
            <w:noWrap w:val="0"/>
            <w:vAlign w:val="center"/>
          </w:tcPr>
          <w:p w14:paraId="2ECF0B0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资金来源及出资比例</w:t>
            </w:r>
          </w:p>
        </w:tc>
        <w:tc>
          <w:tcPr>
            <w:tcW w:w="5460" w:type="dxa"/>
            <w:noWrap w:val="0"/>
            <w:vAlign w:val="center"/>
          </w:tcPr>
          <w:p w14:paraId="1AFA3CA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u w:val="single"/>
              </w:rPr>
              <w:t xml:space="preserve">                  </w:t>
            </w:r>
          </w:p>
        </w:tc>
      </w:tr>
      <w:tr w14:paraId="6AE6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4D07EB3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1.2.2</w:t>
            </w:r>
          </w:p>
        </w:tc>
        <w:tc>
          <w:tcPr>
            <w:tcW w:w="3065" w:type="dxa"/>
            <w:gridSpan w:val="2"/>
            <w:noWrap w:val="0"/>
            <w:vAlign w:val="center"/>
          </w:tcPr>
          <w:p w14:paraId="496A3014">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资金落实情况</w:t>
            </w:r>
          </w:p>
        </w:tc>
        <w:tc>
          <w:tcPr>
            <w:tcW w:w="5460" w:type="dxa"/>
            <w:noWrap w:val="0"/>
            <w:vAlign w:val="center"/>
          </w:tcPr>
          <w:p w14:paraId="64F4C12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u w:val="single"/>
              </w:rPr>
              <w:t xml:space="preserve">                  </w:t>
            </w:r>
          </w:p>
        </w:tc>
      </w:tr>
      <w:tr w14:paraId="5533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37" w:type="dxa"/>
            <w:noWrap w:val="0"/>
            <w:vAlign w:val="center"/>
          </w:tcPr>
          <w:p w14:paraId="6D4BD3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1.3</w:t>
            </w:r>
          </w:p>
        </w:tc>
        <w:tc>
          <w:tcPr>
            <w:tcW w:w="3065" w:type="dxa"/>
            <w:gridSpan w:val="2"/>
            <w:noWrap w:val="0"/>
            <w:vAlign w:val="center"/>
          </w:tcPr>
          <w:p w14:paraId="2309684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招标范围</w:t>
            </w:r>
          </w:p>
        </w:tc>
        <w:tc>
          <w:tcPr>
            <w:tcW w:w="5460" w:type="dxa"/>
            <w:noWrap w:val="0"/>
            <w:vAlign w:val="bottom"/>
          </w:tcPr>
          <w:p w14:paraId="4AD3BA2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hAnsi="宋体"/>
                <w:color w:val="auto"/>
                <w:szCs w:val="21"/>
                <w:highlight w:val="none"/>
              </w:rPr>
            </w:pPr>
            <w:r>
              <w:rPr>
                <w:rFonts w:hint="eastAsia" w:hAnsi="宋体"/>
                <w:color w:val="auto"/>
                <w:highlight w:val="none"/>
              </w:rPr>
              <w:t>本招标项目检测服务包括以下内容：</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方正楷体_GB2312" w:hAnsi="方正楷体_GB2312" w:eastAsia="方正楷体_GB2312" w:cs="方正楷体_GB2312"/>
                <w:color w:val="auto"/>
                <w:szCs w:val="21"/>
                <w:highlight w:val="none"/>
              </w:rPr>
              <w:t>下划线内容由招标人根据项目实际情况自行填写</w:t>
            </w:r>
            <w:r>
              <w:rPr>
                <w:rFonts w:hint="eastAsia" w:ascii="宋体" w:hAnsi="宋体"/>
                <w:color w:val="auto"/>
                <w:szCs w:val="21"/>
                <w:highlight w:val="none"/>
              </w:rPr>
              <w:t>）</w:t>
            </w:r>
          </w:p>
        </w:tc>
      </w:tr>
      <w:tr w14:paraId="162B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30FE40F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1.4</w:t>
            </w:r>
            <w:r>
              <w:rPr>
                <w:rFonts w:hint="eastAsia" w:hAnsi="宋体"/>
                <w:color w:val="auto"/>
                <w:highlight w:val="none"/>
              </w:rPr>
              <w:t>.1</w:t>
            </w:r>
          </w:p>
        </w:tc>
        <w:tc>
          <w:tcPr>
            <w:tcW w:w="3065" w:type="dxa"/>
            <w:gridSpan w:val="2"/>
            <w:noWrap w:val="0"/>
            <w:vAlign w:val="center"/>
          </w:tcPr>
          <w:p w14:paraId="045FFA8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投标人资质、能力和诚信要求</w:t>
            </w:r>
          </w:p>
        </w:tc>
        <w:tc>
          <w:tcPr>
            <w:tcW w:w="5460" w:type="dxa"/>
            <w:noWrap w:val="0"/>
            <w:vAlign w:val="bottom"/>
          </w:tcPr>
          <w:p w14:paraId="0016FD4D">
            <w:pPr>
              <w:pStyle w:val="22"/>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color w:val="auto"/>
                <w:sz w:val="21"/>
                <w:szCs w:val="21"/>
                <w:highlight w:val="none"/>
              </w:rPr>
            </w:pPr>
            <w:r>
              <w:rPr>
                <w:rFonts w:hint="eastAsia"/>
                <w:b/>
                <w:color w:val="auto"/>
                <w:sz w:val="21"/>
                <w:szCs w:val="21"/>
                <w:highlight w:val="none"/>
                <w:lang w:eastAsia="zh-CN"/>
              </w:rPr>
              <w:t>1.</w:t>
            </w:r>
            <w:r>
              <w:rPr>
                <w:b/>
                <w:color w:val="auto"/>
                <w:sz w:val="21"/>
                <w:szCs w:val="21"/>
                <w:highlight w:val="none"/>
              </w:rPr>
              <w:t>资质要求：</w:t>
            </w:r>
          </w:p>
          <w:p w14:paraId="1404C4F0">
            <w:pPr>
              <w:pStyle w:val="22"/>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sz w:val="21"/>
                <w:szCs w:val="21"/>
                <w:highlight w:val="none"/>
              </w:rPr>
            </w:pPr>
            <w:r>
              <w:rPr>
                <w:rFonts w:hint="eastAsia" w:hAnsi="宋体"/>
                <w:color w:val="auto"/>
                <w:sz w:val="21"/>
                <w:szCs w:val="21"/>
                <w:highlight w:val="none"/>
                <w:lang w:eastAsia="zh-CN"/>
              </w:rPr>
              <w:t>（1）</w:t>
            </w:r>
            <w:r>
              <w:rPr>
                <w:rFonts w:hint="eastAsia" w:hAnsi="宋体"/>
                <w:color w:val="auto"/>
                <w:sz w:val="21"/>
                <w:szCs w:val="21"/>
                <w:highlight w:val="none"/>
              </w:rPr>
              <w:t xml:space="preserve"> 取得省级及以上行政审批部门颁发的相应建设工程质量检测资质证书，本次招标要求资质证书具有：</w:t>
            </w:r>
          </w:p>
          <w:p w14:paraId="485D177D">
            <w:pPr>
              <w:pStyle w:val="22"/>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sz w:val="21"/>
                <w:szCs w:val="21"/>
                <w:highlight w:val="none"/>
              </w:rPr>
            </w:pPr>
            <w:r>
              <w:rPr>
                <w:rFonts w:hint="eastAsia" w:hAnsi="宋体"/>
                <w:color w:val="auto"/>
                <w:sz w:val="21"/>
                <w:szCs w:val="21"/>
                <w:highlight w:val="none"/>
                <w:u w:val="single"/>
              </w:rPr>
              <w:t xml:space="preserve">                                                       </w:t>
            </w:r>
            <w:r>
              <w:rPr>
                <w:rFonts w:hint="eastAsia"/>
                <w:color w:val="auto"/>
                <w:sz w:val="21"/>
                <w:szCs w:val="21"/>
                <w:highlight w:val="none"/>
              </w:rPr>
              <w:t>等资质范围</w:t>
            </w:r>
            <w:r>
              <w:rPr>
                <w:rFonts w:hint="eastAsia" w:hAnsi="宋体"/>
                <w:color w:val="auto"/>
                <w:sz w:val="21"/>
                <w:szCs w:val="21"/>
                <w:highlight w:val="none"/>
              </w:rPr>
              <w:t>；</w:t>
            </w:r>
          </w:p>
          <w:p w14:paraId="78D7B910">
            <w:pPr>
              <w:pStyle w:val="22"/>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w:t>
            </w:r>
            <w:r>
              <w:rPr>
                <w:rFonts w:hint="eastAsia" w:ascii="Times New Roman" w:hAnsi="Times New Roman"/>
                <w:color w:val="auto"/>
                <w:sz w:val="21"/>
                <w:szCs w:val="21"/>
                <w:highlight w:val="none"/>
                <w:lang w:eastAsia="zh-CN"/>
              </w:rPr>
              <w:t>（2）</w:t>
            </w:r>
            <w:r>
              <w:rPr>
                <w:rFonts w:hint="eastAsia" w:ascii="Times New Roman" w:hAnsi="Times New Roman"/>
                <w:color w:val="auto"/>
                <w:sz w:val="21"/>
                <w:szCs w:val="21"/>
                <w:highlight w:val="none"/>
              </w:rPr>
              <w:t xml:space="preserve"> </w:t>
            </w:r>
            <w:r>
              <w:rPr>
                <w:rFonts w:ascii="Times New Roman" w:hAnsi="Times New Roman"/>
                <w:color w:val="auto"/>
                <w:sz w:val="21"/>
                <w:szCs w:val="21"/>
                <w:highlight w:val="none"/>
              </w:rPr>
              <w:t>符合《</w:t>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HYPERLINK "http://www.gxcic.net/HTMLFile/2013-02/shownews_167314.html" \t "_blank"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广西壮族自治区建筑市场诚信卡管理暂行办法</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桂建管</w:t>
            </w:r>
            <w:r>
              <w:rPr>
                <w:rFonts w:hint="eastAsia" w:ascii="Times New Roman" w:hAnsi="Times New Roman"/>
                <w:color w:val="auto"/>
                <w:sz w:val="21"/>
                <w:szCs w:val="21"/>
                <w:highlight w:val="none"/>
              </w:rPr>
              <w:t>﹝2013﹞</w:t>
            </w:r>
            <w:r>
              <w:rPr>
                <w:rFonts w:ascii="Times New Roman" w:hAnsi="Times New Roman"/>
                <w:color w:val="auto"/>
                <w:sz w:val="21"/>
                <w:szCs w:val="21"/>
                <w:highlight w:val="none"/>
              </w:rPr>
              <w:t>17号</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和《关于加强广西建筑业企业诚信信息库日常维护管理的通知》（桂建管﹝2014﹞25号）</w:t>
            </w:r>
            <w:r>
              <w:rPr>
                <w:rFonts w:hint="eastAsia" w:ascii="Times New Roman" w:hAnsi="Times New Roman"/>
                <w:color w:val="auto"/>
                <w:sz w:val="21"/>
                <w:szCs w:val="21"/>
                <w:highlight w:val="none"/>
              </w:rPr>
              <w:t>的</w:t>
            </w:r>
            <w:r>
              <w:rPr>
                <w:rFonts w:ascii="Times New Roman" w:hAnsi="Times New Roman"/>
                <w:color w:val="auto"/>
                <w:sz w:val="21"/>
                <w:szCs w:val="21"/>
                <w:highlight w:val="none"/>
              </w:rPr>
              <w:t>要求，已办理</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桂建云</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入库手续并处于有效</w:t>
            </w:r>
            <w:r>
              <w:rPr>
                <w:rFonts w:hint="eastAsia" w:ascii="Times New Roman" w:hAnsi="Times New Roman"/>
                <w:color w:val="auto"/>
                <w:sz w:val="21"/>
                <w:szCs w:val="21"/>
                <w:highlight w:val="none"/>
              </w:rPr>
              <w:t>状态。</w:t>
            </w:r>
          </w:p>
          <w:p w14:paraId="3C3C1B67">
            <w:pPr>
              <w:pStyle w:val="22"/>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方正楷体_GB2312" w:hAnsi="方正楷体_GB2312" w:eastAsia="方正楷体_GB2312" w:cs="方正楷体_GB2312"/>
                <w:color w:val="auto"/>
                <w:sz w:val="21"/>
                <w:szCs w:val="21"/>
                <w:highlight w:val="none"/>
              </w:rPr>
            </w:pPr>
            <w:r>
              <w:rPr>
                <w:rFonts w:hint="eastAsia" w:ascii="方正楷体_GB2312" w:hAnsi="方正楷体_GB2312" w:eastAsia="方正楷体_GB2312" w:cs="方正楷体_GB2312"/>
                <w:color w:val="auto"/>
                <w:sz w:val="21"/>
                <w:szCs w:val="21"/>
                <w:highlight w:val="none"/>
                <w:lang w:val="en-US" w:eastAsia="zh-CN"/>
              </w:rPr>
              <w:t>注：</w:t>
            </w:r>
            <w:r>
              <w:rPr>
                <w:rFonts w:hint="eastAsia" w:ascii="方正楷体_GB2312" w:hAnsi="方正楷体_GB2312" w:eastAsia="方正楷体_GB2312" w:cs="方正楷体_GB2312"/>
                <w:color w:val="auto"/>
                <w:sz w:val="21"/>
                <w:szCs w:val="21"/>
                <w:highlight w:val="none"/>
              </w:rPr>
              <w:t>以上所有文件要求以</w:t>
            </w:r>
            <w:r>
              <w:rPr>
                <w:rFonts w:hint="eastAsia" w:ascii="方正楷体_GB2312" w:hAnsi="方正楷体_GB2312" w:eastAsia="方正楷体_GB2312" w:cs="方正楷体_GB2312"/>
                <w:color w:val="auto"/>
                <w:sz w:val="21"/>
                <w:szCs w:val="21"/>
                <w:highlight w:val="none"/>
                <w:lang w:eastAsia="zh-CN"/>
              </w:rPr>
              <w:t>“</w:t>
            </w:r>
            <w:r>
              <w:rPr>
                <w:rFonts w:hint="eastAsia" w:ascii="方正楷体_GB2312" w:hAnsi="方正楷体_GB2312" w:eastAsia="方正楷体_GB2312" w:cs="方正楷体_GB2312"/>
                <w:color w:val="auto"/>
                <w:sz w:val="21"/>
                <w:szCs w:val="21"/>
                <w:highlight w:val="none"/>
              </w:rPr>
              <w:t>桂建云</w:t>
            </w:r>
            <w:r>
              <w:rPr>
                <w:rFonts w:hint="eastAsia" w:ascii="方正楷体_GB2312" w:hAnsi="方正楷体_GB2312" w:eastAsia="方正楷体_GB2312" w:cs="方正楷体_GB2312"/>
                <w:color w:val="auto"/>
                <w:sz w:val="21"/>
                <w:szCs w:val="21"/>
                <w:highlight w:val="none"/>
                <w:lang w:eastAsia="zh-CN"/>
              </w:rPr>
              <w:t>”</w:t>
            </w:r>
            <w:r>
              <w:rPr>
                <w:rFonts w:hint="eastAsia" w:ascii="方正楷体_GB2312" w:hAnsi="方正楷体_GB2312" w:eastAsia="方正楷体_GB2312" w:cs="方正楷体_GB2312"/>
                <w:color w:val="auto"/>
                <w:sz w:val="21"/>
                <w:szCs w:val="21"/>
                <w:highlight w:val="none"/>
              </w:rPr>
              <w:t>的信息为准。</w:t>
            </w:r>
          </w:p>
          <w:p w14:paraId="25184477">
            <w:pPr>
              <w:pStyle w:val="22"/>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lang w:eastAsia="zh-CN"/>
              </w:rPr>
              <w:t>2.</w:t>
            </w:r>
            <w:r>
              <w:rPr>
                <w:rFonts w:hint="eastAsia" w:ascii="Times New Roman" w:hAnsi="Times New Roman"/>
                <w:b/>
                <w:color w:val="auto"/>
                <w:sz w:val="21"/>
                <w:szCs w:val="21"/>
                <w:highlight w:val="none"/>
              </w:rPr>
              <w:t>诚信要求：</w:t>
            </w:r>
          </w:p>
          <w:p w14:paraId="40B1623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color w:val="auto"/>
                <w:highlight w:val="none"/>
              </w:rPr>
              <w:t>①</w:t>
            </w:r>
            <w:r>
              <w:rPr>
                <w:rFonts w:hint="eastAsia"/>
                <w:color w:val="auto"/>
                <w:highlight w:val="none"/>
              </w:rPr>
              <w:fldChar w:fldCharType="end"/>
            </w: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检测项目负责人</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2D4751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eastAsia="zh-CN"/>
              </w:rPr>
            </w:pPr>
            <w:r>
              <w:rPr>
                <w:rFonts w:hint="eastAsia" w:ascii="微软雅黑" w:hAnsi="微软雅黑" w:eastAsia="微软雅黑" w:cs="微软雅黑"/>
                <w:color w:val="auto"/>
                <w:highlight w:val="none"/>
              </w:rPr>
              <w:t>②</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0E1585E1">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eastAsia" w:ascii="微软雅黑" w:hAnsi="微软雅黑" w:eastAsia="微软雅黑" w:cs="微软雅黑"/>
                <w:color w:val="auto"/>
                <w:highlight w:val="none"/>
              </w:rPr>
              <w:t>③</w:t>
            </w: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p>
          <w:p w14:paraId="2A8D4973">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s="宋体"/>
                <w:color w:val="auto"/>
                <w:highlight w:val="none"/>
              </w:rPr>
            </w:pPr>
            <w:r>
              <w:rPr>
                <w:rFonts w:hint="eastAsia" w:ascii="微软雅黑" w:hAnsi="微软雅黑" w:eastAsia="微软雅黑" w:cs="微软雅黑"/>
                <w:color w:val="auto"/>
                <w:highlight w:val="none"/>
              </w:rPr>
              <w:t>④</w:t>
            </w:r>
            <w:r>
              <w:rPr>
                <w:rFonts w:hint="eastAsia" w:cs="宋体"/>
                <w:color w:val="auto"/>
                <w:highlight w:val="none"/>
              </w:rPr>
              <w:t>近三年内投标人</w:t>
            </w:r>
            <w:r>
              <w:rPr>
                <w:rFonts w:hint="default" w:ascii="Times New Roman" w:hAnsi="Times New Roman" w:cs="Times New Roman"/>
                <w:b/>
                <w:bCs/>
                <w:color w:val="auto"/>
                <w:highlight w:val="none"/>
                <w:vertAlign w:val="baseline"/>
                <w:lang w:val="en-US" w:eastAsia="zh-CN"/>
              </w:rPr>
              <w:t>（如为联合体时，联合体中任一个成员）</w:t>
            </w:r>
            <w:r>
              <w:rPr>
                <w:rFonts w:hint="eastAsia" w:cs="宋体"/>
                <w:color w:val="auto"/>
                <w:highlight w:val="none"/>
              </w:rPr>
              <w:t>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1052CC6D">
            <w:pPr>
              <w:keepNext w:val="0"/>
              <w:keepLines w:val="0"/>
              <w:pageBreakBefore w:val="0"/>
              <w:widowControl w:val="0"/>
              <w:tabs>
                <w:tab w:val="left" w:pos="1080"/>
              </w:tabs>
              <w:kinsoku/>
              <w:wordWrap/>
              <w:overflowPunct/>
              <w:topLinePunct w:val="0"/>
              <w:autoSpaceDE/>
              <w:autoSpaceDN/>
              <w:bidi w:val="0"/>
              <w:adjustRightInd/>
              <w:snapToGrid/>
              <w:spacing w:line="340" w:lineRule="exact"/>
              <w:ind w:firstLine="420" w:firstLineChars="200"/>
              <w:jc w:val="left"/>
              <w:textAlignment w:val="auto"/>
              <w:rPr>
                <w:rFonts w:hint="eastAsia"/>
                <w:strike/>
                <w:color w:val="auto"/>
                <w:szCs w:val="21"/>
                <w:highlight w:val="none"/>
              </w:rPr>
            </w:pPr>
            <w:r>
              <w:rPr>
                <w:rFonts w:hint="eastAsia" w:ascii="微软雅黑" w:hAnsi="微软雅黑" w:eastAsia="微软雅黑" w:cs="微软雅黑"/>
                <w:strike w:val="0"/>
                <w:color w:val="auto"/>
                <w:highlight w:val="none"/>
              </w:rPr>
              <w:t>⑤</w:t>
            </w:r>
            <w:r>
              <w:rPr>
                <w:rFonts w:hint="eastAsia"/>
                <w:strike w:val="0"/>
                <w:color w:val="auto"/>
                <w:highlight w:val="none"/>
              </w:rPr>
              <w:t>投标人在制作投标文件，生成投标文件时，须在弹出的输入框中填写</w:t>
            </w:r>
            <w:r>
              <w:rPr>
                <w:rFonts w:hint="eastAsia"/>
                <w:strike w:val="0"/>
                <w:color w:val="auto"/>
                <w:highlight w:val="none"/>
                <w:lang w:eastAsia="zh-CN"/>
              </w:rPr>
              <w:t>专职投标员</w:t>
            </w:r>
            <w:r>
              <w:rPr>
                <w:rFonts w:hint="eastAsia"/>
                <w:strike w:val="0"/>
                <w:color w:val="auto"/>
                <w:highlight w:val="none"/>
              </w:rPr>
              <w:t>身份证信息并仔细确认。在投标文件解密环节，</w:t>
            </w:r>
            <w:r>
              <w:rPr>
                <w:rFonts w:hint="eastAsia" w:ascii="宋体" w:hAnsi="宋体" w:cs="宋体"/>
                <w:strike w:val="0"/>
                <w:color w:val="auto"/>
                <w:kern w:val="0"/>
                <w:highlight w:val="none"/>
              </w:rPr>
              <w:t>广西壮族自治区网上开标子系统（http://202.103.240.162:8072/BidOpening/）</w:t>
            </w:r>
            <w:r>
              <w:rPr>
                <w:rFonts w:hint="eastAsia"/>
                <w:strike w:val="0"/>
                <w:color w:val="auto"/>
                <w:highlight w:val="none"/>
              </w:rPr>
              <w:t>将自动验证</w:t>
            </w:r>
            <w:r>
              <w:rPr>
                <w:rFonts w:hint="eastAsia"/>
                <w:strike w:val="0"/>
                <w:color w:val="auto"/>
                <w:highlight w:val="none"/>
                <w:lang w:eastAsia="zh-CN"/>
              </w:rPr>
              <w:t>专职投标员</w:t>
            </w:r>
            <w:r>
              <w:rPr>
                <w:rFonts w:hint="eastAsia"/>
                <w:strike w:val="0"/>
                <w:color w:val="auto"/>
                <w:highlight w:val="none"/>
              </w:rPr>
              <w:t>身份信息及诚信信息。</w:t>
            </w:r>
            <w:r>
              <w:rPr>
                <w:strike w:val="0"/>
                <w:color w:val="auto"/>
                <w:highlight w:val="none"/>
              </w:rPr>
              <w:t>企业</w:t>
            </w:r>
            <w:r>
              <w:rPr>
                <w:rFonts w:hint="eastAsia"/>
                <w:strike w:val="0"/>
                <w:color w:val="auto"/>
                <w:highlight w:val="none"/>
              </w:rPr>
              <w:t>在</w:t>
            </w:r>
            <w:r>
              <w:rPr>
                <w:rFonts w:hint="eastAsia"/>
                <w:strike w:val="0"/>
                <w:color w:val="auto"/>
                <w:highlight w:val="none"/>
                <w:lang w:eastAsia="zh-CN"/>
              </w:rPr>
              <w:t>“</w:t>
            </w:r>
            <w:r>
              <w:rPr>
                <w:rFonts w:hint="eastAsia"/>
                <w:strike w:val="0"/>
                <w:color w:val="auto"/>
                <w:highlight w:val="none"/>
              </w:rPr>
              <w:t>桂建云</w:t>
            </w:r>
            <w:r>
              <w:rPr>
                <w:rFonts w:hint="eastAsia"/>
                <w:strike w:val="0"/>
                <w:color w:val="auto"/>
                <w:highlight w:val="none"/>
                <w:lang w:eastAsia="zh-CN"/>
              </w:rPr>
              <w:t>”</w:t>
            </w:r>
            <w:r>
              <w:rPr>
                <w:rFonts w:hint="eastAsia"/>
                <w:strike w:val="0"/>
                <w:color w:val="auto"/>
                <w:highlight w:val="none"/>
              </w:rPr>
              <w:t>内</w:t>
            </w:r>
            <w:r>
              <w:rPr>
                <w:rFonts w:hint="eastAsia" w:cs="宋体"/>
                <w:strike w:val="0"/>
                <w:color w:val="auto"/>
                <w:highlight w:val="none"/>
              </w:rPr>
              <w:t>应</w:t>
            </w:r>
            <w:r>
              <w:rPr>
                <w:strike w:val="0"/>
                <w:color w:val="auto"/>
                <w:highlight w:val="none"/>
              </w:rPr>
              <w:t>未被锁定</w:t>
            </w:r>
            <w:r>
              <w:rPr>
                <w:rFonts w:hint="eastAsia"/>
                <w:strike w:val="0"/>
                <w:color w:val="auto"/>
                <w:szCs w:val="21"/>
                <w:highlight w:val="none"/>
              </w:rPr>
              <w:t>。</w:t>
            </w:r>
          </w:p>
          <w:p w14:paraId="09B24A56">
            <w:pPr>
              <w:spacing w:line="340" w:lineRule="exact"/>
              <w:rPr>
                <w:rFonts w:hint="default" w:ascii="Times New Roman" w:hAnsi="Times New Roman" w:eastAsia="宋体" w:cs="Times New Roman"/>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注：在评标阶段，以上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微软雅黑" w:hAnsi="微软雅黑" w:eastAsia="微软雅黑" w:cs="微软雅黑"/>
                <w:color w:val="auto"/>
                <w:highlight w:val="none"/>
              </w:rPr>
              <w:t>④</w:t>
            </w:r>
            <w:r>
              <w:rPr>
                <w:rFonts w:hint="eastAsia" w:ascii="方正楷体_GB2312" w:hAnsi="方正楷体_GB2312" w:eastAsia="方正楷体_GB2312" w:cs="方正楷体_GB2312"/>
                <w:color w:val="auto"/>
                <w:highlight w:val="none"/>
                <w:lang w:val="en-US" w:eastAsia="zh-CN"/>
              </w:rPr>
              <w:t>项查询工作由招标人或者招标代理机构进行，评标委员会复核，并做好相关记录。</w:t>
            </w:r>
            <w:r>
              <w:rPr>
                <w:rFonts w:hint="eastAsia" w:cs="Times New Roman"/>
                <w:color w:val="auto"/>
                <w:highlight w:val="none"/>
                <w:lang w:val="en-US" w:eastAsia="zh-CN"/>
              </w:rPr>
              <w:t>3.</w:t>
            </w:r>
            <w:r>
              <w:rPr>
                <w:rFonts w:hint="eastAsia" w:eastAsia="宋体" w:cs="Times New Roman"/>
                <w:color w:val="auto"/>
                <w:highlight w:val="none"/>
                <w:lang w:val="en-US" w:eastAsia="zh-CN"/>
              </w:rPr>
              <w:t>检测项目负责人：具备</w:t>
            </w:r>
            <w:r>
              <w:rPr>
                <w:rFonts w:hint="eastAsia" w:eastAsia="宋体" w:cs="Times New Roman"/>
                <w:color w:val="auto"/>
                <w:highlight w:val="none"/>
                <w:u w:val="single"/>
                <w:lang w:val="en-US" w:eastAsia="zh-CN"/>
              </w:rPr>
              <w:t xml:space="preserve">    </w:t>
            </w:r>
            <w:r>
              <w:rPr>
                <w:rFonts w:hint="eastAsia" w:eastAsia="宋体" w:cs="Times New Roman"/>
                <w:color w:val="auto"/>
                <w:highlight w:val="none"/>
                <w:lang w:val="en-US" w:eastAsia="zh-CN"/>
              </w:rPr>
              <w:t>专业</w:t>
            </w:r>
            <w:r>
              <w:rPr>
                <w:rFonts w:hint="eastAsia" w:eastAsia="宋体" w:cs="Times New Roman"/>
                <w:color w:val="auto"/>
                <w:highlight w:val="none"/>
                <w:u w:val="single"/>
                <w:lang w:val="en-US" w:eastAsia="zh-CN"/>
              </w:rPr>
              <w:t xml:space="preserve">    </w:t>
            </w:r>
            <w:r>
              <w:rPr>
                <w:rFonts w:hint="eastAsia" w:eastAsia="宋体" w:cs="Times New Roman"/>
                <w:color w:val="auto"/>
                <w:highlight w:val="none"/>
                <w:lang w:val="en-US" w:eastAsia="zh-CN"/>
              </w:rPr>
              <w:t>职称；具备相关工程质量检测试验能力。</w:t>
            </w:r>
          </w:p>
          <w:p w14:paraId="4E7D4DD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b/>
                <w:color w:val="auto"/>
                <w:highlight w:val="none"/>
              </w:rPr>
            </w:pPr>
            <w:r>
              <w:rPr>
                <w:rFonts w:hint="eastAsia" w:hAnsi="宋体"/>
                <w:b/>
                <w:color w:val="auto"/>
                <w:highlight w:val="none"/>
                <w:lang w:val="en-US" w:eastAsia="zh-CN"/>
              </w:rPr>
              <w:t>4.</w:t>
            </w:r>
            <w:r>
              <w:rPr>
                <w:rFonts w:hint="eastAsia" w:hAnsi="宋体"/>
                <w:b/>
                <w:color w:val="auto"/>
                <w:highlight w:val="none"/>
              </w:rPr>
              <w:t>业绩要求：</w:t>
            </w:r>
          </w:p>
          <w:p w14:paraId="77C6B30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highlight w:val="none"/>
              </w:rPr>
            </w:pPr>
            <w:r>
              <w:rPr>
                <w:rFonts w:hint="eastAsia" w:ascii="宋体" w:hAnsi="宋体"/>
                <w:color w:val="auto"/>
                <w:highlight w:val="none"/>
              </w:rPr>
              <w:t xml:space="preserve">□无要求  </w:t>
            </w:r>
          </w:p>
          <w:p w14:paraId="37BD779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highlight w:val="none"/>
              </w:rPr>
            </w:pPr>
            <w:r>
              <w:rPr>
                <w:rFonts w:hint="eastAsia" w:ascii="宋体" w:hAnsi="宋体"/>
                <w:color w:val="auto"/>
                <w:highlight w:val="none"/>
              </w:rPr>
              <w:t>□有要求，要求</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月</w:t>
            </w:r>
            <w:r>
              <w:rPr>
                <w:rFonts w:hint="eastAsia" w:ascii="宋体" w:hAnsi="宋体"/>
                <w:color w:val="auto"/>
                <w:highlight w:val="none"/>
              </w:rPr>
              <w:t>（应填写年</w:t>
            </w:r>
            <w:r>
              <w:rPr>
                <w:rFonts w:hint="eastAsia" w:ascii="宋体" w:hAnsi="宋体"/>
                <w:color w:val="auto"/>
                <w:highlight w:val="none"/>
                <w:lang w:eastAsia="zh-CN"/>
              </w:rPr>
              <w:t>、</w:t>
            </w:r>
            <w:r>
              <w:rPr>
                <w:rFonts w:hint="eastAsia" w:ascii="宋体" w:hAnsi="宋体"/>
                <w:color w:val="auto"/>
                <w:highlight w:val="none"/>
                <w:lang w:val="en-US" w:eastAsia="zh-CN"/>
              </w:rPr>
              <w:t>月</w:t>
            </w:r>
            <w:r>
              <w:rPr>
                <w:rFonts w:hint="eastAsia" w:ascii="宋体" w:hAnsi="宋体"/>
                <w:color w:val="auto"/>
                <w:highlight w:val="none"/>
              </w:rPr>
              <w:t>份）以来承接过类似工程业绩，类似工程指：</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为准）</w:t>
            </w:r>
          </w:p>
          <w:p w14:paraId="7B3C352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b/>
                <w:color w:val="auto"/>
                <w:szCs w:val="21"/>
                <w:highlight w:val="none"/>
              </w:rPr>
            </w:pPr>
            <w:r>
              <w:rPr>
                <w:rFonts w:hint="eastAsia" w:hAnsi="宋体"/>
                <w:b/>
                <w:color w:val="auto"/>
                <w:highlight w:val="none"/>
                <w:lang w:val="en-US" w:eastAsia="zh-CN"/>
              </w:rPr>
              <w:t>5.</w:t>
            </w:r>
            <w:r>
              <w:rPr>
                <w:rFonts w:hint="eastAsia" w:ascii="宋体" w:hAnsi="宋体"/>
                <w:b/>
                <w:color w:val="auto"/>
                <w:szCs w:val="21"/>
                <w:highlight w:val="none"/>
              </w:rPr>
              <w:t>对跨区域承揽项目投标人的要求：</w:t>
            </w:r>
          </w:p>
          <w:p w14:paraId="4C51FCB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Times New Roman" w:cs="Times New Roman"/>
                <w:b/>
                <w:bCs/>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使用检测机构在注册地所在设区市以外检测场所的，该场所应通过广西壮族自治区住房和城乡建设厅的核定（以建设工程质量检测资质证书上载明的场所为准）。</w:t>
            </w:r>
            <w:r>
              <w:rPr>
                <w:rFonts w:hint="eastAsia" w:cs="Times New Roman"/>
                <w:b w:val="0"/>
                <w:bCs w:val="0"/>
                <w:color w:val="auto"/>
                <w:highlight w:val="none"/>
                <w:vertAlign w:val="baseline"/>
                <w:lang w:val="en-US" w:eastAsia="zh-CN"/>
              </w:rPr>
              <w:t>检测机构应</w:t>
            </w:r>
            <w:r>
              <w:rPr>
                <w:rFonts w:hint="eastAsia" w:hAnsi="宋体"/>
                <w:color w:val="auto"/>
                <w:sz w:val="21"/>
                <w:szCs w:val="21"/>
                <w:highlight w:val="none"/>
                <w:lang w:val="en-US" w:eastAsia="zh-CN"/>
              </w:rPr>
              <w:t>按广西壮族自治区建设工程质量检测管理相关规定开展检测活动。</w:t>
            </w:r>
          </w:p>
          <w:p w14:paraId="12BA22D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b/>
                <w:color w:val="auto"/>
                <w:highlight w:val="none"/>
              </w:rPr>
            </w:pPr>
            <w:r>
              <w:rPr>
                <w:rFonts w:hint="eastAsia" w:hAnsi="宋体"/>
                <w:b/>
                <w:color w:val="auto"/>
                <w:highlight w:val="none"/>
                <w:lang w:val="en-US" w:eastAsia="zh-CN"/>
              </w:rPr>
              <w:t>6.</w:t>
            </w:r>
            <w:r>
              <w:rPr>
                <w:rFonts w:hAnsi="宋体"/>
                <w:b/>
                <w:color w:val="auto"/>
                <w:highlight w:val="none"/>
              </w:rPr>
              <w:t>其他要求：</w:t>
            </w:r>
          </w:p>
          <w:p w14:paraId="06B9A28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Ansi="宋体"/>
                <w:color w:val="auto"/>
                <w:highlight w:val="none"/>
              </w:rPr>
              <w:t>①人员最低配备要求</w:t>
            </w:r>
            <w:r>
              <w:rPr>
                <w:rFonts w:hint="eastAsia" w:hAnsi="宋体"/>
                <w:color w:val="auto"/>
                <w:highlight w:val="none"/>
              </w:rPr>
              <w:t>：</w:t>
            </w:r>
            <w:r>
              <w:rPr>
                <w:rFonts w:hint="eastAsia" w:hAnsi="宋体"/>
                <w:color w:val="auto"/>
                <w:highlight w:val="none"/>
                <w:u w:val="single"/>
              </w:rPr>
              <w:t xml:space="preserve">                  （</w:t>
            </w:r>
            <w:r>
              <w:rPr>
                <w:rFonts w:hint="eastAsia" w:ascii="方正楷体_GB2312" w:hAnsi="方正楷体_GB2312" w:eastAsia="方正楷体_GB2312" w:cs="方正楷体_GB2312"/>
                <w:color w:val="auto"/>
                <w:highlight w:val="none"/>
                <w:u w:val="single"/>
              </w:rPr>
              <w:t>各地市如有规定</w:t>
            </w:r>
            <w:r>
              <w:rPr>
                <w:rFonts w:hAnsi="宋体"/>
                <w:color w:val="auto"/>
                <w:highlight w:val="none"/>
                <w:u w:val="single"/>
              </w:rPr>
              <w:t>）</w:t>
            </w:r>
            <w:r>
              <w:rPr>
                <w:rFonts w:hint="eastAsia" w:hAnsi="宋体"/>
                <w:color w:val="auto"/>
                <w:highlight w:val="none"/>
                <w:u w:val="single"/>
                <w:lang w:eastAsia="zh-CN"/>
              </w:rPr>
              <w:t>。</w:t>
            </w:r>
          </w:p>
          <w:p w14:paraId="238F25E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②</w:t>
            </w:r>
            <w:r>
              <w:rPr>
                <w:rFonts w:hint="eastAsia" w:hAnsi="宋体"/>
                <w:color w:val="auto"/>
                <w:highlight w:val="none"/>
              </w:rPr>
              <w:t>□允许检测机构依法分包；</w:t>
            </w:r>
          </w:p>
          <w:p w14:paraId="5D245AC4">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hAnsi="宋体"/>
                <w:color w:val="auto"/>
                <w:highlight w:val="none"/>
                <w:lang w:val="en-US" w:eastAsia="zh-CN"/>
              </w:rPr>
            </w:pPr>
            <w:r>
              <w:rPr>
                <w:rFonts w:hint="eastAsia" w:hAnsi="宋体"/>
                <w:color w:val="auto"/>
                <w:highlight w:val="none"/>
                <w:lang w:eastAsia="zh-CN"/>
              </w:rPr>
              <w:t>分包内容要求：</w:t>
            </w:r>
            <w:r>
              <w:rPr>
                <w:rFonts w:hint="eastAsia" w:hAnsi="宋体"/>
                <w:color w:val="auto"/>
                <w:highlight w:val="none"/>
                <w:u w:val="single"/>
              </w:rPr>
              <w:t xml:space="preserve">                </w:t>
            </w:r>
            <w:r>
              <w:rPr>
                <w:rFonts w:hint="eastAsia" w:hAnsi="宋体"/>
                <w:color w:val="auto"/>
                <w:highlight w:val="none"/>
                <w:lang w:val="en-US" w:eastAsia="zh-CN"/>
              </w:rPr>
              <w:t xml:space="preserve">           </w:t>
            </w:r>
          </w:p>
          <w:p w14:paraId="03D3C0B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lang w:eastAsia="zh-CN"/>
              </w:rPr>
            </w:pPr>
            <w:r>
              <w:rPr>
                <w:rFonts w:hint="eastAsia" w:hAnsi="宋体"/>
                <w:color w:val="auto"/>
                <w:highlight w:val="none"/>
                <w:lang w:eastAsia="zh-CN"/>
              </w:rPr>
              <w:t>接受分包的第三人资质要求：</w:t>
            </w:r>
            <w:r>
              <w:rPr>
                <w:rFonts w:hint="eastAsia" w:hAnsi="宋体"/>
                <w:color w:val="auto"/>
                <w:highlight w:val="none"/>
                <w:u w:val="single"/>
              </w:rPr>
              <w:t xml:space="preserve">                </w:t>
            </w:r>
            <w:r>
              <w:rPr>
                <w:rFonts w:hint="eastAsia" w:hAnsi="宋体"/>
                <w:color w:val="auto"/>
                <w:highlight w:val="none"/>
                <w:lang w:eastAsia="zh-CN"/>
              </w:rPr>
              <w:t xml:space="preserve">        </w:t>
            </w:r>
          </w:p>
          <w:p w14:paraId="6AB24CA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lang w:eastAsia="zh-CN"/>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p w14:paraId="0277F09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□不允许检测机构依法分包；</w:t>
            </w:r>
          </w:p>
          <w:p w14:paraId="534664B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fldChar w:fldCharType="begin"/>
            </w:r>
            <w:r>
              <w:rPr>
                <w:rFonts w:hAnsi="宋体"/>
                <w:color w:val="auto"/>
                <w:highlight w:val="none"/>
              </w:rPr>
              <w:instrText xml:space="preserve"> </w:instrText>
            </w:r>
            <w:r>
              <w:rPr>
                <w:rFonts w:hint="eastAsia" w:hAnsi="宋体"/>
                <w:color w:val="auto"/>
                <w:highlight w:val="none"/>
              </w:rPr>
              <w:instrText xml:space="preserve">= 3 \* GB3</w:instrText>
            </w:r>
            <w:r>
              <w:rPr>
                <w:rFonts w:hAnsi="宋体"/>
                <w:color w:val="auto"/>
                <w:highlight w:val="none"/>
              </w:rPr>
              <w:instrText xml:space="preserve"> </w:instrText>
            </w:r>
            <w:r>
              <w:rPr>
                <w:rFonts w:hAnsi="宋体"/>
                <w:color w:val="auto"/>
                <w:highlight w:val="none"/>
              </w:rPr>
              <w:fldChar w:fldCharType="separate"/>
            </w:r>
            <w:r>
              <w:rPr>
                <w:rFonts w:hint="eastAsia" w:hAnsi="宋体"/>
                <w:color w:val="auto"/>
                <w:highlight w:val="none"/>
              </w:rPr>
              <w:t>③</w:t>
            </w:r>
            <w:r>
              <w:rPr>
                <w:rFonts w:hAnsi="宋体"/>
                <w:color w:val="auto"/>
                <w:highlight w:val="none"/>
              </w:rPr>
              <w:fldChar w:fldCharType="end"/>
            </w:r>
            <w:r>
              <w:rPr>
                <w:rFonts w:hAnsi="宋体"/>
                <w:color w:val="auto"/>
                <w:highlight w:val="none"/>
              </w:rPr>
              <w:t>………</w:t>
            </w:r>
          </w:p>
        </w:tc>
      </w:tr>
      <w:tr w14:paraId="4534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55E48A2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1.4.</w:t>
            </w:r>
            <w:r>
              <w:rPr>
                <w:rFonts w:hint="eastAsia" w:hAnsi="宋体"/>
                <w:color w:val="auto"/>
                <w:highlight w:val="none"/>
              </w:rPr>
              <w:t>3</w:t>
            </w:r>
          </w:p>
        </w:tc>
        <w:tc>
          <w:tcPr>
            <w:tcW w:w="3065" w:type="dxa"/>
            <w:gridSpan w:val="2"/>
            <w:noWrap w:val="0"/>
            <w:vAlign w:val="center"/>
          </w:tcPr>
          <w:p w14:paraId="01ABF34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是否接受联合体投标</w:t>
            </w:r>
          </w:p>
        </w:tc>
        <w:tc>
          <w:tcPr>
            <w:tcW w:w="5460" w:type="dxa"/>
            <w:noWrap w:val="0"/>
            <w:vAlign w:val="center"/>
          </w:tcPr>
          <w:p w14:paraId="40643BE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不接受</w:t>
            </w:r>
          </w:p>
          <w:p w14:paraId="3D331A19">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接受，应满足下列要求：</w:t>
            </w:r>
            <w:r>
              <w:rPr>
                <w:rFonts w:hAnsi="宋体"/>
                <w:color w:val="auto"/>
                <w:highlight w:val="none"/>
                <w:u w:val="single"/>
              </w:rPr>
              <w:t xml:space="preserve">            </w:t>
            </w:r>
            <w:r>
              <w:rPr>
                <w:rFonts w:hAnsi="宋体"/>
                <w:color w:val="auto"/>
                <w:highlight w:val="none"/>
              </w:rPr>
              <w:t>。</w:t>
            </w:r>
          </w:p>
        </w:tc>
      </w:tr>
      <w:tr w14:paraId="3E8F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1FC6F8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w:t>
            </w:r>
            <w:r>
              <w:rPr>
                <w:rFonts w:hint="eastAsia" w:hAnsi="宋体"/>
                <w:color w:val="auto"/>
                <w:highlight w:val="none"/>
              </w:rPr>
              <w:t>10</w:t>
            </w:r>
          </w:p>
        </w:tc>
        <w:tc>
          <w:tcPr>
            <w:tcW w:w="3065" w:type="dxa"/>
            <w:gridSpan w:val="2"/>
            <w:noWrap w:val="0"/>
            <w:vAlign w:val="center"/>
          </w:tcPr>
          <w:p w14:paraId="6D3C9FAE">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踏勘现场</w:t>
            </w:r>
          </w:p>
        </w:tc>
        <w:tc>
          <w:tcPr>
            <w:tcW w:w="5460" w:type="dxa"/>
            <w:noWrap w:val="0"/>
            <w:vAlign w:val="center"/>
          </w:tcPr>
          <w:p w14:paraId="7839BDC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不组织</w:t>
            </w:r>
          </w:p>
        </w:tc>
      </w:tr>
      <w:tr w14:paraId="1F26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3F8D4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2.</w:t>
            </w:r>
            <w:r>
              <w:rPr>
                <w:rFonts w:hint="eastAsia" w:hAnsi="宋体"/>
                <w:color w:val="auto"/>
                <w:highlight w:val="none"/>
              </w:rPr>
              <w:t>1.1</w:t>
            </w:r>
            <w:r>
              <w:rPr>
                <w:rFonts w:hint="eastAsia" w:hAnsi="宋体"/>
                <w:color w:val="auto"/>
                <w:highlight w:val="none"/>
                <w:lang w:eastAsia="zh-CN"/>
              </w:rPr>
              <w:t>(</w:t>
            </w:r>
            <w:r>
              <w:rPr>
                <w:rFonts w:hint="eastAsia" w:hAnsi="宋体"/>
                <w:color w:val="auto"/>
                <w:highlight w:val="none"/>
              </w:rPr>
              <w:t>8</w:t>
            </w:r>
            <w:r>
              <w:rPr>
                <w:rFonts w:hint="eastAsia" w:hAnsi="宋体"/>
                <w:color w:val="auto"/>
                <w:highlight w:val="none"/>
                <w:lang w:eastAsia="zh-CN"/>
              </w:rPr>
              <w:t>)</w:t>
            </w:r>
          </w:p>
        </w:tc>
        <w:tc>
          <w:tcPr>
            <w:tcW w:w="3065" w:type="dxa"/>
            <w:gridSpan w:val="2"/>
            <w:noWrap w:val="0"/>
            <w:vAlign w:val="center"/>
          </w:tcPr>
          <w:p w14:paraId="2A25E30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构成招标文件的其他材料</w:t>
            </w:r>
          </w:p>
        </w:tc>
        <w:tc>
          <w:tcPr>
            <w:tcW w:w="5460" w:type="dxa"/>
            <w:noWrap w:val="0"/>
            <w:vAlign w:val="center"/>
          </w:tcPr>
          <w:p w14:paraId="3A34FE7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u w:val="single"/>
              </w:rPr>
              <w:t xml:space="preserve">                  </w:t>
            </w:r>
          </w:p>
        </w:tc>
      </w:tr>
      <w:tr w14:paraId="3C96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FB73A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2.2.1</w:t>
            </w:r>
          </w:p>
        </w:tc>
        <w:tc>
          <w:tcPr>
            <w:tcW w:w="3065" w:type="dxa"/>
            <w:gridSpan w:val="2"/>
            <w:noWrap w:val="0"/>
            <w:vAlign w:val="center"/>
          </w:tcPr>
          <w:p w14:paraId="46530BF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投标人</w:t>
            </w:r>
            <w:r>
              <w:rPr>
                <w:rFonts w:hint="eastAsia" w:hAnsi="宋体"/>
                <w:color w:val="auto"/>
                <w:highlight w:val="none"/>
              </w:rPr>
              <w:t>对招标文件提出异议</w:t>
            </w:r>
            <w:r>
              <w:rPr>
                <w:rFonts w:hAnsi="宋体"/>
                <w:color w:val="auto"/>
                <w:highlight w:val="none"/>
              </w:rPr>
              <w:t>的截止时间</w:t>
            </w:r>
          </w:p>
        </w:tc>
        <w:tc>
          <w:tcPr>
            <w:tcW w:w="5460" w:type="dxa"/>
            <w:noWrap w:val="0"/>
            <w:vAlign w:val="center"/>
          </w:tcPr>
          <w:p w14:paraId="5BC1D09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s="宋体"/>
                <w:color w:val="auto"/>
                <w:highlight w:val="none"/>
              </w:rPr>
            </w:pPr>
            <w:r>
              <w:rPr>
                <w:rFonts w:hint="eastAsia" w:hAnsi="宋体"/>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24EC2A57">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s="宋体"/>
                <w:color w:val="auto"/>
                <w:highlight w:val="none"/>
              </w:rPr>
              <w:t>澄清和答复须通过广西壮族自治区公共资源交易平台系统进行。</w:t>
            </w:r>
          </w:p>
        </w:tc>
      </w:tr>
      <w:tr w14:paraId="0510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37" w:type="dxa"/>
            <w:vMerge w:val="restart"/>
            <w:noWrap w:val="0"/>
            <w:vAlign w:val="center"/>
          </w:tcPr>
          <w:p w14:paraId="4A0FD1A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2.2.2</w:t>
            </w:r>
          </w:p>
          <w:p w14:paraId="0482433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3D905F8D">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投标截止时间</w:t>
            </w:r>
          </w:p>
        </w:tc>
        <w:tc>
          <w:tcPr>
            <w:tcW w:w="5460" w:type="dxa"/>
            <w:noWrap w:val="0"/>
            <w:vAlign w:val="center"/>
          </w:tcPr>
          <w:p w14:paraId="78DC7B7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ascii="Times New Roman" w:hAnsi="Times New Roman" w:eastAsia="宋体" w:cs="Times New Roman"/>
                <w:color w:val="auto"/>
                <w:szCs w:val="21"/>
                <w:highlight w:val="none"/>
                <w:lang w:val="en-US" w:eastAsia="zh-CN"/>
              </w:rPr>
              <w:t>详见招标公告</w:t>
            </w:r>
          </w:p>
        </w:tc>
      </w:tr>
      <w:tr w14:paraId="44BB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vMerge w:val="continue"/>
            <w:noWrap w:val="0"/>
            <w:vAlign w:val="center"/>
          </w:tcPr>
          <w:p w14:paraId="1416C90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0683781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招标文件澄清发布方式</w:t>
            </w:r>
          </w:p>
        </w:tc>
        <w:tc>
          <w:tcPr>
            <w:tcW w:w="5460" w:type="dxa"/>
            <w:noWrap w:val="0"/>
            <w:vAlign w:val="bottom"/>
          </w:tcPr>
          <w:p w14:paraId="3BE5535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ascii="仿宋_GB2312" w:hAnsi="宋体" w:cs="宋体"/>
                <w:color w:val="auto"/>
                <w:highlight w:val="none"/>
              </w:rPr>
              <w:t>在发布媒介上发布</w:t>
            </w:r>
          </w:p>
        </w:tc>
      </w:tr>
      <w:tr w14:paraId="0D3A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37" w:type="dxa"/>
            <w:noWrap w:val="0"/>
            <w:vAlign w:val="center"/>
          </w:tcPr>
          <w:p w14:paraId="05E7BF6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2.</w:t>
            </w:r>
            <w:r>
              <w:rPr>
                <w:rFonts w:hint="eastAsia" w:hAnsi="宋体"/>
                <w:color w:val="auto"/>
                <w:highlight w:val="none"/>
              </w:rPr>
              <w:t>2</w:t>
            </w:r>
            <w:r>
              <w:rPr>
                <w:rFonts w:hAnsi="宋体"/>
                <w:color w:val="auto"/>
                <w:highlight w:val="none"/>
              </w:rPr>
              <w:t>.</w:t>
            </w:r>
            <w:r>
              <w:rPr>
                <w:rFonts w:hint="eastAsia" w:hAnsi="宋体"/>
                <w:color w:val="auto"/>
                <w:highlight w:val="none"/>
              </w:rPr>
              <w:t>3</w:t>
            </w:r>
          </w:p>
        </w:tc>
        <w:tc>
          <w:tcPr>
            <w:tcW w:w="3065" w:type="dxa"/>
            <w:gridSpan w:val="2"/>
            <w:noWrap w:val="0"/>
            <w:vAlign w:val="center"/>
          </w:tcPr>
          <w:p w14:paraId="2705C49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投标人确认收到澄清的方式</w:t>
            </w:r>
          </w:p>
        </w:tc>
        <w:tc>
          <w:tcPr>
            <w:tcW w:w="5460" w:type="dxa"/>
            <w:noWrap w:val="0"/>
            <w:vAlign w:val="center"/>
          </w:tcPr>
          <w:p w14:paraId="3A51649F">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 xml:space="preserve">澄清文件在本章第2.2.2款规定的网站上发布之日起，视为投标人已收到该澄清。投标人未及时关注招标人在网站上发布的澄清文件造成的损失，由投标人自行负责。  </w:t>
            </w:r>
          </w:p>
        </w:tc>
      </w:tr>
      <w:tr w14:paraId="01DA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AE259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3.1</w:t>
            </w:r>
            <w:r>
              <w:rPr>
                <w:rFonts w:hint="eastAsia" w:hAnsi="宋体"/>
                <w:color w:val="auto"/>
                <w:highlight w:val="none"/>
              </w:rPr>
              <w:t>.1</w:t>
            </w:r>
          </w:p>
        </w:tc>
        <w:tc>
          <w:tcPr>
            <w:tcW w:w="3065" w:type="dxa"/>
            <w:gridSpan w:val="2"/>
            <w:noWrap w:val="0"/>
            <w:vAlign w:val="center"/>
          </w:tcPr>
          <w:p w14:paraId="1AF8FA47">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构成投标文件的材料</w:t>
            </w:r>
          </w:p>
        </w:tc>
        <w:tc>
          <w:tcPr>
            <w:tcW w:w="5460" w:type="dxa"/>
            <w:noWrap w:val="0"/>
            <w:vAlign w:val="center"/>
          </w:tcPr>
          <w:p w14:paraId="6698588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楷体_GB2312"/>
                <w:color w:val="auto"/>
                <w:szCs w:val="21"/>
                <w:highlight w:val="none"/>
                <w:lang w:eastAsia="zh-CN"/>
              </w:rPr>
            </w:pPr>
            <w:r>
              <w:rPr>
                <w:rFonts w:hAnsi="宋体"/>
                <w:color w:val="auto"/>
                <w:highlight w:val="none"/>
              </w:rPr>
              <w:t>投标文件由投标人资格审查部分、技术标、</w:t>
            </w:r>
            <w:r>
              <w:rPr>
                <w:rFonts w:hint="eastAsia" w:hAnsi="宋体"/>
                <w:color w:val="auto"/>
                <w:highlight w:val="none"/>
              </w:rPr>
              <w:t>商务标</w:t>
            </w:r>
            <w:r>
              <w:rPr>
                <w:rFonts w:hAnsi="宋体"/>
                <w:color w:val="auto"/>
                <w:highlight w:val="none"/>
              </w:rPr>
              <w:t>三部分组成</w:t>
            </w:r>
            <w:r>
              <w:rPr>
                <w:rFonts w:hint="eastAsia" w:eastAsia="楷体_GB2312"/>
                <w:color w:val="auto"/>
                <w:szCs w:val="21"/>
                <w:highlight w:val="none"/>
                <w:lang w:eastAsia="zh-CN"/>
              </w:rPr>
              <w:t>。</w:t>
            </w:r>
          </w:p>
          <w:p w14:paraId="6A740E7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b/>
                <w:color w:val="auto"/>
                <w:highlight w:val="none"/>
              </w:rPr>
            </w:pPr>
            <w:r>
              <w:rPr>
                <w:rFonts w:hAnsi="宋体"/>
                <w:b/>
                <w:color w:val="auto"/>
                <w:highlight w:val="none"/>
              </w:rPr>
              <w:t>资格审查部分：</w:t>
            </w:r>
          </w:p>
          <w:p w14:paraId="4437909C">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（1）专职投标员身份证</w:t>
            </w:r>
            <w:r>
              <w:rPr>
                <w:rFonts w:hint="eastAsia"/>
                <w:color w:val="auto"/>
                <w:highlight w:val="none"/>
                <w:lang w:val="en-US" w:eastAsia="zh-CN"/>
              </w:rPr>
              <w:t>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r>
              <w:rPr>
                <w:rFonts w:hint="eastAsia" w:hAnsi="宋体"/>
                <w:color w:val="auto"/>
                <w:highlight w:val="none"/>
              </w:rPr>
              <w:t>；</w:t>
            </w:r>
          </w:p>
          <w:p w14:paraId="73AF29A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（2）</w:t>
            </w:r>
            <w:r>
              <w:rPr>
                <w:rFonts w:hAnsi="宋体"/>
                <w:color w:val="auto"/>
                <w:highlight w:val="none"/>
              </w:rPr>
              <w:t>投标人基本情况表</w:t>
            </w:r>
            <w:r>
              <w:rPr>
                <w:rFonts w:hint="eastAsia"/>
                <w:color w:val="auto"/>
                <w:highlight w:val="none"/>
              </w:rPr>
              <w:t>（附已录入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olor w:val="auto"/>
                <w:highlight w:val="none"/>
              </w:rPr>
              <w:t>的有效的企业法人营业执照或事业单位法人证书情况</w:t>
            </w:r>
            <w:r>
              <w:rPr>
                <w:rFonts w:hint="eastAsia"/>
                <w:color w:val="auto"/>
                <w:highlight w:val="none"/>
                <w:lang w:eastAsia="zh-CN"/>
              </w:rPr>
              <w:t>、</w:t>
            </w:r>
            <w:r>
              <w:rPr>
                <w:rFonts w:hint="eastAsia"/>
                <w:color w:val="auto"/>
                <w:szCs w:val="21"/>
                <w:highlight w:val="none"/>
              </w:rPr>
              <w:t>建设工程质量检测机构资质证书</w:t>
            </w:r>
            <w:r>
              <w:rPr>
                <w:rFonts w:hint="eastAsia"/>
                <w:color w:val="auto"/>
                <w:highlight w:val="none"/>
              </w:rPr>
              <w:t>等的</w:t>
            </w:r>
            <w:r>
              <w:rPr>
                <w:rFonts w:hint="eastAsia" w:cs="宋体"/>
                <w:color w:val="auto"/>
                <w:highlight w:val="none"/>
              </w:rPr>
              <w:t>扫描件</w:t>
            </w:r>
            <w:r>
              <w:rPr>
                <w:rFonts w:hint="eastAsia"/>
                <w:color w:val="auto"/>
                <w:highlight w:val="none"/>
              </w:rPr>
              <w:t>）</w:t>
            </w:r>
            <w:r>
              <w:rPr>
                <w:rFonts w:hAnsi="宋体"/>
                <w:color w:val="auto"/>
                <w:highlight w:val="none"/>
              </w:rPr>
              <w:t>；</w:t>
            </w:r>
          </w:p>
          <w:p w14:paraId="348221D3">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（3）联合体投标协议书（如有）；</w:t>
            </w:r>
          </w:p>
          <w:p w14:paraId="110B8A2F">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（4）</w:t>
            </w:r>
            <w:r>
              <w:rPr>
                <w:rFonts w:hint="eastAsia" w:cs="宋体"/>
                <w:color w:val="auto"/>
                <w:highlight w:val="none"/>
              </w:rPr>
              <w:t>投标保证金证明材料</w:t>
            </w:r>
            <w:r>
              <w:rPr>
                <w:rFonts w:hint="eastAsia"/>
                <w:color w:val="auto"/>
                <w:highlight w:val="none"/>
              </w:rPr>
              <w:t>；</w:t>
            </w:r>
          </w:p>
          <w:p w14:paraId="1EFA0D63">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（5）</w:t>
            </w:r>
            <w:r>
              <w:rPr>
                <w:rFonts w:hint="eastAsia"/>
                <w:color w:val="auto"/>
                <w:highlight w:val="none"/>
              </w:rPr>
              <w:t>检测项目负责人</w:t>
            </w:r>
            <w:r>
              <w:rPr>
                <w:rFonts w:hAnsi="宋体"/>
                <w:color w:val="auto"/>
                <w:highlight w:val="none"/>
              </w:rPr>
              <w:t>简历表；</w:t>
            </w:r>
          </w:p>
          <w:p w14:paraId="0EE972AC">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（6）拟投入本工程主要服务人员情况表</w:t>
            </w:r>
            <w:r>
              <w:rPr>
                <w:rFonts w:hint="eastAsia" w:hAnsi="宋体"/>
                <w:color w:val="auto"/>
                <w:highlight w:val="none"/>
                <w:lang w:eastAsia="zh-CN"/>
              </w:rPr>
              <w:t>，</w:t>
            </w:r>
            <w:r>
              <w:rPr>
                <w:rFonts w:hint="eastAsia" w:ascii="Calibri" w:hAnsi="Calibri" w:eastAsia="宋体" w:cs="宋体"/>
                <w:color w:val="auto"/>
                <w:highlight w:val="none"/>
              </w:rPr>
              <w:t>提供投标截止时间前3个月内任意1个月（投标截止时间所在月份不计）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w:t>
            </w:r>
            <w:r>
              <w:rPr>
                <w:rFonts w:hint="eastAsia" w:hAnsi="宋体"/>
                <w:color w:val="auto"/>
                <w:highlight w:val="none"/>
              </w:rPr>
              <w:t>（已退休人员应附退休证明文件及单位聘用合同）的扫描件）；</w:t>
            </w:r>
          </w:p>
          <w:p w14:paraId="49C289D7">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w:t>
            </w:r>
            <w:r>
              <w:rPr>
                <w:rFonts w:hint="eastAsia" w:hAnsi="宋体"/>
                <w:color w:val="auto"/>
                <w:highlight w:val="none"/>
                <w:lang w:val="en-US" w:eastAsia="zh-CN"/>
              </w:rPr>
              <w:t>7</w:t>
            </w:r>
            <w:r>
              <w:rPr>
                <w:rFonts w:hint="eastAsia" w:hAnsi="宋体"/>
                <w:color w:val="auto"/>
                <w:highlight w:val="none"/>
              </w:rPr>
              <w:t>）</w:t>
            </w:r>
            <w:r>
              <w:rPr>
                <w:rFonts w:hAnsi="宋体"/>
                <w:color w:val="auto"/>
                <w:highlight w:val="none"/>
              </w:rPr>
              <w:t>资格审查需要提交的其</w:t>
            </w:r>
            <w:r>
              <w:rPr>
                <w:rFonts w:hint="eastAsia" w:hAnsi="宋体"/>
                <w:color w:val="auto"/>
                <w:highlight w:val="none"/>
              </w:rPr>
              <w:t>它</w:t>
            </w:r>
            <w:r>
              <w:rPr>
                <w:rFonts w:hAnsi="宋体"/>
                <w:color w:val="auto"/>
                <w:highlight w:val="none"/>
              </w:rPr>
              <w:t>材料</w:t>
            </w:r>
            <w:r>
              <w:rPr>
                <w:rFonts w:hint="eastAsia" w:hAnsi="宋体"/>
                <w:color w:val="auto"/>
                <w:highlight w:val="none"/>
              </w:rPr>
              <w:t>：</w:t>
            </w:r>
          </w:p>
          <w:p w14:paraId="6B75B9E6">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color w:val="auto"/>
                <w:highlight w:val="none"/>
              </w:rPr>
              <w:t>企业</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月至投标截止日期止承接过类似项目一览表（如有）</w:t>
            </w:r>
            <w:r>
              <w:rPr>
                <w:rFonts w:hint="default" w:ascii="Times New Roman" w:hAnsi="Times New Roman"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、《中小企业声明函》或者《残疾人福利性单位声明函》或者省级以上监狱管理局、戒毒管理局（含新疆生产建设兵团）出具的属于监狱企业的证明文件扫描件（预留份额专门面向中小企业采购的项目须提供）</w:t>
            </w:r>
            <w:r>
              <w:rPr>
                <w:rFonts w:hint="eastAsia"/>
                <w:color w:val="auto"/>
                <w:highlight w:val="none"/>
              </w:rPr>
              <w:t>等</w:t>
            </w:r>
            <w:r>
              <w:rPr>
                <w:rFonts w:hAnsi="宋体"/>
                <w:color w:val="auto"/>
                <w:highlight w:val="none"/>
              </w:rPr>
              <w:t>。</w:t>
            </w:r>
          </w:p>
          <w:p w14:paraId="79CF3FF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b/>
                <w:color w:val="auto"/>
                <w:highlight w:val="none"/>
              </w:rPr>
            </w:pPr>
          </w:p>
          <w:p w14:paraId="4D7318B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b/>
                <w:color w:val="auto"/>
                <w:highlight w:val="none"/>
              </w:rPr>
            </w:pPr>
            <w:r>
              <w:rPr>
                <w:rFonts w:hAnsi="宋体"/>
                <w:b/>
                <w:color w:val="auto"/>
                <w:highlight w:val="none"/>
              </w:rPr>
              <w:t>技术标：</w:t>
            </w:r>
          </w:p>
          <w:p w14:paraId="3C531366">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（1）</w:t>
            </w:r>
            <w:r>
              <w:rPr>
                <w:rFonts w:hAnsi="宋体"/>
                <w:color w:val="auto"/>
                <w:highlight w:val="none"/>
              </w:rPr>
              <w:t>工程</w:t>
            </w:r>
            <w:r>
              <w:rPr>
                <w:rFonts w:hint="eastAsia" w:hAnsi="宋体"/>
                <w:color w:val="auto"/>
                <w:highlight w:val="none"/>
              </w:rPr>
              <w:t>检测</w:t>
            </w:r>
            <w:r>
              <w:rPr>
                <w:rFonts w:hAnsi="宋体"/>
                <w:color w:val="auto"/>
                <w:highlight w:val="none"/>
              </w:rPr>
              <w:t>大纲</w:t>
            </w:r>
            <w:r>
              <w:rPr>
                <w:rFonts w:hint="eastAsia" w:hAnsi="宋体"/>
                <w:color w:val="auto"/>
                <w:highlight w:val="none"/>
              </w:rPr>
              <w:t>（暗标）</w:t>
            </w:r>
            <w:r>
              <w:rPr>
                <w:rFonts w:hAnsi="宋体"/>
                <w:color w:val="auto"/>
                <w:highlight w:val="none"/>
              </w:rPr>
              <w:t>；</w:t>
            </w:r>
          </w:p>
          <w:p w14:paraId="3D0F8F9A">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（2）</w:t>
            </w:r>
            <w:r>
              <w:rPr>
                <w:rFonts w:hAnsi="宋体"/>
                <w:color w:val="auto"/>
                <w:highlight w:val="none"/>
              </w:rPr>
              <w:t>技术标</w:t>
            </w:r>
            <w:r>
              <w:rPr>
                <w:rFonts w:hint="eastAsia"/>
                <w:color w:val="auto"/>
                <w:szCs w:val="21"/>
                <w:highlight w:val="none"/>
              </w:rPr>
              <w:t>其它评分</w:t>
            </w:r>
            <w:r>
              <w:rPr>
                <w:rFonts w:hAnsi="宋体"/>
                <w:color w:val="auto"/>
                <w:highlight w:val="none"/>
              </w:rPr>
              <w:t>需要提交的材料</w:t>
            </w:r>
            <w:r>
              <w:rPr>
                <w:rFonts w:hint="eastAsia" w:hAnsi="宋体"/>
                <w:color w:val="auto"/>
                <w:highlight w:val="none"/>
              </w:rPr>
              <w:t>：</w:t>
            </w:r>
            <w:r>
              <w:rPr>
                <w:rFonts w:hint="eastAsia"/>
                <w:color w:val="auto"/>
                <w:highlight w:val="none"/>
              </w:rPr>
              <w:t>拟投入检测项目负责人</w:t>
            </w:r>
            <w:r>
              <w:rPr>
                <w:rFonts w:hint="eastAsia" w:hAnsi="宋体"/>
                <w:color w:val="auto"/>
                <w:highlight w:val="none"/>
              </w:rPr>
              <w:t>简历表（要求与资格审查提供的一致，只需填一次）、拟投入本项目设备情况表、拟投入本项目场地情况材料（如招标人要求）、</w:t>
            </w:r>
            <w:r>
              <w:rPr>
                <w:rFonts w:hint="eastAsia"/>
                <w:color w:val="auto"/>
                <w:highlight w:val="none"/>
              </w:rPr>
              <w:t>其它材料（</w:t>
            </w:r>
            <w:r>
              <w:rPr>
                <w:rFonts w:hint="eastAsia" w:hAnsi="宋体"/>
                <w:color w:val="auto"/>
                <w:highlight w:val="none"/>
              </w:rPr>
              <w:t>如招标人要求</w:t>
            </w:r>
            <w:r>
              <w:rPr>
                <w:rFonts w:hint="eastAsia"/>
                <w:color w:val="auto"/>
                <w:highlight w:val="none"/>
              </w:rPr>
              <w:t>）。</w:t>
            </w:r>
          </w:p>
          <w:p w14:paraId="6FF8EB49">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eastAsia" w:hAnsi="宋体"/>
                <w:b/>
                <w:color w:val="auto"/>
                <w:highlight w:val="none"/>
              </w:rPr>
            </w:pPr>
          </w:p>
          <w:p w14:paraId="2BFD34A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b/>
                <w:color w:val="auto"/>
                <w:highlight w:val="none"/>
              </w:rPr>
            </w:pPr>
            <w:r>
              <w:rPr>
                <w:rFonts w:hint="eastAsia" w:hAnsi="宋体"/>
                <w:b/>
                <w:color w:val="auto"/>
                <w:highlight w:val="none"/>
              </w:rPr>
              <w:t>商务标</w:t>
            </w:r>
            <w:r>
              <w:rPr>
                <w:rFonts w:hAnsi="宋体"/>
                <w:b/>
                <w:color w:val="auto"/>
                <w:highlight w:val="none"/>
              </w:rPr>
              <w:t>：</w:t>
            </w:r>
          </w:p>
          <w:p w14:paraId="1102110C">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（1）</w:t>
            </w:r>
            <w:r>
              <w:rPr>
                <w:rFonts w:hAnsi="宋体"/>
                <w:color w:val="auto"/>
                <w:highlight w:val="none"/>
              </w:rPr>
              <w:t>投标函；</w:t>
            </w:r>
          </w:p>
          <w:p w14:paraId="57A83775">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（2）投标函附录；</w:t>
            </w:r>
          </w:p>
          <w:p w14:paraId="2CEA1F0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（3）已标价工程量清单（如有）或投标报价表（如有）；</w:t>
            </w:r>
          </w:p>
          <w:p w14:paraId="56A68644">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（4）商务标</w:t>
            </w:r>
            <w:r>
              <w:rPr>
                <w:rFonts w:hAnsi="宋体"/>
                <w:color w:val="auto"/>
                <w:highlight w:val="none"/>
              </w:rPr>
              <w:t>需要提交的其</w:t>
            </w:r>
            <w:r>
              <w:rPr>
                <w:rFonts w:hint="eastAsia" w:hAnsi="宋体"/>
                <w:color w:val="auto"/>
                <w:highlight w:val="none"/>
              </w:rPr>
              <w:t>它</w:t>
            </w:r>
            <w:r>
              <w:rPr>
                <w:rFonts w:hAnsi="宋体"/>
                <w:color w:val="auto"/>
                <w:highlight w:val="none"/>
              </w:rPr>
              <w:t>材料</w:t>
            </w:r>
            <w:r>
              <w:rPr>
                <w:rFonts w:hint="eastAsia" w:hAnsi="宋体"/>
                <w:color w:val="auto"/>
                <w:highlight w:val="none"/>
              </w:rPr>
              <w:t>：已完成工程检测类似项目情况表（如招标人要求）（要求与资格审查提供的一致，只需填一次）</w:t>
            </w:r>
            <w:r>
              <w:rPr>
                <w:rFonts w:hint="default" w:ascii="Times New Roman" w:hAnsi="Times New Roman" w:cs="Times New Roman"/>
                <w:b/>
                <w:bCs/>
                <w:color w:val="auto"/>
                <w:highlight w:val="none"/>
                <w:vertAlign w:val="baseline"/>
                <w:lang w:eastAsia="zh-CN"/>
              </w:rPr>
              <w:t>、</w:t>
            </w:r>
            <w:r>
              <w:rPr>
                <w:rFonts w:hint="default" w:ascii="Times New Roman" w:hAnsi="Times New Roman"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w:t>
            </w:r>
            <w:r>
              <w:rPr>
                <w:rFonts w:hint="eastAsia" w:ascii="Times New Roman" w:hAnsi="Times New Roman" w:cs="Times New Roman"/>
                <w:b w:val="0"/>
                <w:bCs w:val="0"/>
                <w:color w:val="auto"/>
                <w:highlight w:val="none"/>
                <w:vertAlign w:val="baseline"/>
                <w:lang w:eastAsia="zh-CN"/>
              </w:rPr>
              <w:t>全部或部分</w:t>
            </w:r>
            <w:r>
              <w:rPr>
                <w:rFonts w:hint="default" w:ascii="Times New Roman" w:hAnsi="Times New Roman" w:cs="Times New Roman"/>
                <w:b w:val="0"/>
                <w:bCs w:val="0"/>
                <w:color w:val="auto"/>
                <w:highlight w:val="none"/>
                <w:vertAlign w:val="baseline"/>
                <w:lang w:eastAsia="zh-CN"/>
              </w:rPr>
              <w:t>预留份额专门面向中小企业采购的项目须提供）</w:t>
            </w:r>
            <w:r>
              <w:rPr>
                <w:rFonts w:hint="eastAsia" w:ascii="Times New Roman" w:hAnsi="Times New Roman" w:cs="Times New Roman"/>
                <w:b w:val="0"/>
                <w:bCs w:val="0"/>
                <w:color w:val="auto"/>
                <w:highlight w:val="none"/>
                <w:vertAlign w:val="baseline"/>
                <w:lang w:eastAsia="zh-CN"/>
              </w:rPr>
              <w:t>等</w:t>
            </w:r>
            <w:r>
              <w:rPr>
                <w:rFonts w:hAnsi="宋体"/>
                <w:color w:val="auto"/>
                <w:highlight w:val="none"/>
              </w:rPr>
              <w:t>。</w:t>
            </w:r>
          </w:p>
        </w:tc>
      </w:tr>
      <w:tr w14:paraId="5621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37" w:type="dxa"/>
            <w:noWrap w:val="0"/>
            <w:vAlign w:val="center"/>
          </w:tcPr>
          <w:p w14:paraId="60965DA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3.2</w:t>
            </w:r>
          </w:p>
        </w:tc>
        <w:tc>
          <w:tcPr>
            <w:tcW w:w="3065" w:type="dxa"/>
            <w:gridSpan w:val="2"/>
            <w:noWrap w:val="0"/>
            <w:vAlign w:val="center"/>
          </w:tcPr>
          <w:p w14:paraId="620D15B8">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投标报价</w:t>
            </w:r>
          </w:p>
        </w:tc>
        <w:tc>
          <w:tcPr>
            <w:tcW w:w="5460" w:type="dxa"/>
            <w:noWrap w:val="0"/>
            <w:vAlign w:val="center"/>
          </w:tcPr>
          <w:p w14:paraId="31E972BA">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s="仿宋_GB2312"/>
                <w:color w:val="auto"/>
                <w:szCs w:val="21"/>
                <w:highlight w:val="none"/>
              </w:rPr>
            </w:pPr>
            <w:r>
              <w:rPr>
                <w:rFonts w:hint="eastAsia" w:hAnsi="宋体"/>
                <w:color w:val="auto"/>
                <w:highlight w:val="none"/>
              </w:rPr>
              <w:t>（1）</w:t>
            </w:r>
            <w:r>
              <w:rPr>
                <w:rFonts w:hint="eastAsia" w:hAnsi="宋体"/>
                <w:color w:val="auto"/>
                <w:highlight w:val="none"/>
                <w:lang w:eastAsia="zh-CN"/>
              </w:rPr>
              <w:t>最高投标限价</w:t>
            </w:r>
            <w:r>
              <w:rPr>
                <w:rFonts w:hint="eastAsia" w:hAnsi="宋体"/>
                <w:color w:val="auto"/>
                <w:highlight w:val="none"/>
              </w:rPr>
              <w:t>或有效报价范围：</w:t>
            </w:r>
            <w:r>
              <w:rPr>
                <w:rFonts w:hint="eastAsia" w:hAnsi="宋体"/>
                <w:color w:val="auto"/>
                <w:highlight w:val="none"/>
                <w:u w:val="single"/>
              </w:rPr>
              <w:t xml:space="preserve">              </w:t>
            </w:r>
            <w:r>
              <w:rPr>
                <w:rFonts w:hint="eastAsia" w:hAnsi="宋体"/>
                <w:color w:val="auto"/>
                <w:highlight w:val="none"/>
              </w:rPr>
              <w:t>【注：</w:t>
            </w:r>
            <w:r>
              <w:rPr>
                <w:rFonts w:hint="eastAsia" w:ascii="宋体" w:hAnsi="宋体" w:cs="仿宋_GB2312"/>
                <w:color w:val="auto"/>
                <w:szCs w:val="21"/>
                <w:highlight w:val="none"/>
              </w:rPr>
              <w:t>投标报价方式选择下浮系数报价时，招标人根据项目情况只确定一个下浮系数有效范围，不需在下浮系数前加负号；</w:t>
            </w:r>
            <w:r>
              <w:rPr>
                <w:rFonts w:ascii="宋体" w:hAnsi="宋体" w:cs="仿宋_GB2312"/>
                <w:color w:val="auto"/>
                <w:szCs w:val="21"/>
                <w:highlight w:val="none"/>
              </w:rPr>
              <w:t>清单报价时提供具体</w:t>
            </w:r>
            <w:r>
              <w:rPr>
                <w:rFonts w:hint="eastAsia" w:ascii="宋体" w:hAnsi="宋体" w:cs="仿宋_GB2312"/>
                <w:color w:val="auto"/>
                <w:szCs w:val="21"/>
                <w:highlight w:val="none"/>
              </w:rPr>
              <w:t>清单</w:t>
            </w:r>
            <w:r>
              <w:rPr>
                <w:rFonts w:hint="eastAsia" w:ascii="宋体" w:hAnsi="宋体" w:cs="仿宋_GB2312"/>
                <w:color w:val="auto"/>
                <w:szCs w:val="21"/>
                <w:highlight w:val="none"/>
                <w:lang w:eastAsia="zh-CN"/>
              </w:rPr>
              <w:t>】</w:t>
            </w:r>
          </w:p>
          <w:p w14:paraId="1EBF5BA6">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olor w:val="auto"/>
                <w:szCs w:val="21"/>
                <w:highlight w:val="none"/>
              </w:rPr>
            </w:pPr>
            <w:r>
              <w:rPr>
                <w:rFonts w:hint="eastAsia" w:hAnsi="宋体"/>
                <w:color w:val="auto"/>
                <w:highlight w:val="none"/>
              </w:rPr>
              <w:t>（2）</w:t>
            </w:r>
            <w:r>
              <w:rPr>
                <w:rFonts w:hint="eastAsia" w:ascii="宋体" w:hAnsi="宋体"/>
                <w:color w:val="auto"/>
                <w:szCs w:val="21"/>
                <w:highlight w:val="none"/>
              </w:rPr>
              <w:t>投标人应结合自身因素进行竞争性报价，但不得超出</w:t>
            </w:r>
            <w:r>
              <w:rPr>
                <w:rFonts w:hint="eastAsia" w:hAnsi="宋体"/>
                <w:color w:val="auto"/>
                <w:highlight w:val="none"/>
                <w:lang w:eastAsia="zh-CN"/>
              </w:rPr>
              <w:t>最高投标限价</w:t>
            </w:r>
            <w:r>
              <w:rPr>
                <w:rFonts w:hint="eastAsia" w:hAnsi="宋体"/>
                <w:color w:val="auto"/>
                <w:highlight w:val="none"/>
              </w:rPr>
              <w:t>或有效报价范围</w:t>
            </w:r>
            <w:r>
              <w:rPr>
                <w:rFonts w:hint="eastAsia" w:ascii="宋体" w:hAnsi="宋体"/>
                <w:color w:val="auto"/>
                <w:szCs w:val="21"/>
                <w:highlight w:val="none"/>
              </w:rPr>
              <w:t>，否则报价无效，</w:t>
            </w:r>
            <w:r>
              <w:rPr>
                <w:rFonts w:hint="eastAsia" w:ascii="宋体" w:hAnsi="宋体"/>
                <w:color w:val="auto"/>
                <w:szCs w:val="21"/>
                <w:highlight w:val="none"/>
                <w:lang w:eastAsia="zh-CN"/>
              </w:rPr>
              <w:t>作</w:t>
            </w:r>
            <w:r>
              <w:rPr>
                <w:rFonts w:hint="eastAsia" w:ascii="宋体" w:hAnsi="宋体"/>
                <w:color w:val="auto"/>
                <w:szCs w:val="21"/>
                <w:highlight w:val="none"/>
              </w:rPr>
              <w:t>否决投标处理。</w:t>
            </w:r>
          </w:p>
          <w:p w14:paraId="72493E8C">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olor w:val="auto"/>
                <w:szCs w:val="21"/>
                <w:highlight w:val="none"/>
              </w:rPr>
            </w:pPr>
            <w:r>
              <w:rPr>
                <w:rFonts w:hint="eastAsia" w:hAnsi="宋体"/>
                <w:color w:val="auto"/>
                <w:highlight w:val="none"/>
              </w:rPr>
              <w:t>（3）</w:t>
            </w:r>
            <w:r>
              <w:rPr>
                <w:rFonts w:hint="eastAsia" w:hAnsi="宋体"/>
                <w:b/>
                <w:color w:val="auto"/>
                <w:highlight w:val="none"/>
              </w:rPr>
              <w:t>投标报价方式选择</w:t>
            </w:r>
            <w:r>
              <w:rPr>
                <w:rFonts w:hint="eastAsia" w:ascii="宋体" w:hAnsi="宋体"/>
                <w:color w:val="auto"/>
                <w:szCs w:val="21"/>
                <w:highlight w:val="none"/>
              </w:rPr>
              <w:t>：（在方框内打</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rPr>
              <w:t>）</w:t>
            </w:r>
          </w:p>
          <w:p w14:paraId="1A89055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olor w:val="auto"/>
                <w:highlight w:val="none"/>
              </w:rPr>
            </w:pPr>
            <w:r>
              <w:rPr>
                <w:rFonts w:hint="eastAsia" w:ascii="宋体" w:hAnsi="宋体"/>
                <w:color w:val="auto"/>
                <w:highlight w:val="none"/>
              </w:rPr>
              <w:t>□下浮系数报价</w:t>
            </w:r>
            <w:r>
              <w:rPr>
                <w:rFonts w:hint="eastAsia" w:ascii="宋体" w:hAnsi="宋体" w:cs="仿宋_GB2312"/>
                <w:color w:val="auto"/>
                <w:szCs w:val="21"/>
                <w:highlight w:val="none"/>
              </w:rPr>
              <w:t>（一）</w:t>
            </w:r>
            <w:r>
              <w:rPr>
                <w:rFonts w:hint="eastAsia" w:ascii="宋体" w:hAnsi="宋体"/>
                <w:color w:val="auto"/>
                <w:highlight w:val="none"/>
              </w:rPr>
              <w:t>：</w:t>
            </w:r>
          </w:p>
          <w:p w14:paraId="07E656C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检测费=《广西建设工程质量检测和建筑材料试验收费项目及标准指导性意见》（20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年版）（桂建检协</w:t>
            </w:r>
            <w:r>
              <w:rPr>
                <w:rFonts w:hint="eastAsia" w:ascii="宋体" w:hAnsi="宋体" w:cs="仿宋_GB2312"/>
                <w:color w:val="auto"/>
                <w:szCs w:val="21"/>
                <w:highlight w:val="none"/>
                <w:lang w:eastAsia="zh-CN"/>
              </w:rPr>
              <w:t>〔2022〕13号</w:t>
            </w:r>
            <w:r>
              <w:rPr>
                <w:rFonts w:hint="eastAsia" w:ascii="宋体" w:hAnsi="宋体" w:cs="仿宋_GB2312"/>
                <w:color w:val="auto"/>
                <w:szCs w:val="21"/>
                <w:highlight w:val="none"/>
              </w:rPr>
              <w:t>文）的收费标准×</w:t>
            </w:r>
            <w:r>
              <w:rPr>
                <w:rFonts w:hint="eastAsia" w:ascii="宋体" w:hAnsi="宋体"/>
                <w:color w:val="auto"/>
                <w:highlight w:val="none"/>
              </w:rPr>
              <w:t>（1-下浮系数）</w:t>
            </w:r>
            <w:r>
              <w:rPr>
                <w:rFonts w:hint="eastAsia" w:ascii="宋体" w:hAnsi="宋体" w:cs="仿宋_GB2312"/>
                <w:color w:val="auto"/>
                <w:szCs w:val="21"/>
                <w:highlight w:val="none"/>
              </w:rPr>
              <w:t>×实际完成量。（当桂建检协</w:t>
            </w:r>
            <w:r>
              <w:rPr>
                <w:rFonts w:hint="eastAsia" w:ascii="宋体" w:hAnsi="宋体" w:cs="仿宋_GB2312"/>
                <w:color w:val="auto"/>
                <w:szCs w:val="21"/>
                <w:highlight w:val="none"/>
                <w:lang w:eastAsia="zh-CN"/>
              </w:rPr>
              <w:t>〔2022〕13号</w:t>
            </w:r>
            <w:r>
              <w:rPr>
                <w:rFonts w:hint="eastAsia" w:ascii="宋体" w:hAnsi="宋体" w:cs="仿宋_GB2312"/>
                <w:color w:val="auto"/>
                <w:szCs w:val="21"/>
                <w:highlight w:val="none"/>
              </w:rPr>
              <w:t>文没有的项目，则依据现行有效的国家或地方相关行业收费标准）</w:t>
            </w:r>
          </w:p>
          <w:p w14:paraId="2BA972CE">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hAnsi="宋体"/>
                <w:color w:val="auto"/>
                <w:highlight w:val="none"/>
              </w:rPr>
            </w:pPr>
            <w:r>
              <w:rPr>
                <w:rFonts w:hint="eastAsia" w:hAnsi="宋体"/>
                <w:color w:val="auto"/>
                <w:highlight w:val="none"/>
              </w:rPr>
              <w:t>【注：</w:t>
            </w:r>
            <w:r>
              <w:rPr>
                <w:rFonts w:hint="eastAsia" w:hAnsi="宋体"/>
                <w:color w:val="auto"/>
                <w:highlight w:val="none"/>
                <w:lang w:eastAsia="zh-CN"/>
              </w:rPr>
              <w:t>1.</w:t>
            </w:r>
            <w:r>
              <w:rPr>
                <w:rFonts w:hint="eastAsia" w:hAnsi="宋体"/>
                <w:color w:val="auto"/>
                <w:highlight w:val="none"/>
              </w:rPr>
              <w:t>下浮系数报价不需在下浮系数报价前加负号，计算公式自带负号计算。</w:t>
            </w:r>
            <w:r>
              <w:rPr>
                <w:rFonts w:hint="eastAsia" w:hAnsi="宋体"/>
                <w:color w:val="auto"/>
                <w:highlight w:val="none"/>
                <w:lang w:eastAsia="zh-CN"/>
              </w:rPr>
              <w:t>2.</w:t>
            </w:r>
            <w:r>
              <w:rPr>
                <w:rFonts w:hAnsi="宋体"/>
                <w:color w:val="auto"/>
                <w:highlight w:val="none"/>
              </w:rPr>
              <w:t>不需要提供价格分析表</w:t>
            </w:r>
            <w:r>
              <w:rPr>
                <w:rFonts w:hint="eastAsia" w:hAnsi="宋体"/>
                <w:color w:val="auto"/>
                <w:highlight w:val="none"/>
              </w:rPr>
              <w:t>】</w:t>
            </w:r>
          </w:p>
          <w:p w14:paraId="5C5FF16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□下浮系数报价（二）：</w:t>
            </w:r>
          </w:p>
          <w:p w14:paraId="6D19456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（1）见证取样及主体结构检测费=工程费用的上限控制价×</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（取</w:t>
            </w:r>
            <w:r>
              <w:rPr>
                <w:rFonts w:ascii="宋体" w:hAnsi="宋体" w:cs="仿宋_GB2312"/>
                <w:color w:val="auto"/>
                <w:szCs w:val="21"/>
                <w:highlight w:val="none"/>
              </w:rPr>
              <w:t>：0.6%-1%</w:t>
            </w:r>
            <w:r>
              <w:rPr>
                <w:rFonts w:hint="eastAsia" w:ascii="宋体" w:hAnsi="宋体" w:cs="仿宋_GB2312"/>
                <w:color w:val="auto"/>
                <w:szCs w:val="21"/>
                <w:highlight w:val="none"/>
              </w:rPr>
              <w:t>）×</w:t>
            </w:r>
            <w:r>
              <w:rPr>
                <w:rFonts w:hint="eastAsia" w:ascii="宋体" w:hAnsi="宋体"/>
                <w:color w:val="auto"/>
                <w:highlight w:val="none"/>
              </w:rPr>
              <w:t>（1-下浮系数）</w:t>
            </w:r>
            <w:r>
              <w:rPr>
                <w:rFonts w:hint="eastAsia" w:ascii="宋体" w:hAnsi="宋体" w:cs="仿宋_GB2312"/>
                <w:color w:val="auto"/>
                <w:szCs w:val="21"/>
                <w:highlight w:val="none"/>
              </w:rPr>
              <w:t>；（根据桂建标</w:t>
            </w:r>
            <w:r>
              <w:rPr>
                <w:rFonts w:hint="eastAsia" w:ascii="宋体" w:hAnsi="宋体" w:cs="仿宋_GB2312"/>
                <w:color w:val="auto"/>
                <w:szCs w:val="21"/>
                <w:highlight w:val="none"/>
                <w:lang w:eastAsia="zh-CN"/>
              </w:rPr>
              <w:t>〔2018〕37号</w:t>
            </w:r>
            <w:r>
              <w:rPr>
                <w:rFonts w:hint="eastAsia" w:ascii="宋体" w:hAnsi="宋体" w:cs="仿宋_GB2312"/>
                <w:color w:val="auto"/>
                <w:szCs w:val="21"/>
                <w:highlight w:val="none"/>
              </w:rPr>
              <w:t>文）</w:t>
            </w:r>
          </w:p>
          <w:p w14:paraId="5AA0A18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（2）专项检测费=《广西建设工程质量检测和建筑材料试验收费项目及标准指导性意见》（20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年版）（桂建检协</w:t>
            </w:r>
            <w:r>
              <w:rPr>
                <w:rFonts w:hint="eastAsia" w:ascii="宋体" w:hAnsi="宋体" w:cs="仿宋_GB2312"/>
                <w:color w:val="auto"/>
                <w:szCs w:val="21"/>
                <w:highlight w:val="none"/>
                <w:lang w:eastAsia="zh-CN"/>
              </w:rPr>
              <w:t>〔2022〕13号</w:t>
            </w:r>
            <w:r>
              <w:rPr>
                <w:rFonts w:hint="eastAsia" w:ascii="宋体" w:hAnsi="宋体" w:cs="仿宋_GB2312"/>
                <w:color w:val="auto"/>
                <w:szCs w:val="21"/>
                <w:highlight w:val="none"/>
              </w:rPr>
              <w:t>文）的收费标准×实际完成数量×</w:t>
            </w:r>
            <w:r>
              <w:rPr>
                <w:rFonts w:hint="eastAsia" w:ascii="宋体" w:hAnsi="宋体"/>
                <w:color w:val="auto"/>
                <w:highlight w:val="none"/>
              </w:rPr>
              <w:t>（1-下浮系数）</w:t>
            </w:r>
            <w:r>
              <w:rPr>
                <w:rFonts w:hint="eastAsia" w:ascii="宋体" w:hAnsi="宋体" w:cs="仿宋_GB2312"/>
                <w:color w:val="auto"/>
                <w:szCs w:val="21"/>
                <w:highlight w:val="none"/>
              </w:rPr>
              <w:t>。（当桂建检协</w:t>
            </w:r>
            <w:r>
              <w:rPr>
                <w:rFonts w:hint="eastAsia" w:ascii="宋体" w:hAnsi="宋体" w:cs="仿宋_GB2312"/>
                <w:color w:val="auto"/>
                <w:szCs w:val="21"/>
                <w:highlight w:val="none"/>
                <w:lang w:eastAsia="zh-CN"/>
              </w:rPr>
              <w:t>〔2022〕13号</w:t>
            </w:r>
            <w:r>
              <w:rPr>
                <w:rFonts w:hint="eastAsia" w:ascii="宋体" w:hAnsi="宋体" w:cs="仿宋_GB2312"/>
                <w:color w:val="auto"/>
                <w:szCs w:val="21"/>
                <w:highlight w:val="none"/>
              </w:rPr>
              <w:t>文没有的项目，则依据现行有效的国家或地方相关行业收费标准）</w:t>
            </w:r>
          </w:p>
          <w:p w14:paraId="0D44A01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highlight w:val="none"/>
              </w:rPr>
            </w:pPr>
            <w:r>
              <w:rPr>
                <w:rFonts w:hint="eastAsia" w:hAnsi="宋体"/>
                <w:color w:val="auto"/>
                <w:highlight w:val="none"/>
              </w:rPr>
              <w:t>【</w:t>
            </w:r>
            <w:r>
              <w:rPr>
                <w:rFonts w:hint="eastAsia" w:ascii="方正楷体_GB2312" w:hAnsi="方正楷体_GB2312" w:eastAsia="方正楷体_GB2312" w:cs="方正楷体_GB2312"/>
                <w:color w:val="auto"/>
                <w:highlight w:val="none"/>
              </w:rPr>
              <w:t>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szCs w:val="21"/>
                <w:highlight w:val="none"/>
              </w:rPr>
              <w:t>见证取样及主体结构检测费计算公式中的下浮系数和专项检测费计算公式中的下浮系数取同一个数值，由投标人根据项目情况综合考虑确定；</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下浮系数报价不需在下浮系数报价前加负号，计算公式自带负号计算。</w:t>
            </w:r>
            <w:r>
              <w:rPr>
                <w:rFonts w:hint="eastAsia" w:ascii="方正楷体_GB2312" w:hAnsi="方正楷体_GB2312" w:eastAsia="方正楷体_GB2312" w:cs="方正楷体_GB2312"/>
                <w:color w:val="auto"/>
                <w:szCs w:val="21"/>
                <w:highlight w:val="none"/>
                <w:lang w:eastAsia="zh-CN"/>
              </w:rPr>
              <w:t>3.</w:t>
            </w:r>
            <w:r>
              <w:rPr>
                <w:rFonts w:hint="eastAsia" w:ascii="方正楷体_GB2312" w:hAnsi="方正楷体_GB2312" w:eastAsia="方正楷体_GB2312" w:cs="方正楷体_GB2312"/>
                <w:color w:val="auto"/>
                <w:szCs w:val="21"/>
                <w:highlight w:val="none"/>
              </w:rPr>
              <w:t>见证取样及主体结构检测费不需要提供价格分析表，专项检测费需提供清单。</w:t>
            </w:r>
            <w:r>
              <w:rPr>
                <w:rFonts w:hint="eastAsia" w:ascii="方正楷体_GB2312" w:hAnsi="方正楷体_GB2312" w:eastAsia="方正楷体_GB2312" w:cs="方正楷体_GB2312"/>
                <w:color w:val="auto"/>
                <w:szCs w:val="21"/>
                <w:highlight w:val="none"/>
                <w:lang w:eastAsia="zh-CN"/>
              </w:rPr>
              <w:t>4.</w:t>
            </w:r>
            <w:r>
              <w:rPr>
                <w:rFonts w:hint="eastAsia" w:ascii="方正楷体_GB2312" w:hAnsi="方正楷体_GB2312" w:eastAsia="方正楷体_GB2312" w:cs="方正楷体_GB2312"/>
                <w:color w:val="auto"/>
                <w:szCs w:val="21"/>
                <w:highlight w:val="none"/>
              </w:rPr>
              <w:t>专项检测费：房建工程专项检测费指除见证取样、主体结构检测外的地基、基础工程检测 、基坑、边坡监测、建筑幕墙工程检测 、钢结构工程检测、室内环境检测 、建筑物附属设备安装工程检测、节能专项检测、绿建检测、防雷检测、人防检测、特种设备检测、水质检测；市政工程专项检测费指除见证取样、主体结构检测外的地基、基础工程检测 、地基、基坑、边坡、桥梁、隧道、地下工程监测、管道CCTV检测、隧道工程及地下工程中衬砌厚度、盾构管片；桥梁工程检测、钢结构工程检测、建筑物附属设备安装工程检测、防雷检测、水质检测</w:t>
            </w:r>
            <w:r>
              <w:rPr>
                <w:rFonts w:hint="eastAsia" w:ascii="方正楷体_GB2312" w:hAnsi="方正楷体_GB2312" w:eastAsia="方正楷体_GB2312" w:cs="方正楷体_GB2312"/>
                <w:color w:val="auto"/>
                <w:szCs w:val="21"/>
                <w:highlight w:val="none"/>
                <w:lang w:eastAsia="zh-CN"/>
              </w:rPr>
              <w:t>】</w:t>
            </w:r>
          </w:p>
          <w:p w14:paraId="488A81D2">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olor w:val="auto"/>
                <w:highlight w:val="none"/>
              </w:rPr>
            </w:pPr>
            <w:r>
              <w:rPr>
                <w:rFonts w:hint="eastAsia" w:ascii="宋体" w:hAnsi="宋体"/>
                <w:color w:val="auto"/>
                <w:highlight w:val="none"/>
              </w:rPr>
              <w:t>□工程量清单报价：详见工程量清单报价表</w:t>
            </w:r>
          </w:p>
          <w:p w14:paraId="2615689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宋体" w:hAnsi="宋体"/>
                <w:color w:val="auto"/>
                <w:sz w:val="24"/>
                <w:highlight w:val="none"/>
              </w:rPr>
            </w:pPr>
            <w:r>
              <w:rPr>
                <w:rFonts w:hint="eastAsia" w:ascii="宋体" w:hAnsi="宋体"/>
                <w:color w:val="auto"/>
                <w:highlight w:val="none"/>
              </w:rPr>
              <w:t>□固定总价报价：投标总报价=固定总价报价</w:t>
            </w:r>
          </w:p>
        </w:tc>
      </w:tr>
      <w:tr w14:paraId="38EF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37" w:type="dxa"/>
            <w:noWrap w:val="0"/>
            <w:vAlign w:val="center"/>
          </w:tcPr>
          <w:p w14:paraId="3AD62C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3.3</w:t>
            </w:r>
          </w:p>
        </w:tc>
        <w:tc>
          <w:tcPr>
            <w:tcW w:w="3065" w:type="dxa"/>
            <w:gridSpan w:val="2"/>
            <w:noWrap w:val="0"/>
            <w:vAlign w:val="center"/>
          </w:tcPr>
          <w:p w14:paraId="3B9C8B2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投标有效期</w:t>
            </w:r>
          </w:p>
        </w:tc>
        <w:tc>
          <w:tcPr>
            <w:tcW w:w="5460" w:type="dxa"/>
            <w:noWrap w:val="0"/>
            <w:vAlign w:val="bottom"/>
          </w:tcPr>
          <w:p w14:paraId="677D6AC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w:t>
            </w:r>
            <w:r>
              <w:rPr>
                <w:color w:val="auto"/>
                <w:highlight w:val="none"/>
              </w:rPr>
              <w:t>45</w:t>
            </w:r>
            <w:r>
              <w:rPr>
                <w:rFonts w:hint="eastAsia" w:cs="宋体"/>
                <w:color w:val="auto"/>
                <w:highlight w:val="none"/>
              </w:rPr>
              <w:t>天</w:t>
            </w:r>
            <w:r>
              <w:rPr>
                <w:color w:val="auto"/>
                <w:highlight w:val="none"/>
              </w:rPr>
              <w:t xml:space="preserve">    </w:t>
            </w:r>
            <w:r>
              <w:rPr>
                <w:rFonts w:hint="eastAsia" w:cs="宋体"/>
                <w:color w:val="auto"/>
                <w:highlight w:val="none"/>
              </w:rPr>
              <w:t>□</w:t>
            </w:r>
            <w:r>
              <w:rPr>
                <w:color w:val="auto"/>
                <w:highlight w:val="none"/>
              </w:rPr>
              <w:t>60</w:t>
            </w:r>
            <w:r>
              <w:rPr>
                <w:rFonts w:hint="eastAsia" w:cs="宋体"/>
                <w:color w:val="auto"/>
                <w:highlight w:val="none"/>
              </w:rPr>
              <w:t>天</w:t>
            </w:r>
            <w:r>
              <w:rPr>
                <w:color w:val="auto"/>
                <w:highlight w:val="none"/>
              </w:rPr>
              <w:t xml:space="preserve">    </w:t>
            </w:r>
            <w:r>
              <w:rPr>
                <w:rFonts w:hint="eastAsia" w:cs="宋体"/>
                <w:color w:val="auto"/>
                <w:highlight w:val="none"/>
              </w:rPr>
              <w:t>□</w:t>
            </w:r>
            <w:r>
              <w:rPr>
                <w:color w:val="auto"/>
                <w:highlight w:val="none"/>
              </w:rPr>
              <w:t>90</w:t>
            </w:r>
            <w:r>
              <w:rPr>
                <w:rFonts w:hint="eastAsia" w:cs="宋体"/>
                <w:color w:val="auto"/>
                <w:highlight w:val="none"/>
              </w:rPr>
              <w:t>天</w:t>
            </w:r>
          </w:p>
        </w:tc>
      </w:tr>
      <w:tr w14:paraId="0223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E22F3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3.4.1</w:t>
            </w:r>
          </w:p>
        </w:tc>
        <w:tc>
          <w:tcPr>
            <w:tcW w:w="3065" w:type="dxa"/>
            <w:gridSpan w:val="2"/>
            <w:noWrap w:val="0"/>
            <w:vAlign w:val="center"/>
          </w:tcPr>
          <w:p w14:paraId="5563031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投标保证金</w:t>
            </w:r>
          </w:p>
        </w:tc>
        <w:tc>
          <w:tcPr>
            <w:tcW w:w="5460" w:type="dxa"/>
            <w:noWrap w:val="0"/>
            <w:vAlign w:val="center"/>
          </w:tcPr>
          <w:p w14:paraId="38D8280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w:t>
            </w:r>
            <w:r>
              <w:rPr>
                <w:rFonts w:hAnsi="宋体"/>
                <w:color w:val="auto"/>
                <w:highlight w:val="none"/>
              </w:rPr>
              <w:t>不要求提交</w:t>
            </w:r>
            <w:r>
              <w:rPr>
                <w:rFonts w:hint="eastAsia" w:hAnsi="宋体"/>
                <w:color w:val="auto"/>
                <w:highlight w:val="none"/>
              </w:rPr>
              <w:t>。</w:t>
            </w:r>
          </w:p>
          <w:p w14:paraId="7C35F09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楷体_GB2312" w:hAnsi="方正楷体_GB2312" w:eastAsia="方正楷体_GB2312" w:cs="方正楷体_GB2312"/>
                <w:color w:val="auto"/>
                <w:highlight w:val="none"/>
              </w:rPr>
            </w:pPr>
            <w:r>
              <w:rPr>
                <w:rFonts w:hint="eastAsia" w:hAnsi="宋体"/>
                <w:color w:val="auto"/>
                <w:highlight w:val="none"/>
              </w:rPr>
              <w:t>□需要提交，</w:t>
            </w:r>
            <w:r>
              <w:rPr>
                <w:color w:val="auto"/>
                <w:highlight w:val="none"/>
              </w:rPr>
              <w:t>投标保证金的</w:t>
            </w:r>
            <w:r>
              <w:rPr>
                <w:rFonts w:hint="eastAsia"/>
                <w:color w:val="auto"/>
                <w:highlight w:val="none"/>
              </w:rPr>
              <w:t>提交方式：</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等方式提交</w:t>
            </w:r>
            <w:r>
              <w:rPr>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r>
              <w:rPr>
                <w:rFonts w:hint="eastAsia" w:ascii="方正楷体_GB2312" w:hAnsi="方正楷体_GB2312" w:eastAsia="方正楷体_GB2312" w:cs="方正楷体_GB2312"/>
                <w:color w:val="auto"/>
                <w:highlight w:val="none"/>
                <w:lang w:eastAsia="zh-CN"/>
              </w:rPr>
              <w:t>】</w:t>
            </w:r>
          </w:p>
          <w:p w14:paraId="3409A29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color w:val="auto"/>
                <w:highlight w:val="none"/>
              </w:rPr>
              <w:t>投标保证金的金额：</w:t>
            </w:r>
            <w:r>
              <w:rPr>
                <w:color w:val="auto"/>
                <w:highlight w:val="none"/>
                <w:u w:val="single"/>
              </w:rPr>
              <w:t xml:space="preserve">       </w:t>
            </w:r>
            <w:r>
              <w:rPr>
                <w:rFonts w:hint="eastAsia"/>
                <w:color w:val="auto"/>
                <w:highlight w:val="none"/>
              </w:rPr>
              <w:t>。</w:t>
            </w:r>
          </w:p>
          <w:p w14:paraId="3F92DB6A">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eastAsia="楷体_GB2312"/>
                <w:color w:val="auto"/>
                <w:highlight w:val="none"/>
              </w:rPr>
              <w:t>【备注：</w:t>
            </w:r>
            <w:r>
              <w:rPr>
                <w:rFonts w:hint="eastAsia" w:ascii="Calibri" w:hAnsi="Calibri" w:eastAsia="楷体_GB2312" w:cs="Times New Roman"/>
                <w:color w:val="auto"/>
                <w:highlight w:val="none"/>
                <w:lang w:eastAsia="zh-CN"/>
              </w:rPr>
              <w:t>每个标段</w:t>
            </w:r>
            <w:r>
              <w:rPr>
                <w:rFonts w:hint="eastAsia" w:eastAsia="楷体_GB2312"/>
                <w:color w:val="auto"/>
                <w:highlight w:val="none"/>
              </w:rPr>
              <w:t>不得超过</w:t>
            </w:r>
            <w:r>
              <w:rPr>
                <w:rFonts w:hint="eastAsia" w:eastAsia="楷体_GB2312" w:cs="Times New Roman"/>
                <w:b w:val="0"/>
                <w:i w:val="0"/>
                <w:caps w:val="0"/>
                <w:color w:val="auto"/>
                <w:spacing w:val="0"/>
                <w:sz w:val="21"/>
                <w:szCs w:val="21"/>
                <w:highlight w:val="none"/>
                <w:shd w:val="clear" w:color="auto" w:fill="auto"/>
                <w:lang w:val="en-US" w:eastAsia="zh-CN"/>
              </w:rPr>
              <w:t>检测服务暂估</w:t>
            </w:r>
            <w:r>
              <w:rPr>
                <w:rFonts w:hint="eastAsia" w:ascii="Times New Roman" w:hAnsi="Times New Roman" w:eastAsia="楷体_GB2312" w:cs="Times New Roman"/>
                <w:b w:val="0"/>
                <w:i w:val="0"/>
                <w:caps w:val="0"/>
                <w:color w:val="auto"/>
                <w:spacing w:val="0"/>
                <w:sz w:val="21"/>
                <w:szCs w:val="21"/>
                <w:highlight w:val="none"/>
                <w:shd w:val="clear" w:color="auto" w:fill="auto"/>
              </w:rPr>
              <w:t>价</w:t>
            </w:r>
            <w:r>
              <w:rPr>
                <w:rFonts w:eastAsia="楷体_GB2312"/>
                <w:color w:val="auto"/>
                <w:kern w:val="0"/>
                <w:highlight w:val="none"/>
              </w:rPr>
              <w:t>的</w:t>
            </w:r>
            <w:r>
              <w:rPr>
                <w:rFonts w:hint="eastAsia" w:eastAsia="楷体_GB2312"/>
                <w:color w:val="auto"/>
                <w:kern w:val="0"/>
                <w:highlight w:val="none"/>
                <w:lang w:val="en-US" w:eastAsia="zh-CN"/>
              </w:rPr>
              <w:t>1</w:t>
            </w:r>
            <w:r>
              <w:rPr>
                <w:rFonts w:eastAsia="楷体_GB2312"/>
                <w:color w:val="auto"/>
                <w:kern w:val="0"/>
                <w:highlight w:val="none"/>
              </w:rPr>
              <w:t>%，且最多不</w:t>
            </w:r>
            <w:r>
              <w:rPr>
                <w:rFonts w:hint="eastAsia" w:eastAsia="楷体_GB2312"/>
                <w:color w:val="auto"/>
                <w:kern w:val="0"/>
                <w:highlight w:val="none"/>
              </w:rPr>
              <w:t>得</w:t>
            </w:r>
            <w:r>
              <w:rPr>
                <w:rFonts w:eastAsia="楷体_GB2312"/>
                <w:color w:val="auto"/>
                <w:kern w:val="0"/>
                <w:highlight w:val="none"/>
              </w:rPr>
              <w:t>超过</w:t>
            </w:r>
            <w:r>
              <w:rPr>
                <w:rFonts w:hint="eastAsia" w:eastAsia="楷体_GB2312"/>
                <w:color w:val="auto"/>
                <w:kern w:val="0"/>
                <w:highlight w:val="none"/>
                <w:lang w:val="en-US" w:eastAsia="zh-CN"/>
              </w:rPr>
              <w:t>3</w:t>
            </w:r>
            <w:r>
              <w:rPr>
                <w:rFonts w:eastAsia="楷体_GB2312"/>
                <w:color w:val="auto"/>
                <w:kern w:val="0"/>
                <w:highlight w:val="none"/>
              </w:rPr>
              <w:t>0万元</w:t>
            </w:r>
            <w:r>
              <w:rPr>
                <w:rFonts w:hint="eastAsia" w:eastAsia="楷体_GB2312"/>
                <w:color w:val="auto"/>
                <w:kern w:val="0"/>
                <w:highlight w:val="none"/>
              </w:rPr>
              <w:t>，鼓励招标人减少或免除投标保证金</w:t>
            </w:r>
            <w:r>
              <w:rPr>
                <w:rFonts w:eastAsia="楷体_GB2312"/>
                <w:color w:val="auto"/>
                <w:highlight w:val="none"/>
              </w:rPr>
              <w:t>】</w:t>
            </w:r>
          </w:p>
          <w:p w14:paraId="63D92F7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提交方式：</w:t>
            </w:r>
          </w:p>
          <w:p w14:paraId="2705150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w:t>
            </w:r>
            <w:r>
              <w:rPr>
                <w:rFonts w:hint="eastAsia" w:hAnsi="宋体"/>
                <w:color w:val="auto"/>
                <w:highlight w:val="none"/>
                <w:lang w:eastAsia="zh-CN"/>
              </w:rPr>
              <w:t>1.</w:t>
            </w:r>
            <w:r>
              <w:rPr>
                <w:rFonts w:hint="eastAsia" w:hAnsi="宋体"/>
                <w:color w:val="auto"/>
                <w:highlight w:val="none"/>
              </w:rPr>
              <w:t>使用银行转账（或电汇、网上支付）时投标保证金必须从投标人的企业基本账户汇到以下指定的投标保证金专用</w:t>
            </w:r>
            <w:r>
              <w:rPr>
                <w:rFonts w:hint="eastAsia" w:hAnsi="宋体"/>
                <w:color w:val="auto"/>
                <w:highlight w:val="none"/>
                <w:lang w:eastAsia="zh-CN"/>
              </w:rPr>
              <w:t>账户</w:t>
            </w:r>
            <w:r>
              <w:rPr>
                <w:rFonts w:hint="eastAsia" w:hAnsi="宋体"/>
                <w:color w:val="auto"/>
                <w:highlight w:val="none"/>
              </w:rPr>
              <w:t>，否则投标无效。</w:t>
            </w:r>
          </w:p>
          <w:p w14:paraId="1A707107">
            <w:pPr>
              <w:keepNext w:val="0"/>
              <w:keepLines w:val="0"/>
              <w:pageBreakBefore w:val="0"/>
              <w:widowControl w:val="0"/>
              <w:kinsoku/>
              <w:wordWrap/>
              <w:overflowPunct/>
              <w:topLinePunct w:val="0"/>
              <w:autoSpaceDE/>
              <w:autoSpaceDN/>
              <w:bidi w:val="0"/>
              <w:adjustRightInd/>
              <w:snapToGrid/>
              <w:spacing w:line="340" w:lineRule="exact"/>
              <w:ind w:firstLine="420"/>
              <w:textAlignment w:val="auto"/>
              <w:rPr>
                <w:rFonts w:hint="eastAsia" w:hAnsi="宋体"/>
                <w:color w:val="auto"/>
                <w:highlight w:val="none"/>
                <w:u w:val="single"/>
              </w:rPr>
            </w:pPr>
            <w:r>
              <w:rPr>
                <w:rFonts w:hint="eastAsia" w:hAnsi="宋体"/>
                <w:color w:val="auto"/>
                <w:highlight w:val="none"/>
              </w:rPr>
              <w:t>账户名称：</w:t>
            </w:r>
            <w:r>
              <w:rPr>
                <w:rFonts w:hint="eastAsia" w:hAnsi="宋体"/>
                <w:color w:val="auto"/>
                <w:highlight w:val="none"/>
                <w:u w:val="single"/>
              </w:rPr>
              <w:t xml:space="preserve">                  </w:t>
            </w:r>
          </w:p>
          <w:p w14:paraId="55BFF118">
            <w:pPr>
              <w:keepNext w:val="0"/>
              <w:keepLines w:val="0"/>
              <w:pageBreakBefore w:val="0"/>
              <w:widowControl w:val="0"/>
              <w:kinsoku/>
              <w:wordWrap/>
              <w:overflowPunct/>
              <w:topLinePunct w:val="0"/>
              <w:autoSpaceDE/>
              <w:autoSpaceDN/>
              <w:bidi w:val="0"/>
              <w:adjustRightInd/>
              <w:snapToGrid/>
              <w:spacing w:line="340" w:lineRule="exact"/>
              <w:ind w:firstLine="420"/>
              <w:textAlignment w:val="auto"/>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开户银行：</w:t>
            </w:r>
            <w:r>
              <w:rPr>
                <w:rFonts w:hint="eastAsia" w:hAnsi="宋体"/>
                <w:color w:val="auto"/>
                <w:highlight w:val="none"/>
                <w:u w:val="single"/>
              </w:rPr>
              <w:t xml:space="preserve">                  </w:t>
            </w:r>
          </w:p>
          <w:p w14:paraId="36E0C406">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银行账号：</w:t>
            </w:r>
            <w:r>
              <w:rPr>
                <w:rFonts w:hint="eastAsia" w:hAnsi="宋体"/>
                <w:color w:val="auto"/>
                <w:highlight w:val="none"/>
                <w:u w:val="single"/>
              </w:rPr>
              <w:t xml:space="preserve">                  </w:t>
            </w:r>
          </w:p>
          <w:p w14:paraId="3B4FBF2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w:t>
            </w:r>
            <w:r>
              <w:rPr>
                <w:rFonts w:hint="eastAsia" w:hAnsi="宋体" w:cs="Times New Roman"/>
                <w:color w:val="auto"/>
                <w:highlight w:val="none"/>
                <w:lang w:eastAsia="zh-CN" w:bidi="ar-SA"/>
              </w:rPr>
              <w:t>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eastAsia" w:ascii="Times New Roman" w:hAnsi="宋体" w:eastAsia="宋体" w:cs="Times New Roman"/>
                <w:color w:val="auto"/>
                <w:highlight w:val="none"/>
                <w:lang w:bidi="ar-SA"/>
              </w:rPr>
              <w:t>。</w:t>
            </w:r>
          </w:p>
          <w:p w14:paraId="242917C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投标保证金不足额缴纳的，或保函（</w:t>
            </w:r>
            <w:r>
              <w:rPr>
                <w:rFonts w:hint="eastAsia" w:hAnsi="宋体"/>
                <w:color w:val="auto"/>
                <w:highlight w:val="none"/>
                <w:lang w:eastAsia="zh-CN"/>
              </w:rPr>
              <w:t>银行保函、电子保函、保证保险保函、工程担保保函</w:t>
            </w:r>
            <w:r>
              <w:rPr>
                <w:rFonts w:hint="eastAsia" w:hAnsi="宋体"/>
                <w:color w:val="auto"/>
                <w:highlight w:val="none"/>
              </w:rPr>
              <w:t>）额度不足的，其投标无效。</w:t>
            </w:r>
          </w:p>
          <w:p w14:paraId="35A398A6">
            <w:pPr>
              <w:keepNext w:val="0"/>
              <w:keepLines w:val="0"/>
              <w:pageBreakBefore w:val="0"/>
              <w:widowControl w:val="0"/>
              <w:kinsoku/>
              <w:wordWrap/>
              <w:overflowPunct/>
              <w:topLinePunct w:val="0"/>
              <w:autoSpaceDE/>
              <w:autoSpaceDN/>
              <w:bidi w:val="0"/>
              <w:adjustRightInd/>
              <w:snapToGrid/>
              <w:spacing w:line="340" w:lineRule="exact"/>
              <w:ind w:firstLine="315" w:firstLineChars="150"/>
              <w:textAlignment w:val="auto"/>
              <w:rPr>
                <w:rFonts w:ascii="宋体" w:hAnsi="宋体"/>
                <w:color w:val="auto"/>
                <w:highlight w:val="none"/>
              </w:rPr>
            </w:pPr>
            <w:r>
              <w:rPr>
                <w:rFonts w:hint="eastAsia" w:hAnsi="宋体"/>
                <w:color w:val="auto"/>
                <w:highlight w:val="none"/>
              </w:rPr>
              <w:t xml:space="preserve"> </w:t>
            </w:r>
            <w:r>
              <w:rPr>
                <w:rFonts w:ascii="宋体" w:hAnsi="宋体"/>
                <w:color w:val="auto"/>
                <w:highlight w:val="none"/>
              </w:rPr>
              <w:t>投标保证金必须以投标人自身的名义提交，不得以分支机构等其他名义提交。</w:t>
            </w:r>
            <w:r>
              <w:rPr>
                <w:rFonts w:hint="eastAsia" w:ascii="宋体" w:hAnsi="宋体"/>
                <w:color w:val="auto"/>
                <w:highlight w:val="none"/>
              </w:rPr>
              <w:t>当投标人为联合体时，可由联合体中的任一方缴纳，并在联合体协议书中明确。</w:t>
            </w:r>
          </w:p>
          <w:p w14:paraId="72A0FC90">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ascii="方正楷体_GB2312" w:hAnsi="方正楷体_GB2312" w:eastAsia="方正楷体_GB2312" w:cs="方正楷体_GB2312"/>
                <w:color w:val="auto"/>
                <w:highlight w:val="none"/>
              </w:rPr>
              <w:t>备注：对投标截止</w:t>
            </w:r>
            <w:r>
              <w:rPr>
                <w:rFonts w:hint="eastAsia" w:ascii="方正楷体_GB2312" w:hAnsi="方正楷体_GB2312" w:eastAsia="方正楷体_GB2312" w:cs="方正楷体_GB2312"/>
                <w:color w:val="auto"/>
                <w:highlight w:val="none"/>
                <w:lang w:eastAsia="zh-CN"/>
              </w:rPr>
              <w:t>日期当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09A2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D04A51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r>
              <w:rPr>
                <w:color w:val="auto"/>
                <w:highlight w:val="none"/>
              </w:rPr>
              <w:t>3.5</w:t>
            </w:r>
          </w:p>
        </w:tc>
        <w:tc>
          <w:tcPr>
            <w:tcW w:w="3065" w:type="dxa"/>
            <w:gridSpan w:val="2"/>
            <w:noWrap w:val="0"/>
            <w:vAlign w:val="center"/>
          </w:tcPr>
          <w:p w14:paraId="7E6B8A2F">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是否允许提交备选投标方案</w:t>
            </w:r>
          </w:p>
        </w:tc>
        <w:tc>
          <w:tcPr>
            <w:tcW w:w="5460" w:type="dxa"/>
            <w:noWrap w:val="0"/>
            <w:vAlign w:val="center"/>
          </w:tcPr>
          <w:p w14:paraId="61F7E54E">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u w:val="single"/>
              </w:rPr>
            </w:pPr>
            <w:r>
              <w:rPr>
                <w:color w:val="auto"/>
                <w:highlight w:val="none"/>
              </w:rPr>
              <w:t>不允许</w:t>
            </w:r>
          </w:p>
        </w:tc>
      </w:tr>
      <w:tr w14:paraId="3082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dxa"/>
            <w:noWrap w:val="0"/>
            <w:vAlign w:val="center"/>
          </w:tcPr>
          <w:p w14:paraId="51B5A47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w:t>
            </w:r>
            <w:r>
              <w:rPr>
                <w:rFonts w:hint="eastAsia" w:hAnsi="宋体"/>
                <w:color w:val="auto"/>
                <w:highlight w:val="none"/>
              </w:rPr>
              <w:t>6.3</w:t>
            </w:r>
          </w:p>
        </w:tc>
        <w:tc>
          <w:tcPr>
            <w:tcW w:w="3065" w:type="dxa"/>
            <w:gridSpan w:val="2"/>
            <w:noWrap w:val="0"/>
            <w:vAlign w:val="center"/>
          </w:tcPr>
          <w:p w14:paraId="2506C26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盖章要求</w:t>
            </w:r>
          </w:p>
        </w:tc>
        <w:tc>
          <w:tcPr>
            <w:tcW w:w="5460" w:type="dxa"/>
            <w:noWrap w:val="0"/>
            <w:vAlign w:val="center"/>
          </w:tcPr>
          <w:p w14:paraId="181CF93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ascii="Times New Roman" w:hAnsi="Times New Roman" w:cs="Times New Roman"/>
                <w:color w:val="auto"/>
                <w:highlight w:val="none"/>
                <w:lang w:eastAsia="zh-CN"/>
              </w:rPr>
              <w:t>电子投标文件由投标人</w:t>
            </w:r>
            <w:r>
              <w:rPr>
                <w:rFonts w:hint="eastAsia" w:ascii="Times New Roman" w:hAnsi="Times New Roman" w:cs="Times New Roman"/>
                <w:b w:val="0"/>
                <w:bCs w:val="0"/>
                <w:color w:val="auto"/>
                <w:highlight w:val="none"/>
                <w:lang w:eastAsia="zh-CN"/>
              </w:rPr>
              <w:t>按招标文件要求加盖电子</w:t>
            </w:r>
            <w:r>
              <w:rPr>
                <w:rFonts w:hint="eastAsia" w:cs="Times New Roman"/>
                <w:b w:val="0"/>
                <w:bCs w:val="0"/>
                <w:color w:val="auto"/>
                <w:highlight w:val="none"/>
                <w:lang w:val="en-US" w:eastAsia="zh-CN"/>
              </w:rPr>
              <w:t>印</w:t>
            </w:r>
            <w:r>
              <w:rPr>
                <w:rFonts w:hint="eastAsia" w:ascii="Times New Roman" w:hAnsi="Times New Roman" w:cs="Times New Roman"/>
                <w:b w:val="0"/>
                <w:bCs w:val="0"/>
                <w:color w:val="auto"/>
                <w:highlight w:val="none"/>
                <w:lang w:eastAsia="zh-CN"/>
              </w:rPr>
              <w:t>章。投标文件未按要求加盖</w:t>
            </w:r>
            <w:r>
              <w:rPr>
                <w:rFonts w:hint="eastAsia" w:ascii="Times New Roman" w:hAnsi="Times New Roman" w:cs="Times New Roman"/>
                <w:color w:val="auto"/>
                <w:highlight w:val="none"/>
                <w:lang w:eastAsia="zh-CN"/>
              </w:rPr>
              <w:t>电子</w:t>
            </w:r>
            <w:r>
              <w:rPr>
                <w:rFonts w:hint="eastAsia" w:cs="Times New Roman"/>
                <w:color w:val="auto"/>
                <w:highlight w:val="none"/>
                <w:lang w:val="en-US" w:eastAsia="zh-CN"/>
              </w:rPr>
              <w:t>印</w:t>
            </w:r>
            <w:r>
              <w:rPr>
                <w:rFonts w:hint="eastAsia" w:ascii="Times New Roman" w:hAnsi="Times New Roman" w:cs="Times New Roman"/>
                <w:color w:val="auto"/>
                <w:highlight w:val="none"/>
                <w:lang w:eastAsia="zh-CN"/>
              </w:rPr>
              <w:t>章的，均作否决投标处理。</w:t>
            </w:r>
            <w:r>
              <w:rPr>
                <w:rFonts w:hint="eastAsia" w:ascii="Times New Roman" w:hAnsi="Times New Roman" w:eastAsia="宋体" w:cs="Times New Roman"/>
                <w:color w:val="auto"/>
                <w:highlight w:val="none"/>
                <w:lang w:eastAsia="zh-CN"/>
              </w:rPr>
              <w:t>联合体投标的，除联合体协议书需要双方盖法人单位</w:t>
            </w:r>
            <w:r>
              <w:rPr>
                <w:rFonts w:hint="eastAsia" w:cs="Times New Roman"/>
                <w:color w:val="auto"/>
                <w:highlight w:val="none"/>
                <w:lang w:val="en-US" w:eastAsia="zh-CN"/>
              </w:rPr>
              <w:t>印</w:t>
            </w:r>
            <w:r>
              <w:rPr>
                <w:rFonts w:hint="eastAsia" w:ascii="Times New Roman" w:hAnsi="Times New Roman" w:eastAsia="宋体" w:cs="Times New Roman"/>
                <w:color w:val="auto"/>
                <w:highlight w:val="none"/>
                <w:lang w:eastAsia="zh-CN"/>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r>
              <w:rPr>
                <w:rFonts w:hint="eastAsia" w:ascii="Times New Roman" w:hAnsi="Times New Roman" w:eastAsia="宋体" w:cs="Times New Roman"/>
                <w:color w:val="auto"/>
                <w:highlight w:val="none"/>
                <w:lang w:eastAsia="zh-CN"/>
              </w:rPr>
              <w:t>。</w:t>
            </w:r>
          </w:p>
        </w:tc>
      </w:tr>
      <w:tr w14:paraId="34BC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183406C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w:t>
            </w:r>
            <w:r>
              <w:rPr>
                <w:rFonts w:hint="eastAsia" w:hAnsi="宋体"/>
                <w:color w:val="auto"/>
                <w:highlight w:val="none"/>
              </w:rPr>
              <w:t>6</w:t>
            </w:r>
            <w:r>
              <w:rPr>
                <w:rFonts w:hAnsi="宋体"/>
                <w:color w:val="auto"/>
                <w:highlight w:val="none"/>
              </w:rPr>
              <w:t>.</w:t>
            </w:r>
            <w:r>
              <w:rPr>
                <w:rFonts w:hint="eastAsia" w:hAnsi="宋体"/>
                <w:color w:val="auto"/>
                <w:highlight w:val="none"/>
              </w:rPr>
              <w:t>4</w:t>
            </w:r>
          </w:p>
        </w:tc>
        <w:tc>
          <w:tcPr>
            <w:tcW w:w="3065" w:type="dxa"/>
            <w:gridSpan w:val="2"/>
            <w:noWrap w:val="0"/>
            <w:vAlign w:val="center"/>
          </w:tcPr>
          <w:p w14:paraId="50F98008">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投标文件份数</w:t>
            </w:r>
          </w:p>
        </w:tc>
        <w:tc>
          <w:tcPr>
            <w:tcW w:w="5460" w:type="dxa"/>
            <w:noWrap w:val="0"/>
            <w:vAlign w:val="center"/>
          </w:tcPr>
          <w:p w14:paraId="58CB13F9">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olor w:val="auto"/>
                <w:highlight w:val="none"/>
                <w:u w:val="single"/>
              </w:rPr>
              <w:t>电子投标文件一份</w:t>
            </w:r>
          </w:p>
        </w:tc>
      </w:tr>
      <w:tr w14:paraId="43DE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65B8F5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int="eastAsia" w:hAnsi="宋体"/>
                <w:color w:val="auto"/>
                <w:highlight w:val="none"/>
              </w:rPr>
              <w:t>4.</w:t>
            </w:r>
            <w:r>
              <w:rPr>
                <w:rFonts w:hAnsi="宋体"/>
                <w:color w:val="auto"/>
                <w:highlight w:val="none"/>
              </w:rPr>
              <w:t>2</w:t>
            </w:r>
            <w:r>
              <w:rPr>
                <w:rFonts w:hint="eastAsia" w:hAnsi="宋体"/>
                <w:color w:val="auto"/>
                <w:highlight w:val="none"/>
              </w:rPr>
              <w:t>.1</w:t>
            </w:r>
          </w:p>
        </w:tc>
        <w:tc>
          <w:tcPr>
            <w:tcW w:w="3065" w:type="dxa"/>
            <w:gridSpan w:val="2"/>
            <w:noWrap w:val="0"/>
            <w:vAlign w:val="center"/>
          </w:tcPr>
          <w:p w14:paraId="5E912918">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未加密的电子投标文件U盘</w:t>
            </w:r>
          </w:p>
        </w:tc>
        <w:tc>
          <w:tcPr>
            <w:tcW w:w="5460" w:type="dxa"/>
            <w:noWrap w:val="0"/>
            <w:vAlign w:val="center"/>
          </w:tcPr>
          <w:p w14:paraId="62C0441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u w:val="single"/>
              </w:rPr>
            </w:pPr>
            <w:r>
              <w:rPr>
                <w:rFonts w:hint="eastAsia" w:hAnsi="宋体" w:cs="宋体"/>
                <w:color w:val="auto"/>
                <w:highlight w:val="none"/>
                <w:lang w:eastAsia="zh-CN"/>
              </w:rPr>
              <w:t>不需要提交</w:t>
            </w:r>
            <w:r>
              <w:rPr>
                <w:rFonts w:hint="eastAsia" w:hAnsi="宋体" w:cs="宋体"/>
                <w:color w:val="auto"/>
                <w:highlight w:val="none"/>
              </w:rPr>
              <w:t>。</w:t>
            </w:r>
          </w:p>
        </w:tc>
      </w:tr>
      <w:tr w14:paraId="7B1B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37" w:type="dxa"/>
            <w:noWrap w:val="0"/>
            <w:vAlign w:val="center"/>
          </w:tcPr>
          <w:p w14:paraId="09C908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4.3.</w:t>
            </w:r>
            <w:r>
              <w:rPr>
                <w:rFonts w:hint="eastAsia" w:hAnsi="宋体"/>
                <w:color w:val="auto"/>
                <w:highlight w:val="none"/>
              </w:rPr>
              <w:t>2</w:t>
            </w:r>
          </w:p>
        </w:tc>
        <w:tc>
          <w:tcPr>
            <w:tcW w:w="3065" w:type="dxa"/>
            <w:gridSpan w:val="2"/>
            <w:noWrap w:val="0"/>
            <w:vAlign w:val="center"/>
          </w:tcPr>
          <w:p w14:paraId="52FE028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提交投标文件地点</w:t>
            </w:r>
          </w:p>
        </w:tc>
        <w:tc>
          <w:tcPr>
            <w:tcW w:w="5460" w:type="dxa"/>
            <w:noWrap w:val="0"/>
            <w:vAlign w:val="center"/>
          </w:tcPr>
          <w:p w14:paraId="28B7CABC">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s="宋体"/>
                <w:color w:val="auto"/>
                <w:highlight w:val="none"/>
              </w:rPr>
              <w:t>加密电子投标文件由各投标人在投标时间截止前自行在全国公共资源交易平台（广西壮族自治区）成功上传。</w:t>
            </w:r>
          </w:p>
        </w:tc>
      </w:tr>
      <w:tr w14:paraId="2FD9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0A05693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4.3.</w:t>
            </w:r>
            <w:r>
              <w:rPr>
                <w:rFonts w:hint="eastAsia" w:hAnsi="宋体"/>
                <w:color w:val="auto"/>
                <w:highlight w:val="none"/>
              </w:rPr>
              <w:t>3</w:t>
            </w:r>
          </w:p>
        </w:tc>
        <w:tc>
          <w:tcPr>
            <w:tcW w:w="3065" w:type="dxa"/>
            <w:gridSpan w:val="2"/>
            <w:noWrap w:val="0"/>
            <w:vAlign w:val="center"/>
          </w:tcPr>
          <w:p w14:paraId="653557A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是否退还投标文件</w:t>
            </w:r>
          </w:p>
        </w:tc>
        <w:tc>
          <w:tcPr>
            <w:tcW w:w="5460" w:type="dxa"/>
            <w:noWrap w:val="0"/>
            <w:vAlign w:val="center"/>
          </w:tcPr>
          <w:p w14:paraId="1CBF04B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否</w:t>
            </w:r>
          </w:p>
        </w:tc>
      </w:tr>
      <w:tr w14:paraId="750A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37" w:type="dxa"/>
            <w:noWrap w:val="0"/>
            <w:vAlign w:val="center"/>
          </w:tcPr>
          <w:p w14:paraId="1E2F817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5.1</w:t>
            </w:r>
          </w:p>
        </w:tc>
        <w:tc>
          <w:tcPr>
            <w:tcW w:w="3065" w:type="dxa"/>
            <w:gridSpan w:val="2"/>
            <w:noWrap w:val="0"/>
            <w:vAlign w:val="center"/>
          </w:tcPr>
          <w:p w14:paraId="6048A93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开标时间和地点</w:t>
            </w:r>
          </w:p>
        </w:tc>
        <w:tc>
          <w:tcPr>
            <w:tcW w:w="5460" w:type="dxa"/>
            <w:noWrap w:val="0"/>
            <w:vAlign w:val="center"/>
          </w:tcPr>
          <w:p w14:paraId="3EEFB60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开标时间：同投标截止时间</w:t>
            </w:r>
          </w:p>
          <w:p w14:paraId="5BFE182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开标地点：</w:t>
            </w:r>
            <w:r>
              <w:rPr>
                <w:rFonts w:hint="eastAsia" w:cs="宋体"/>
                <w:color w:val="auto"/>
                <w:highlight w:val="none"/>
                <w:u w:val="single"/>
              </w:rPr>
              <w:t>当地交易中心</w:t>
            </w:r>
            <w:r>
              <w:rPr>
                <w:rFonts w:hint="eastAsia"/>
                <w:color w:val="auto"/>
                <w:highlight w:val="none"/>
              </w:rPr>
              <w:t>或</w:t>
            </w:r>
            <w:r>
              <w:rPr>
                <w:color w:val="auto"/>
                <w:highlight w:val="none"/>
              </w:rPr>
              <w:t>网上开标室</w:t>
            </w:r>
            <w:r>
              <w:rPr>
                <w:rFonts w:hint="eastAsia"/>
                <w:color w:val="auto"/>
                <w:highlight w:val="none"/>
              </w:rPr>
              <w:t>，企业专职投标员需通过 CA 锁登录广西壮族自治区网上开标子系统（http://202.103.240.162:8072/BidOpening/）</w:t>
            </w:r>
            <w:r>
              <w:rPr>
                <w:rFonts w:hint="eastAsia"/>
                <w:color w:val="auto"/>
                <w:highlight w:val="none"/>
                <w:lang w:val="en-US" w:eastAsia="zh-CN"/>
              </w:rPr>
              <w:t>进入投标文件解密环节</w:t>
            </w:r>
            <w:r>
              <w:rPr>
                <w:rFonts w:hint="eastAsia"/>
                <w:color w:val="auto"/>
                <w:highlight w:val="none"/>
                <w:lang w:eastAsia="zh-CN"/>
              </w:rPr>
              <w:t>后60分钟内</w:t>
            </w:r>
            <w:r>
              <w:rPr>
                <w:rFonts w:hint="eastAsia"/>
                <w:color w:val="auto"/>
                <w:highlight w:val="none"/>
                <w:lang w:val="en-US" w:eastAsia="zh-CN"/>
              </w:rPr>
              <w:t>完成签到、解密、验证</w:t>
            </w:r>
            <w:r>
              <w:rPr>
                <w:rFonts w:hint="eastAsia"/>
                <w:color w:val="auto"/>
                <w:highlight w:val="none"/>
              </w:rPr>
              <w:t>。</w:t>
            </w:r>
            <w:r>
              <w:rPr>
                <w:rFonts w:hint="eastAsia"/>
                <w:color w:val="auto"/>
                <w:highlight w:val="none"/>
                <w:lang w:eastAsia="zh-CN"/>
              </w:rPr>
              <w:t>（注：</w:t>
            </w:r>
            <w:r>
              <w:rPr>
                <w:rFonts w:hint="eastAsia" w:cs="宋体"/>
                <w:color w:val="auto"/>
                <w:highlight w:val="none"/>
                <w:lang w:eastAsia="zh-CN"/>
              </w:rPr>
              <w:t>支持网上开标的项目，投标人</w:t>
            </w:r>
            <w:r>
              <w:rPr>
                <w:rFonts w:hint="eastAsia"/>
                <w:color w:val="auto"/>
                <w:highlight w:val="none"/>
                <w:lang w:eastAsia="zh-CN"/>
              </w:rPr>
              <w:t>是否到现场开标由投标人自主选择）</w:t>
            </w:r>
            <w:r>
              <w:rPr>
                <w:rFonts w:hint="eastAsia" w:hAnsi="宋体"/>
                <w:color w:val="auto"/>
                <w:highlight w:val="none"/>
              </w:rPr>
              <w:t>。</w:t>
            </w:r>
            <w:r>
              <w:rPr>
                <w:rFonts w:hAnsi="宋体"/>
                <w:color w:val="auto"/>
                <w:highlight w:val="none"/>
              </w:rPr>
              <w:t xml:space="preserve"> </w:t>
            </w:r>
          </w:p>
        </w:tc>
      </w:tr>
      <w:tr w14:paraId="3BF0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5B36AC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6.</w:t>
            </w:r>
            <w:r>
              <w:rPr>
                <w:rFonts w:hint="eastAsia" w:hAnsi="宋体"/>
                <w:color w:val="auto"/>
                <w:highlight w:val="none"/>
              </w:rPr>
              <w:t>1.1</w:t>
            </w:r>
          </w:p>
        </w:tc>
        <w:tc>
          <w:tcPr>
            <w:tcW w:w="3065" w:type="dxa"/>
            <w:gridSpan w:val="2"/>
            <w:noWrap w:val="0"/>
            <w:vAlign w:val="center"/>
          </w:tcPr>
          <w:p w14:paraId="282FBB2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评标委员会的组建</w:t>
            </w:r>
          </w:p>
        </w:tc>
        <w:tc>
          <w:tcPr>
            <w:tcW w:w="5460" w:type="dxa"/>
            <w:noWrap w:val="0"/>
            <w:vAlign w:val="center"/>
          </w:tcPr>
          <w:p w14:paraId="4F37D550">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评标委员会构成：</w:t>
            </w:r>
            <w:r>
              <w:rPr>
                <w:color w:val="auto"/>
                <w:highlight w:val="none"/>
                <w:u w:val="single"/>
              </w:rPr>
              <w:t xml:space="preserve">     </w:t>
            </w:r>
            <w:r>
              <w:rPr>
                <w:color w:val="auto"/>
                <w:highlight w:val="none"/>
              </w:rPr>
              <w:t>人，其中招标人代表</w:t>
            </w:r>
            <w:r>
              <w:rPr>
                <w:color w:val="auto"/>
                <w:highlight w:val="none"/>
                <w:u w:val="single"/>
              </w:rPr>
              <w:t xml:space="preserve">     </w:t>
            </w:r>
            <w:r>
              <w:rPr>
                <w:color w:val="auto"/>
                <w:highlight w:val="none"/>
              </w:rPr>
              <w:t>人</w:t>
            </w:r>
            <w:r>
              <w:rPr>
                <w:rFonts w:eastAsia="楷体_GB2312"/>
                <w:color w:val="auto"/>
                <w:szCs w:val="21"/>
                <w:highlight w:val="none"/>
              </w:rPr>
              <w:t>【</w:t>
            </w:r>
            <w:r>
              <w:rPr>
                <w:rFonts w:hint="eastAsia" w:eastAsia="楷体_GB2312"/>
                <w:color w:val="auto"/>
                <w:szCs w:val="21"/>
                <w:highlight w:val="none"/>
              </w:rPr>
              <w:t>要求详见本表后的备注</w:t>
            </w:r>
            <w:r>
              <w:rPr>
                <w:rFonts w:eastAsia="楷体_GB2312"/>
                <w:color w:val="auto"/>
                <w:szCs w:val="21"/>
                <w:highlight w:val="none"/>
              </w:rPr>
              <w:t>】</w:t>
            </w:r>
            <w:r>
              <w:rPr>
                <w:color w:val="auto"/>
                <w:highlight w:val="none"/>
              </w:rPr>
              <w:t>，专家</w:t>
            </w:r>
            <w:r>
              <w:rPr>
                <w:color w:val="auto"/>
                <w:highlight w:val="none"/>
                <w:u w:val="single"/>
              </w:rPr>
              <w:t xml:space="preserve">     </w:t>
            </w:r>
            <w:r>
              <w:rPr>
                <w:color w:val="auto"/>
                <w:highlight w:val="none"/>
              </w:rPr>
              <w:t>人。</w:t>
            </w:r>
          </w:p>
          <w:p w14:paraId="5891C9C7">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评标</w:t>
            </w:r>
            <w:r>
              <w:rPr>
                <w:rFonts w:hint="eastAsia"/>
                <w:color w:val="auto"/>
                <w:highlight w:val="none"/>
                <w:lang w:val="en-US" w:eastAsia="zh-CN"/>
              </w:rPr>
              <w:t>委员会</w:t>
            </w:r>
            <w:r>
              <w:rPr>
                <w:color w:val="auto"/>
                <w:highlight w:val="none"/>
              </w:rPr>
              <w:t>分工：分技术、经济类。其中，招标人代表参加技术类</w:t>
            </w:r>
            <w:r>
              <w:rPr>
                <w:color w:val="auto"/>
                <w:highlight w:val="none"/>
                <w:u w:val="single"/>
              </w:rPr>
              <w:t xml:space="preserve">    </w:t>
            </w:r>
            <w:r>
              <w:rPr>
                <w:color w:val="auto"/>
                <w:highlight w:val="none"/>
              </w:rPr>
              <w:t>人、经济类</w:t>
            </w:r>
            <w:r>
              <w:rPr>
                <w:color w:val="auto"/>
                <w:highlight w:val="none"/>
                <w:u w:val="single"/>
              </w:rPr>
              <w:t xml:space="preserve">    </w:t>
            </w:r>
            <w:r>
              <w:rPr>
                <w:color w:val="auto"/>
                <w:highlight w:val="none"/>
              </w:rPr>
              <w:t>人；技术类专家</w:t>
            </w:r>
            <w:r>
              <w:rPr>
                <w:color w:val="auto"/>
                <w:highlight w:val="none"/>
                <w:u w:val="single"/>
              </w:rPr>
              <w:t xml:space="preserve">    </w:t>
            </w:r>
            <w:r>
              <w:rPr>
                <w:color w:val="auto"/>
                <w:highlight w:val="none"/>
              </w:rPr>
              <w:t>人、经济类专家</w:t>
            </w:r>
            <w:r>
              <w:rPr>
                <w:color w:val="auto"/>
                <w:highlight w:val="none"/>
                <w:u w:val="single"/>
              </w:rPr>
              <w:t xml:space="preserve">    </w:t>
            </w:r>
            <w:r>
              <w:rPr>
                <w:color w:val="auto"/>
                <w:highlight w:val="none"/>
              </w:rPr>
              <w:t>人。</w:t>
            </w:r>
            <w:r>
              <w:rPr>
                <w:rFonts w:hint="eastAsia" w:eastAsia="楷体_GB2312" w:cs="楷体_GB2312"/>
                <w:color w:val="auto"/>
                <w:highlight w:val="none"/>
              </w:rPr>
              <w:t>【注</w:t>
            </w:r>
            <w:r>
              <w:rPr>
                <w:rFonts w:eastAsia="楷体_GB2312" w:cs="楷体_GB2312"/>
                <w:color w:val="auto"/>
                <w:highlight w:val="none"/>
              </w:rPr>
              <w:t>：经济类</w:t>
            </w:r>
            <w:r>
              <w:rPr>
                <w:rFonts w:hint="eastAsia" w:eastAsia="楷体_GB2312" w:cs="楷体_GB2312"/>
                <w:color w:val="auto"/>
                <w:highlight w:val="none"/>
              </w:rPr>
              <w:t>评</w:t>
            </w:r>
            <w:r>
              <w:rPr>
                <w:rFonts w:eastAsia="楷体_GB2312" w:cs="楷体_GB2312"/>
                <w:color w:val="auto"/>
                <w:highlight w:val="none"/>
              </w:rPr>
              <w:t>委</w:t>
            </w:r>
            <w:r>
              <w:rPr>
                <w:rFonts w:hint="eastAsia" w:eastAsia="楷体_GB2312" w:cs="楷体_GB2312"/>
                <w:color w:val="auto"/>
                <w:highlight w:val="none"/>
              </w:rPr>
              <w:t>人数</w:t>
            </w:r>
            <w:r>
              <w:rPr>
                <w:rFonts w:eastAsia="楷体_GB2312" w:cs="楷体_GB2312"/>
                <w:color w:val="auto"/>
                <w:highlight w:val="none"/>
              </w:rPr>
              <w:t>不</w:t>
            </w:r>
            <w:r>
              <w:rPr>
                <w:rFonts w:hint="eastAsia" w:eastAsia="楷体_GB2312" w:cs="楷体_GB2312"/>
                <w:color w:val="auto"/>
                <w:highlight w:val="none"/>
              </w:rPr>
              <w:t>应多</w:t>
            </w:r>
            <w:r>
              <w:rPr>
                <w:rFonts w:eastAsia="楷体_GB2312" w:cs="楷体_GB2312"/>
                <w:color w:val="auto"/>
                <w:highlight w:val="none"/>
              </w:rPr>
              <w:t>于</w:t>
            </w:r>
            <w:r>
              <w:rPr>
                <w:rFonts w:hint="eastAsia" w:eastAsia="楷体_GB2312" w:cs="楷体_GB2312"/>
                <w:color w:val="auto"/>
                <w:highlight w:val="none"/>
              </w:rPr>
              <w:t>2人</w:t>
            </w:r>
            <w:r>
              <w:rPr>
                <w:rFonts w:hint="eastAsia" w:eastAsia="楷体_GB2312" w:cs="楷体_GB2312"/>
                <w:color w:val="auto"/>
                <w:highlight w:val="none"/>
                <w:lang w:eastAsia="zh-CN"/>
              </w:rPr>
              <w:t>】</w:t>
            </w:r>
          </w:p>
          <w:p w14:paraId="78C1C196">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highlight w:val="none"/>
              </w:rPr>
            </w:pPr>
            <w:r>
              <w:rPr>
                <w:color w:val="auto"/>
                <w:szCs w:val="21"/>
                <w:highlight w:val="none"/>
              </w:rPr>
              <w:t>评标专家确定方式：</w:t>
            </w:r>
            <w:r>
              <w:rPr>
                <w:color w:val="auto"/>
                <w:szCs w:val="21"/>
                <w:highlight w:val="none"/>
                <w:u w:val="single"/>
              </w:rPr>
              <w:t xml:space="preserve">  随机抽取  </w:t>
            </w:r>
            <w:r>
              <w:rPr>
                <w:color w:val="auto"/>
                <w:szCs w:val="21"/>
                <w:highlight w:val="none"/>
              </w:rPr>
              <w:t>。</w:t>
            </w:r>
          </w:p>
          <w:p w14:paraId="20CDB2EC">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highlight w:val="none"/>
              </w:rPr>
            </w:pPr>
            <w:r>
              <w:rPr>
                <w:rFonts w:hint="eastAsia" w:cs="宋体"/>
                <w:color w:val="auto"/>
                <w:highlight w:val="none"/>
              </w:rPr>
              <w:t>是</w:t>
            </w:r>
            <w:r>
              <w:rPr>
                <w:rFonts w:cs="宋体"/>
                <w:color w:val="auto"/>
                <w:highlight w:val="none"/>
              </w:rPr>
              <w:t>否远程抽取：</w:t>
            </w:r>
            <w:r>
              <w:rPr>
                <w:rFonts w:hint="eastAsia" w:cs="宋体"/>
                <w:color w:val="auto"/>
                <w:highlight w:val="none"/>
              </w:rPr>
              <w:t>□是</w:t>
            </w:r>
            <w:r>
              <w:rPr>
                <w:rFonts w:hint="eastAsia"/>
                <w:color w:val="auto"/>
                <w:highlight w:val="none"/>
              </w:rPr>
              <w:t xml:space="preserve">   </w:t>
            </w:r>
            <w:r>
              <w:rPr>
                <w:rFonts w:hint="eastAsia" w:cs="宋体"/>
                <w:color w:val="auto"/>
                <w:highlight w:val="none"/>
              </w:rPr>
              <w:t>□否</w:t>
            </w:r>
          </w:p>
        </w:tc>
      </w:tr>
      <w:tr w14:paraId="7565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7ED60F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6.5.1</w:t>
            </w:r>
            <w:r>
              <w:rPr>
                <w:rFonts w:hint="eastAsia" w:hAnsi="宋体"/>
                <w:color w:val="auto"/>
                <w:highlight w:val="none"/>
                <w:lang w:eastAsia="zh-CN"/>
              </w:rPr>
              <w:t>(</w:t>
            </w:r>
            <w:r>
              <w:rPr>
                <w:rFonts w:hint="eastAsia" w:hAnsi="宋体"/>
                <w:color w:val="auto"/>
                <w:highlight w:val="none"/>
              </w:rPr>
              <w:t>1</w:t>
            </w:r>
            <w:r>
              <w:rPr>
                <w:rFonts w:hint="eastAsia" w:hAnsi="宋体"/>
                <w:color w:val="auto"/>
                <w:highlight w:val="none"/>
                <w:lang w:eastAsia="zh-CN"/>
              </w:rPr>
              <w:t>)</w:t>
            </w:r>
          </w:p>
        </w:tc>
        <w:tc>
          <w:tcPr>
            <w:tcW w:w="3065" w:type="dxa"/>
            <w:gridSpan w:val="2"/>
            <w:noWrap w:val="0"/>
            <w:vAlign w:val="center"/>
          </w:tcPr>
          <w:p w14:paraId="2E19B4A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color w:val="auto"/>
                <w:highlight w:val="none"/>
              </w:rPr>
              <w:t>评标资料封存方式</w:t>
            </w:r>
          </w:p>
        </w:tc>
        <w:tc>
          <w:tcPr>
            <w:tcW w:w="5460" w:type="dxa"/>
            <w:noWrap w:val="0"/>
            <w:vAlign w:val="center"/>
          </w:tcPr>
          <w:p w14:paraId="13BA24B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color w:val="auto"/>
                <w:highlight w:val="none"/>
              </w:rPr>
              <w:t>在</w:t>
            </w:r>
            <w:r>
              <w:rPr>
                <w:rFonts w:hint="eastAsia"/>
                <w:color w:val="auto"/>
                <w:highlight w:val="none"/>
              </w:rPr>
              <w:t>交易中心</w:t>
            </w:r>
            <w:r>
              <w:rPr>
                <w:color w:val="auto"/>
                <w:highlight w:val="none"/>
              </w:rPr>
              <w:t>封存</w:t>
            </w:r>
          </w:p>
        </w:tc>
      </w:tr>
      <w:tr w14:paraId="6EAD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D4AA9F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6.5.1</w:t>
            </w:r>
            <w:r>
              <w:rPr>
                <w:rFonts w:hint="eastAsia" w:hAnsi="宋体"/>
                <w:color w:val="auto"/>
                <w:highlight w:val="none"/>
                <w:lang w:eastAsia="zh-CN"/>
              </w:rPr>
              <w:t>(</w:t>
            </w:r>
            <w:r>
              <w:rPr>
                <w:rFonts w:hint="eastAsia" w:hAnsi="宋体"/>
                <w:color w:val="auto"/>
                <w:highlight w:val="none"/>
              </w:rPr>
              <w:t>2</w:t>
            </w:r>
            <w:r>
              <w:rPr>
                <w:rFonts w:hint="eastAsia" w:hAnsi="宋体"/>
                <w:color w:val="auto"/>
                <w:highlight w:val="none"/>
                <w:lang w:eastAsia="zh-CN"/>
              </w:rPr>
              <w:t>)</w:t>
            </w:r>
          </w:p>
        </w:tc>
        <w:tc>
          <w:tcPr>
            <w:tcW w:w="3065" w:type="dxa"/>
            <w:gridSpan w:val="2"/>
            <w:noWrap w:val="0"/>
            <w:vAlign w:val="center"/>
          </w:tcPr>
          <w:p w14:paraId="66681C09">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封存的其它材料</w:t>
            </w:r>
          </w:p>
        </w:tc>
        <w:tc>
          <w:tcPr>
            <w:tcW w:w="5460" w:type="dxa"/>
            <w:noWrap w:val="0"/>
            <w:vAlign w:val="center"/>
          </w:tcPr>
          <w:p w14:paraId="2A2FAB9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u w:val="single"/>
              </w:rPr>
              <w:t xml:space="preserve">                  </w:t>
            </w:r>
          </w:p>
        </w:tc>
      </w:tr>
      <w:tr w14:paraId="192C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7EB16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6.6.1</w:t>
            </w:r>
          </w:p>
        </w:tc>
        <w:tc>
          <w:tcPr>
            <w:tcW w:w="3065" w:type="dxa"/>
            <w:gridSpan w:val="2"/>
            <w:noWrap w:val="0"/>
            <w:vAlign w:val="center"/>
          </w:tcPr>
          <w:p w14:paraId="61C7AE2B">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szCs w:val="21"/>
                <w:highlight w:val="none"/>
              </w:rPr>
              <w:t>中标候选人公示的媒介</w:t>
            </w:r>
          </w:p>
        </w:tc>
        <w:tc>
          <w:tcPr>
            <w:tcW w:w="5460" w:type="dxa"/>
            <w:noWrap w:val="0"/>
            <w:vAlign w:val="center"/>
          </w:tcPr>
          <w:p w14:paraId="28AEC60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cs="宋体"/>
                <w:color w:val="auto"/>
                <w:highlight w:val="none"/>
              </w:rPr>
              <w:t>在发布招标公告媒介上公示</w:t>
            </w:r>
          </w:p>
        </w:tc>
      </w:tr>
      <w:tr w14:paraId="1EBA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7A478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6.7</w:t>
            </w:r>
          </w:p>
        </w:tc>
        <w:tc>
          <w:tcPr>
            <w:tcW w:w="3065" w:type="dxa"/>
            <w:gridSpan w:val="2"/>
            <w:noWrap w:val="0"/>
            <w:vAlign w:val="center"/>
          </w:tcPr>
          <w:p w14:paraId="58AC3005">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highlight w:val="none"/>
              </w:rPr>
            </w:pPr>
            <w:r>
              <w:rPr>
                <w:rFonts w:hint="eastAsia"/>
                <w:color w:val="auto"/>
                <w:szCs w:val="21"/>
                <w:highlight w:val="none"/>
              </w:rPr>
              <w:t>履约能力审查的标准和方法</w:t>
            </w:r>
          </w:p>
        </w:tc>
        <w:tc>
          <w:tcPr>
            <w:tcW w:w="5460" w:type="dxa"/>
            <w:noWrap w:val="0"/>
            <w:vAlign w:val="center"/>
          </w:tcPr>
          <w:p w14:paraId="2567AC5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s="宋体"/>
                <w:color w:val="auto"/>
                <w:highlight w:val="none"/>
              </w:rPr>
            </w:pPr>
            <w:r>
              <w:rPr>
                <w:rFonts w:hint="eastAsia" w:cs="宋体"/>
                <w:color w:val="auto"/>
                <w:highlight w:val="none"/>
              </w:rPr>
              <w:t>在中标通知书发出前，中标候选人不得有以下情形：</w:t>
            </w:r>
          </w:p>
          <w:p w14:paraId="2C133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6F103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35497BAB">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cs="宋体"/>
                <w:color w:val="auto"/>
                <w:highlight w:val="none"/>
                <w:u w:val="singl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cs="Times New Roman"/>
                <w:color w:val="auto"/>
                <w:sz w:val="21"/>
                <w:szCs w:val="21"/>
                <w:highlight w:val="none"/>
                <w:lang w:eastAsia="zh-CN"/>
              </w:rPr>
              <w:t>：</w:t>
            </w:r>
            <w:r>
              <w:rPr>
                <w:rFonts w:hint="eastAsia" w:ascii="Calibri" w:hAnsi="Calibri" w:eastAsia="宋体" w:cs="Times New Roman"/>
                <w:color w:val="auto"/>
                <w:sz w:val="21"/>
                <w:szCs w:val="21"/>
                <w:highlight w:val="none"/>
              </w:rPr>
              <w:t xml:space="preserve"> </w:t>
            </w:r>
            <w:r>
              <w:rPr>
                <w:rFonts w:hint="eastAsia" w:ascii="Calibri" w:hAnsi="Calibri" w:eastAsia="宋体" w:cs="Times New Roman"/>
                <w:color w:val="auto"/>
                <w:highlight w:val="none"/>
                <w:u w:val="none"/>
              </w:rPr>
              <w:t xml:space="preserve"> </w:t>
            </w:r>
            <w:r>
              <w:rPr>
                <w:rFonts w:hAnsi="宋体"/>
                <w:color w:val="auto"/>
                <w:highlight w:val="none"/>
                <w:u w:val="single"/>
              </w:rPr>
              <w:t xml:space="preserve">    </w:t>
            </w:r>
            <w:r>
              <w:rPr>
                <w:rFonts w:hint="eastAsia" w:hAnsi="宋体"/>
                <w:color w:val="auto"/>
                <w:highlight w:val="none"/>
                <w:u w:val="single"/>
                <w:lang w:val="en-US" w:eastAsia="zh-CN"/>
              </w:rPr>
              <w:t xml:space="preserve">                  </w:t>
            </w:r>
            <w:r>
              <w:rPr>
                <w:rFonts w:hAnsi="宋体"/>
                <w:color w:val="auto"/>
                <w:highlight w:val="none"/>
                <w:u w:val="single"/>
              </w:rPr>
              <w:t xml:space="preserve">  </w:t>
            </w:r>
            <w:r>
              <w:rPr>
                <w:rFonts w:hint="eastAsia" w:ascii="Calibri" w:hAnsi="Calibri" w:eastAsia="宋体" w:cs="Times New Roman"/>
                <w:color w:val="auto"/>
                <w:highlight w:val="none"/>
                <w:u w:val="none"/>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0F96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CC4A10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7.1</w:t>
            </w:r>
          </w:p>
        </w:tc>
        <w:tc>
          <w:tcPr>
            <w:tcW w:w="3065" w:type="dxa"/>
            <w:gridSpan w:val="2"/>
            <w:noWrap w:val="0"/>
            <w:vAlign w:val="center"/>
          </w:tcPr>
          <w:p w14:paraId="2904124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是否授权评标委员会确定中标人</w:t>
            </w:r>
          </w:p>
        </w:tc>
        <w:tc>
          <w:tcPr>
            <w:tcW w:w="5460" w:type="dxa"/>
            <w:noWrap w:val="0"/>
            <w:vAlign w:val="center"/>
          </w:tcPr>
          <w:p w14:paraId="762951C9">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是</w:t>
            </w:r>
          </w:p>
          <w:p w14:paraId="0F1D388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否，推荐的中标候选人数：</w:t>
            </w:r>
            <w:r>
              <w:rPr>
                <w:rFonts w:hAnsi="宋体"/>
                <w:color w:val="auto"/>
                <w:highlight w:val="none"/>
                <w:u w:val="single"/>
              </w:rPr>
              <w:t xml:space="preserve">        </w:t>
            </w:r>
          </w:p>
        </w:tc>
      </w:tr>
      <w:tr w14:paraId="7131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7" w:type="dxa"/>
            <w:noWrap w:val="0"/>
            <w:vAlign w:val="center"/>
          </w:tcPr>
          <w:p w14:paraId="47580A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int="eastAsia" w:hAnsi="宋体"/>
                <w:color w:val="auto"/>
                <w:highlight w:val="none"/>
              </w:rPr>
              <w:t>7.3.1</w:t>
            </w:r>
          </w:p>
        </w:tc>
        <w:tc>
          <w:tcPr>
            <w:tcW w:w="3065" w:type="dxa"/>
            <w:gridSpan w:val="2"/>
            <w:noWrap w:val="0"/>
            <w:vAlign w:val="center"/>
          </w:tcPr>
          <w:p w14:paraId="004EDF7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履约</w:t>
            </w:r>
            <w:r>
              <w:rPr>
                <w:rFonts w:hint="eastAsia" w:hAnsi="宋体"/>
                <w:color w:val="auto"/>
                <w:highlight w:val="none"/>
              </w:rPr>
              <w:t>保证金</w:t>
            </w:r>
          </w:p>
        </w:tc>
        <w:tc>
          <w:tcPr>
            <w:tcW w:w="5460" w:type="dxa"/>
            <w:noWrap w:val="0"/>
            <w:vAlign w:val="center"/>
          </w:tcPr>
          <w:p w14:paraId="792CEA4E">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b/>
                <w:color w:val="auto"/>
                <w:highlight w:val="none"/>
              </w:rPr>
            </w:pPr>
            <w:r>
              <w:rPr>
                <w:rFonts w:hint="eastAsia"/>
                <w:color w:val="auto"/>
                <w:highlight w:val="none"/>
              </w:rPr>
              <w:t>□</w:t>
            </w:r>
            <w:r>
              <w:rPr>
                <w:color w:val="auto"/>
                <w:highlight w:val="none"/>
              </w:rPr>
              <w:t>是  履约</w:t>
            </w:r>
            <w:r>
              <w:rPr>
                <w:rFonts w:hint="eastAsia"/>
                <w:color w:val="auto"/>
                <w:highlight w:val="none"/>
              </w:rPr>
              <w:t>保证金</w:t>
            </w:r>
            <w:r>
              <w:rPr>
                <w:color w:val="auto"/>
                <w:highlight w:val="none"/>
              </w:rPr>
              <w:t>的形式：</w:t>
            </w:r>
            <w:r>
              <w:rPr>
                <w:rFonts w:hint="eastAsia"/>
                <w:color w:val="auto"/>
                <w:highlight w:val="none"/>
              </w:rPr>
              <w:t>可以</w:t>
            </w:r>
            <w:r>
              <w:rPr>
                <w:rFonts w:hint="eastAsia"/>
                <w:color w:val="auto"/>
                <w:highlight w:val="none"/>
                <w:lang w:eastAsia="zh-CN"/>
              </w:rPr>
              <w:t>现金、银行保函、工程担保、电子保函或保证保险</w:t>
            </w:r>
            <w:r>
              <w:rPr>
                <w:rFonts w:hint="eastAsia"/>
                <w:color w:val="auto"/>
                <w:highlight w:val="none"/>
              </w:rPr>
              <w:t>等形式</w:t>
            </w: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严禁要求中标人只能以现金方式提交保证金的行为</w:t>
            </w:r>
            <w:r>
              <w:rPr>
                <w:rFonts w:hint="eastAsia" w:eastAsia="楷体_GB2312" w:cs="楷体_GB2312"/>
                <w:color w:val="auto"/>
                <w:highlight w:val="none"/>
              </w:rPr>
              <w:t>，严禁现金形式缴纳的额度与其他形式不</w:t>
            </w:r>
            <w:r>
              <w:rPr>
                <w:rFonts w:eastAsia="楷体_GB2312" w:cs="楷体_GB2312"/>
                <w:color w:val="auto"/>
                <w:highlight w:val="none"/>
              </w:rPr>
              <w:t>一致</w:t>
            </w:r>
            <w:r>
              <w:rPr>
                <w:rFonts w:eastAsia="楷体_GB2312"/>
                <w:color w:val="auto"/>
                <w:szCs w:val="21"/>
                <w:highlight w:val="none"/>
              </w:rPr>
              <w:t>】</w:t>
            </w:r>
          </w:p>
          <w:p w14:paraId="72B032AA">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履约</w:t>
            </w:r>
            <w:r>
              <w:rPr>
                <w:rFonts w:hint="eastAsia"/>
                <w:color w:val="auto"/>
                <w:highlight w:val="none"/>
              </w:rPr>
              <w:t>保证金：</w:t>
            </w:r>
          </w:p>
          <w:p w14:paraId="5605AF78">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u w:val="single"/>
              </w:rPr>
            </w:pPr>
            <w:r>
              <w:rPr>
                <w:rFonts w:hint="eastAsia" w:cs="宋体"/>
                <w:color w:val="auto"/>
                <w:highlight w:val="none"/>
              </w:rPr>
              <w:t>□</w:t>
            </w:r>
            <w:r>
              <w:rPr>
                <w:color w:val="auto"/>
                <w:highlight w:val="none"/>
              </w:rPr>
              <w:t>金额：</w:t>
            </w:r>
            <w:r>
              <w:rPr>
                <w:color w:val="auto"/>
                <w:highlight w:val="none"/>
                <w:u w:val="single"/>
              </w:rPr>
              <w:t xml:space="preserve">       </w:t>
            </w:r>
            <w:r>
              <w:rPr>
                <w:rFonts w:hint="eastAsia"/>
                <w:color w:val="auto"/>
                <w:highlight w:val="none"/>
                <w:u w:val="none"/>
              </w:rPr>
              <w:t>万</w:t>
            </w:r>
            <w:r>
              <w:rPr>
                <w:color w:val="auto"/>
                <w:highlight w:val="none"/>
                <w:u w:val="none"/>
              </w:rPr>
              <w:t>元</w:t>
            </w:r>
          </w:p>
          <w:p w14:paraId="6536595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楷体_GB2312"/>
                <w:b/>
                <w:color w:val="auto"/>
                <w:highlight w:val="none"/>
              </w:rPr>
            </w:pPr>
            <w:r>
              <w:rPr>
                <w:rFonts w:hint="eastAsia" w:cs="宋体"/>
                <w:color w:val="auto"/>
                <w:highlight w:val="none"/>
              </w:rPr>
              <w:t>□合同</w:t>
            </w:r>
            <w:r>
              <w:rPr>
                <w:rFonts w:cs="宋体"/>
                <w:color w:val="auto"/>
                <w:highlight w:val="none"/>
              </w:rPr>
              <w:t>价</w:t>
            </w:r>
            <w:r>
              <w:rPr>
                <w:rFonts w:hint="eastAsia" w:cs="宋体"/>
                <w:color w:val="auto"/>
                <w:highlight w:val="none"/>
              </w:rPr>
              <w:t>款</w:t>
            </w:r>
            <w:r>
              <w:rPr>
                <w:rFonts w:cs="宋体"/>
                <w:color w:val="auto"/>
                <w:highlight w:val="none"/>
              </w:rPr>
              <w:t>的</w:t>
            </w:r>
            <w:r>
              <w:rPr>
                <w:rFonts w:hint="eastAsia" w:cs="宋体"/>
                <w:color w:val="auto"/>
                <w:highlight w:val="none"/>
              </w:rPr>
              <w:t>：</w:t>
            </w:r>
            <w:r>
              <w:rPr>
                <w:rFonts w:hint="eastAsia" w:cs="宋体"/>
                <w:color w:val="auto"/>
                <w:highlight w:val="none"/>
                <w:u w:val="single"/>
              </w:rPr>
              <w:t xml:space="preserve">         </w:t>
            </w:r>
            <w:r>
              <w:rPr>
                <w:rFonts w:eastAsia="楷体_GB2312"/>
                <w:color w:val="auto"/>
                <w:highlight w:val="none"/>
              </w:rPr>
              <w:t>%</w:t>
            </w:r>
            <w:r>
              <w:rPr>
                <w:rFonts w:hint="eastAsia"/>
                <w:color w:val="auto"/>
                <w:highlight w:val="none"/>
              </w:rPr>
              <w:t>（</w:t>
            </w:r>
            <w:r>
              <w:rPr>
                <w:rFonts w:eastAsia="楷体_GB2312"/>
                <w:color w:val="auto"/>
                <w:highlight w:val="none"/>
              </w:rPr>
              <w:t>合同价款的</w:t>
            </w:r>
            <w:r>
              <w:rPr>
                <w:rFonts w:hint="eastAsia" w:eastAsia="楷体_GB2312"/>
                <w:color w:val="auto"/>
                <w:highlight w:val="none"/>
              </w:rPr>
              <w:t>0～10</w:t>
            </w:r>
            <w:r>
              <w:rPr>
                <w:rFonts w:eastAsia="楷体_GB2312"/>
                <w:color w:val="auto"/>
                <w:highlight w:val="none"/>
              </w:rPr>
              <w:t>%</w:t>
            </w:r>
            <w:r>
              <w:rPr>
                <w:rFonts w:hint="eastAsia"/>
                <w:color w:val="auto"/>
                <w:highlight w:val="none"/>
              </w:rPr>
              <w:t>）</w:t>
            </w:r>
          </w:p>
          <w:p w14:paraId="4B4AF38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在收到中标通知书后，中标单位须</w:t>
            </w:r>
            <w:r>
              <w:rPr>
                <w:rFonts w:hint="eastAsia" w:hAnsi="宋体"/>
                <w:color w:val="auto"/>
                <w:highlight w:val="none"/>
              </w:rPr>
              <w:t>在</w:t>
            </w:r>
            <w:r>
              <w:rPr>
                <w:rFonts w:hint="eastAsia" w:hAnsi="宋体"/>
                <w:color w:val="auto"/>
                <w:highlight w:val="none"/>
                <w:u w:val="single"/>
              </w:rPr>
              <w:t xml:space="preserve">    </w:t>
            </w:r>
            <w:r>
              <w:rPr>
                <w:rFonts w:hint="eastAsia" w:hAnsi="宋体"/>
                <w:color w:val="auto"/>
                <w:highlight w:val="none"/>
              </w:rPr>
              <w:t>日（</w:t>
            </w:r>
            <w:r>
              <w:rPr>
                <w:rFonts w:hint="eastAsia" w:ascii="方正楷体_GB2312" w:hAnsi="方正楷体_GB2312" w:eastAsia="方正楷体_GB2312" w:cs="方正楷体_GB2312"/>
                <w:color w:val="auto"/>
                <w:highlight w:val="none"/>
              </w:rPr>
              <w:t>不得少于5个工作日</w:t>
            </w:r>
            <w:r>
              <w:rPr>
                <w:rFonts w:hint="eastAsia" w:hAnsi="宋体"/>
                <w:color w:val="auto"/>
                <w:highlight w:val="none"/>
              </w:rPr>
              <w:t>）内</w:t>
            </w:r>
            <w:r>
              <w:rPr>
                <w:rFonts w:hAnsi="宋体"/>
                <w:color w:val="auto"/>
                <w:highlight w:val="none"/>
              </w:rPr>
              <w:t>向招标人</w:t>
            </w:r>
            <w:r>
              <w:rPr>
                <w:rFonts w:hint="eastAsia" w:hAnsi="宋体"/>
                <w:color w:val="auto"/>
                <w:highlight w:val="none"/>
              </w:rPr>
              <w:t>足额</w:t>
            </w:r>
            <w:r>
              <w:rPr>
                <w:rFonts w:hAnsi="宋体"/>
                <w:color w:val="auto"/>
                <w:highlight w:val="none"/>
              </w:rPr>
              <w:t>提交履约保证</w:t>
            </w:r>
            <w:r>
              <w:rPr>
                <w:rFonts w:hint="eastAsia" w:hAnsi="宋体"/>
                <w:color w:val="auto"/>
                <w:highlight w:val="none"/>
              </w:rPr>
              <w:t>金</w:t>
            </w:r>
            <w:r>
              <w:rPr>
                <w:rFonts w:hAnsi="宋体"/>
                <w:color w:val="auto"/>
                <w:highlight w:val="none"/>
              </w:rPr>
              <w:t>，否则招标人</w:t>
            </w:r>
            <w:r>
              <w:rPr>
                <w:rFonts w:hint="eastAsia" w:hAnsi="宋体"/>
                <w:color w:val="auto"/>
                <w:highlight w:val="none"/>
              </w:rPr>
              <w:t>可以</w:t>
            </w:r>
            <w:r>
              <w:rPr>
                <w:rFonts w:hAnsi="宋体"/>
                <w:color w:val="auto"/>
                <w:highlight w:val="none"/>
              </w:rPr>
              <w:t>取消其中标资格。</w:t>
            </w:r>
          </w:p>
          <w:p w14:paraId="2448454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cs="宋体"/>
                <w:color w:val="auto"/>
                <w:highlight w:val="none"/>
              </w:rPr>
              <w:t>□否</w:t>
            </w:r>
          </w:p>
        </w:tc>
      </w:tr>
      <w:tr w14:paraId="3A64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47E2E83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10</w:t>
            </w:r>
            <w:r>
              <w:rPr>
                <w:rFonts w:hAnsi="宋体"/>
                <w:color w:val="auto"/>
                <w:highlight w:val="none"/>
              </w:rPr>
              <w:t>.  需要补充的其他内容</w:t>
            </w:r>
          </w:p>
        </w:tc>
      </w:tr>
      <w:tr w14:paraId="6FD5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1A063E4C">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10.</w:t>
            </w:r>
            <w:r>
              <w:rPr>
                <w:rFonts w:hAnsi="宋体"/>
                <w:color w:val="auto"/>
                <w:highlight w:val="none"/>
              </w:rPr>
              <w:t>1 词语定义</w:t>
            </w:r>
          </w:p>
        </w:tc>
      </w:tr>
      <w:tr w14:paraId="538D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dxa"/>
            <w:noWrap w:val="0"/>
            <w:vAlign w:val="center"/>
          </w:tcPr>
          <w:p w14:paraId="49C39FA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eastAsia="宋体"/>
                <w:color w:val="auto"/>
                <w:highlight w:val="none"/>
                <w:lang w:eastAsia="zh-CN"/>
              </w:rPr>
            </w:pPr>
            <w:r>
              <w:rPr>
                <w:rFonts w:hint="eastAsia" w:hAnsi="宋体"/>
                <w:color w:val="auto"/>
                <w:highlight w:val="none"/>
              </w:rPr>
              <w:t>1</w:t>
            </w:r>
            <w:r>
              <w:rPr>
                <w:rFonts w:hAnsi="宋体"/>
                <w:color w:val="auto"/>
                <w:highlight w:val="none"/>
              </w:rPr>
              <w:t>0.1.</w:t>
            </w:r>
            <w:r>
              <w:rPr>
                <w:rFonts w:hint="eastAsia" w:hAnsi="宋体"/>
                <w:color w:val="auto"/>
                <w:highlight w:val="none"/>
                <w:lang w:val="en-US" w:eastAsia="zh-CN"/>
              </w:rPr>
              <w:t>1</w:t>
            </w:r>
          </w:p>
        </w:tc>
        <w:tc>
          <w:tcPr>
            <w:tcW w:w="3065" w:type="dxa"/>
            <w:gridSpan w:val="2"/>
            <w:noWrap w:val="0"/>
            <w:vAlign w:val="center"/>
          </w:tcPr>
          <w:p w14:paraId="0BE72F7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发布媒介</w:t>
            </w:r>
          </w:p>
        </w:tc>
        <w:tc>
          <w:tcPr>
            <w:tcW w:w="5460" w:type="dxa"/>
            <w:noWrap w:val="0"/>
            <w:vAlign w:val="center"/>
          </w:tcPr>
          <w:p w14:paraId="5A5CD9A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Times New Roman"/>
                <w:color w:val="auto"/>
                <w:highlight w:val="none"/>
                <w:lang w:val="en-US" w:eastAsia="zh-CN"/>
              </w:rPr>
              <w:t>发</w:t>
            </w:r>
            <w:r>
              <w:rPr>
                <w:rFonts w:hint="default" w:ascii="Times New Roman" w:hAnsi="Times New Roman" w:eastAsia="宋体" w:cs="Times New Roman"/>
                <w:color w:val="auto"/>
                <w:highlight w:val="none"/>
              </w:rPr>
              <w:t>布媒介是指招标公告规定的发布招标公告、招标文件澄清</w:t>
            </w:r>
            <w:r>
              <w:rPr>
                <w:rFonts w:hint="eastAsia" w:cs="Times New Roman"/>
                <w:color w:val="auto"/>
                <w:highlight w:val="none"/>
                <w:lang w:val="en-US" w:eastAsia="zh-CN"/>
              </w:rPr>
              <w:t>或修改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中标候选人公示、中标结果公告</w:t>
            </w:r>
            <w:r>
              <w:rPr>
                <w:rFonts w:hint="default" w:ascii="Times New Roman" w:hAnsi="Times New Roman" w:eastAsia="宋体" w:cs="Times New Roman"/>
                <w:color w:val="auto"/>
                <w:highlight w:val="none"/>
              </w:rPr>
              <w:t>等信息的媒介。按照招标公告规定还需在其它媒介上公示的，发布内容、发布期限应以法规指定媒介发布的为准。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33FA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25AD8E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w:t>
            </w:r>
          </w:p>
        </w:tc>
        <w:tc>
          <w:tcPr>
            <w:tcW w:w="3065" w:type="dxa"/>
            <w:gridSpan w:val="2"/>
            <w:noWrap w:val="0"/>
            <w:vAlign w:val="center"/>
          </w:tcPr>
          <w:p w14:paraId="74FFB99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5460" w:type="dxa"/>
            <w:noWrap w:val="0"/>
            <w:vAlign w:val="center"/>
          </w:tcPr>
          <w:p w14:paraId="15EEE3C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r>
      <w:tr w14:paraId="3213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396454B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int="eastAsia" w:hAnsi="宋体"/>
                <w:color w:val="auto"/>
                <w:highlight w:val="none"/>
              </w:rPr>
              <w:t>10</w:t>
            </w:r>
            <w:r>
              <w:rPr>
                <w:rFonts w:hAnsi="宋体"/>
                <w:color w:val="auto"/>
                <w:highlight w:val="none"/>
              </w:rPr>
              <w:t>.2</w:t>
            </w:r>
            <w:r>
              <w:rPr>
                <w:rFonts w:hint="eastAsia" w:hAnsi="宋体"/>
                <w:color w:val="auto"/>
                <w:highlight w:val="none"/>
                <w:lang w:eastAsia="zh-CN"/>
              </w:rPr>
              <w:t>最高投标限价</w:t>
            </w:r>
          </w:p>
        </w:tc>
      </w:tr>
      <w:tr w14:paraId="69C4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1B8BFF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1B6B751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color w:val="auto"/>
                <w:highlight w:val="none"/>
                <w:lang w:eastAsia="zh-CN"/>
              </w:rPr>
            </w:pPr>
            <w:r>
              <w:rPr>
                <w:rFonts w:hint="eastAsia"/>
                <w:color w:val="auto"/>
                <w:highlight w:val="none"/>
                <w:lang w:eastAsia="zh-CN"/>
              </w:rPr>
              <w:t>最高投标限价</w:t>
            </w:r>
          </w:p>
        </w:tc>
        <w:tc>
          <w:tcPr>
            <w:tcW w:w="5460" w:type="dxa"/>
            <w:noWrap w:val="0"/>
            <w:vAlign w:val="center"/>
          </w:tcPr>
          <w:p w14:paraId="3A32E579">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t>□</w:t>
            </w:r>
            <w:r>
              <w:rPr>
                <w:color w:val="auto"/>
                <w:highlight w:val="none"/>
              </w:rPr>
              <w:t>设</w:t>
            </w:r>
            <w:r>
              <w:rPr>
                <w:rFonts w:hint="eastAsia"/>
                <w:color w:val="auto"/>
                <w:highlight w:val="none"/>
                <w:lang w:eastAsia="zh-CN"/>
              </w:rPr>
              <w:t>最高投标限价</w:t>
            </w: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政府及国有资金投资的</w:t>
            </w:r>
            <w:r>
              <w:rPr>
                <w:rFonts w:eastAsia="楷体_GB2312"/>
                <w:color w:val="auto"/>
                <w:szCs w:val="21"/>
                <w:highlight w:val="none"/>
              </w:rPr>
              <w:t>工程建设项目招标，招标人必须勾选】</w:t>
            </w:r>
          </w:p>
          <w:p w14:paraId="30B10A5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color w:val="auto"/>
                <w:highlight w:val="none"/>
                <w:lang w:eastAsia="zh-CN"/>
              </w:rPr>
            </w:pPr>
            <w:r>
              <w:rPr>
                <w:rFonts w:hint="eastAsia"/>
                <w:color w:val="auto"/>
                <w:highlight w:val="none"/>
              </w:rPr>
              <w:t>□</w:t>
            </w:r>
            <w:r>
              <w:rPr>
                <w:color w:val="auto"/>
                <w:highlight w:val="none"/>
              </w:rPr>
              <w:t>不设</w:t>
            </w:r>
            <w:r>
              <w:rPr>
                <w:rFonts w:hint="eastAsia"/>
                <w:color w:val="auto"/>
                <w:highlight w:val="none"/>
                <w:lang w:eastAsia="zh-CN"/>
              </w:rPr>
              <w:t>最高投标限价</w:t>
            </w:r>
          </w:p>
        </w:tc>
      </w:tr>
      <w:tr w14:paraId="3345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36C17A5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color w:val="auto"/>
                <w:highlight w:val="none"/>
              </w:rPr>
              <w:t xml:space="preserve">10.3 </w:t>
            </w:r>
            <w:r>
              <w:rPr>
                <w:rFonts w:hint="eastAsia"/>
                <w:color w:val="auto"/>
                <w:highlight w:val="none"/>
              </w:rPr>
              <w:t>技术标中的工程检测大纲评审方式</w:t>
            </w:r>
          </w:p>
        </w:tc>
      </w:tr>
      <w:tr w14:paraId="16F8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69F018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6A809256">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t>技术标中的工程检测大纲</w:t>
            </w:r>
            <w:r>
              <w:rPr>
                <w:color w:val="auto"/>
                <w:highlight w:val="none"/>
              </w:rPr>
              <w:t>采用</w:t>
            </w:r>
            <w:r>
              <w:rPr>
                <w:rFonts w:hint="eastAsia"/>
                <w:color w:val="auto"/>
                <w:highlight w:val="none"/>
                <w:lang w:eastAsia="zh-CN"/>
              </w:rPr>
              <w:t>“</w:t>
            </w:r>
            <w:r>
              <w:rPr>
                <w:color w:val="auto"/>
                <w:highlight w:val="none"/>
              </w:rPr>
              <w:t>暗标</w:t>
            </w:r>
            <w:r>
              <w:rPr>
                <w:rFonts w:hint="eastAsia"/>
                <w:color w:val="auto"/>
                <w:highlight w:val="none"/>
                <w:lang w:eastAsia="zh-CN"/>
              </w:rPr>
              <w:t>”</w:t>
            </w:r>
            <w:r>
              <w:rPr>
                <w:color w:val="auto"/>
                <w:highlight w:val="none"/>
              </w:rPr>
              <w:t>评审方式</w:t>
            </w:r>
          </w:p>
        </w:tc>
        <w:tc>
          <w:tcPr>
            <w:tcW w:w="5460" w:type="dxa"/>
            <w:noWrap w:val="0"/>
            <w:vAlign w:val="center"/>
          </w:tcPr>
          <w:p w14:paraId="7CD21E99">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投标人应严格按照第八章</w:t>
            </w:r>
            <w:r>
              <w:rPr>
                <w:rFonts w:hint="eastAsia"/>
                <w:color w:val="auto"/>
                <w:highlight w:val="none"/>
                <w:lang w:eastAsia="zh-CN"/>
              </w:rPr>
              <w:t>“</w:t>
            </w:r>
            <w:r>
              <w:rPr>
                <w:color w:val="auto"/>
                <w:highlight w:val="none"/>
              </w:rPr>
              <w:t>投标文件格式</w:t>
            </w:r>
            <w:r>
              <w:rPr>
                <w:rFonts w:hint="eastAsia"/>
                <w:color w:val="auto"/>
                <w:highlight w:val="none"/>
                <w:lang w:eastAsia="zh-CN"/>
              </w:rPr>
              <w:t>”</w:t>
            </w:r>
            <w:r>
              <w:rPr>
                <w:color w:val="auto"/>
                <w:highlight w:val="none"/>
              </w:rPr>
              <w:t>中</w:t>
            </w:r>
            <w:r>
              <w:rPr>
                <w:rFonts w:hint="eastAsia"/>
                <w:color w:val="auto"/>
                <w:highlight w:val="none"/>
                <w:lang w:eastAsia="zh-CN"/>
              </w:rPr>
              <w:t>“</w:t>
            </w:r>
            <w:r>
              <w:rPr>
                <w:rFonts w:hint="eastAsia"/>
                <w:color w:val="auto"/>
                <w:highlight w:val="none"/>
              </w:rPr>
              <w:t>技术标</w:t>
            </w:r>
            <w:r>
              <w:rPr>
                <w:color w:val="auto"/>
                <w:highlight w:val="none"/>
              </w:rPr>
              <w:t>（</w:t>
            </w:r>
            <w:r>
              <w:rPr>
                <w:rFonts w:hint="eastAsia"/>
                <w:color w:val="auto"/>
                <w:highlight w:val="none"/>
              </w:rPr>
              <w:t>格式</w:t>
            </w:r>
            <w:r>
              <w:rPr>
                <w:color w:val="auto"/>
                <w:highlight w:val="none"/>
              </w:rPr>
              <w:t>）</w:t>
            </w:r>
            <w:r>
              <w:rPr>
                <w:rFonts w:hint="eastAsia"/>
                <w:color w:val="auto"/>
                <w:highlight w:val="none"/>
              </w:rPr>
              <w:t>工程检测大纲（暗标）</w:t>
            </w:r>
            <w:r>
              <w:rPr>
                <w:color w:val="auto"/>
                <w:highlight w:val="none"/>
              </w:rPr>
              <w:t>编制要求</w:t>
            </w:r>
            <w:r>
              <w:rPr>
                <w:rFonts w:hint="eastAsia"/>
                <w:color w:val="auto"/>
                <w:highlight w:val="none"/>
                <w:lang w:eastAsia="zh-CN"/>
              </w:rPr>
              <w:t>”</w:t>
            </w:r>
            <w:r>
              <w:rPr>
                <w:color w:val="auto"/>
                <w:highlight w:val="none"/>
              </w:rPr>
              <w:t>编制</w:t>
            </w:r>
            <w:r>
              <w:rPr>
                <w:rFonts w:hint="eastAsia"/>
                <w:color w:val="auto"/>
                <w:highlight w:val="none"/>
              </w:rPr>
              <w:t>工程检测大纲</w:t>
            </w:r>
            <w:r>
              <w:rPr>
                <w:color w:val="auto"/>
                <w:highlight w:val="none"/>
              </w:rPr>
              <w:t>。</w:t>
            </w:r>
          </w:p>
        </w:tc>
      </w:tr>
      <w:tr w14:paraId="59D0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63CCA27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Ansi="宋体"/>
                <w:color w:val="auto"/>
                <w:highlight w:val="none"/>
              </w:rPr>
              <w:t>10.4电子投标文件</w:t>
            </w:r>
          </w:p>
        </w:tc>
      </w:tr>
      <w:tr w14:paraId="396B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5011CF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3045" w:type="dxa"/>
            <w:noWrap w:val="0"/>
            <w:vAlign w:val="center"/>
          </w:tcPr>
          <w:p w14:paraId="2CAFD5ED">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hAnsi="宋体" w:cs="宋体"/>
                <w:color w:val="auto"/>
                <w:highlight w:val="none"/>
              </w:rPr>
              <w:t>投标人提交电子投标文件的要求</w:t>
            </w:r>
          </w:p>
        </w:tc>
        <w:tc>
          <w:tcPr>
            <w:tcW w:w="5480" w:type="dxa"/>
            <w:gridSpan w:val="2"/>
            <w:noWrap w:val="0"/>
            <w:vAlign w:val="center"/>
          </w:tcPr>
          <w:p w14:paraId="6195B5EF">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hAnsi="宋体" w:cs="宋体"/>
                <w:color w:val="auto"/>
                <w:highlight w:val="none"/>
              </w:rPr>
              <w:t>电子投标文件格式：</w:t>
            </w:r>
          </w:p>
          <w:p w14:paraId="12B8912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s="宋体"/>
                <w:color w:val="auto"/>
                <w:highlight w:val="none"/>
                <w:u w:val="single"/>
              </w:rPr>
            </w:pPr>
            <w:r>
              <w:rPr>
                <w:color w:val="auto"/>
                <w:highlight w:val="none"/>
              </w:rPr>
              <w:t xml:space="preserve">    </w:t>
            </w:r>
            <w:r>
              <w:rPr>
                <w:rFonts w:hint="eastAsia" w:hAnsi="宋体" w:cs="宋体"/>
                <w:color w:val="auto"/>
                <w:highlight w:val="none"/>
                <w:u w:val="single"/>
              </w:rPr>
              <w:t>加密格式（</w:t>
            </w:r>
            <w:r>
              <w:rPr>
                <w:rFonts w:hAnsi="宋体"/>
                <w:color w:val="auto"/>
                <w:highlight w:val="none"/>
                <w:u w:val="single"/>
              </w:rPr>
              <w:t>*.GXTF</w:t>
            </w:r>
            <w:r>
              <w:rPr>
                <w:rFonts w:hint="eastAsia" w:hAnsi="宋体" w:cs="宋体"/>
                <w:color w:val="auto"/>
                <w:highlight w:val="none"/>
                <w:u w:val="single"/>
              </w:rPr>
              <w:t>）</w:t>
            </w:r>
          </w:p>
          <w:p w14:paraId="7E8F2DA2">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eastAsia="宋体" w:cs="宋体"/>
                <w:color w:val="auto"/>
                <w:highlight w:val="none"/>
                <w:lang w:bidi="ar-SA"/>
              </w:rPr>
            </w:pPr>
            <w:r>
              <w:rPr>
                <w:rFonts w:hint="eastAsia" w:ascii="Times New Roman" w:hAnsi="Times New Roman" w:eastAsia="宋体" w:cs="宋体"/>
                <w:color w:val="auto"/>
                <w:highlight w:val="none"/>
                <w:lang w:bidi="ar-SA"/>
              </w:rPr>
              <w:t>投标人须在投标截止前将加密的投标文件（含弹出的输入框中需填写的专职投标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eastAsia="宋体" w:cs="宋体"/>
                <w:color w:val="auto"/>
                <w:highlight w:val="none"/>
                <w:lang w:eastAsia="zh-CN" w:bidi="ar-SA"/>
              </w:rPr>
              <w:t>数字证书（CA）</w:t>
            </w:r>
            <w:r>
              <w:rPr>
                <w:rFonts w:hint="eastAsia" w:ascii="Times New Roman" w:hAnsi="Times New Roman" w:eastAsia="宋体" w:cs="宋体"/>
                <w:color w:val="auto"/>
                <w:highlight w:val="none"/>
                <w:lang w:bidi="ar-SA"/>
              </w:rPr>
              <w:t>签到，使用加密投标文件的</w:t>
            </w:r>
            <w:r>
              <w:rPr>
                <w:rFonts w:hint="eastAsia" w:ascii="Times New Roman" w:hAnsi="Times New Roman" w:eastAsia="宋体" w:cs="宋体"/>
                <w:color w:val="auto"/>
                <w:highlight w:val="none"/>
                <w:lang w:eastAsia="zh-CN" w:bidi="ar-SA"/>
              </w:rPr>
              <w:t>数字证书（CA）</w:t>
            </w:r>
            <w:r>
              <w:rPr>
                <w:rFonts w:hint="eastAsia" w:ascii="Times New Roman" w:hAnsi="Times New Roman" w:eastAsia="宋体" w:cs="宋体"/>
                <w:color w:val="auto"/>
                <w:highlight w:val="none"/>
                <w:lang w:bidi="ar-SA"/>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w:t>
            </w:r>
            <w:r>
              <w:rPr>
                <w:rFonts w:hint="eastAsia" w:cs="宋体"/>
                <w:color w:val="auto"/>
                <w:highlight w:val="none"/>
                <w:lang w:eastAsia="zh-CN" w:bidi="ar-SA"/>
              </w:rPr>
              <w:t>视为投标人撤销其投标文件</w:t>
            </w:r>
            <w:r>
              <w:rPr>
                <w:rFonts w:hint="eastAsia" w:ascii="Times New Roman" w:hAnsi="Times New Roman" w:eastAsia="宋体" w:cs="宋体"/>
                <w:color w:val="auto"/>
                <w:highlight w:val="none"/>
                <w:lang w:bidi="ar-SA"/>
              </w:rPr>
              <w:t>。</w:t>
            </w:r>
            <w:r>
              <w:rPr>
                <w:rFonts w:hint="eastAsia" w:ascii="Times New Roman" w:hAnsi="Times New Roman" w:eastAsia="宋体" w:cs="宋体"/>
                <w:color w:val="auto"/>
                <w:highlight w:val="none"/>
                <w:lang w:eastAsia="zh-CN" w:bidi="ar-SA"/>
              </w:rPr>
              <w:t>（</w:t>
            </w:r>
            <w:r>
              <w:rPr>
                <w:rFonts w:hint="eastAsia" w:ascii="方正楷体_GB2312" w:hAnsi="方正楷体_GB2312" w:eastAsia="方正楷体_GB2312" w:cs="方正楷体_GB2312"/>
                <w:color w:val="auto"/>
                <w:highlight w:val="none"/>
                <w:lang w:eastAsia="zh-CN" w:bidi="ar-SA"/>
              </w:rPr>
              <w:t>注：</w:t>
            </w:r>
            <w:r>
              <w:rPr>
                <w:rFonts w:hint="eastAsia" w:ascii="方正楷体_GB2312" w:hAnsi="方正楷体_GB2312" w:eastAsia="方正楷体_GB2312" w:cs="方正楷体_GB2312"/>
                <w:color w:val="auto"/>
                <w:highlight w:val="none"/>
                <w:lang w:bidi="ar-SA"/>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bidi="ar-SA"/>
              </w:rPr>
              <w:t>专职投标员</w:t>
            </w:r>
            <w:r>
              <w:rPr>
                <w:rFonts w:hint="eastAsia" w:ascii="方正楷体_GB2312" w:hAnsi="方正楷体_GB2312" w:eastAsia="方正楷体_GB2312" w:cs="方正楷体_GB2312"/>
                <w:color w:val="auto"/>
                <w:highlight w:val="none"/>
                <w:lang w:bidi="ar-SA"/>
              </w:rPr>
              <w:t>身份证信息并仔细确认</w:t>
            </w:r>
            <w:r>
              <w:rPr>
                <w:rFonts w:hint="eastAsia" w:ascii="Times New Roman" w:hAnsi="Times New Roman" w:eastAsia="宋体" w:cs="宋体"/>
                <w:color w:val="auto"/>
                <w:highlight w:val="none"/>
                <w:lang w:eastAsia="zh-CN" w:bidi="ar-SA"/>
              </w:rPr>
              <w:t>）</w:t>
            </w:r>
            <w:r>
              <w:rPr>
                <w:rFonts w:hint="eastAsia" w:ascii="Times New Roman" w:hAnsi="Times New Roman" w:eastAsia="宋体" w:cs="宋体"/>
                <w:color w:val="auto"/>
                <w:highlight w:val="none"/>
                <w:lang w:bidi="ar-SA"/>
              </w:rPr>
              <w:t>。</w:t>
            </w:r>
          </w:p>
          <w:p w14:paraId="6CF6EA32">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eastAsia="宋体" w:cs="宋体"/>
                <w:color w:val="auto"/>
                <w:highlight w:val="none"/>
                <w:lang w:bidi="ar-SA"/>
              </w:rPr>
              <w:t>由于投标人原因造成投标文件不能</w:t>
            </w:r>
            <w:r>
              <w:rPr>
                <w:rFonts w:hint="default" w:ascii="Times New Roman" w:hAnsi="Times New Roman" w:eastAsia="宋体" w:cs="宋体"/>
                <w:color w:val="auto"/>
                <w:highlight w:val="none"/>
                <w:lang w:eastAsia="zh-CN" w:bidi="ar-SA"/>
              </w:rPr>
              <w:t>在规定时间内</w:t>
            </w:r>
            <w:r>
              <w:rPr>
                <w:rFonts w:hint="eastAsia" w:ascii="Times New Roman" w:hAnsi="Times New Roman" w:eastAsia="宋体" w:cs="宋体"/>
                <w:color w:val="auto"/>
                <w:highlight w:val="none"/>
                <w:lang w:eastAsia="zh-CN" w:bidi="ar-SA"/>
              </w:rPr>
              <w:t>提交、签到、</w:t>
            </w:r>
            <w:r>
              <w:rPr>
                <w:rFonts w:hint="default" w:ascii="Times New Roman" w:hAnsi="Times New Roman" w:eastAsia="宋体" w:cs="宋体"/>
                <w:color w:val="auto"/>
                <w:highlight w:val="none"/>
                <w:lang w:bidi="ar-SA"/>
              </w:rPr>
              <w:t>解密</w:t>
            </w:r>
            <w:r>
              <w:rPr>
                <w:rFonts w:hint="default" w:ascii="Times New Roman" w:hAnsi="Times New Roman" w:eastAsia="宋体" w:cs="宋体"/>
                <w:color w:val="auto"/>
                <w:highlight w:val="none"/>
                <w:lang w:eastAsia="zh-CN" w:bidi="ar-SA"/>
              </w:rPr>
              <w:t>、</w:t>
            </w:r>
            <w:r>
              <w:rPr>
                <w:rFonts w:hint="default" w:ascii="Times New Roman" w:hAnsi="Times New Roman" w:eastAsia="宋体" w:cs="宋体"/>
                <w:b w:val="0"/>
                <w:i w:val="0"/>
                <w:caps w:val="0"/>
                <w:color w:val="auto"/>
                <w:spacing w:val="0"/>
                <w:sz w:val="21"/>
                <w:szCs w:val="21"/>
                <w:highlight w:val="none"/>
                <w:shd w:val="clear" w:color="auto" w:fill="auto"/>
                <w:lang w:bidi="ar-SA"/>
              </w:rPr>
              <w:t>自动验证</w:t>
            </w:r>
            <w:r>
              <w:rPr>
                <w:rFonts w:hint="default" w:ascii="Times New Roman" w:hAnsi="Times New Roman" w:eastAsia="宋体" w:cs="宋体"/>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宋体"/>
                <w:color w:val="auto"/>
                <w:highlight w:val="none"/>
                <w:lang w:bidi="ar-SA"/>
              </w:rPr>
              <w:t>的后果由投标人自行承担。</w:t>
            </w:r>
          </w:p>
        </w:tc>
      </w:tr>
      <w:tr w14:paraId="3528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444DBF31">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10.5 知识产权</w:t>
            </w:r>
          </w:p>
        </w:tc>
      </w:tr>
      <w:tr w14:paraId="6A2C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723952D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44DDC7A1">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6F8D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2E338798">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10.6 重新招标的其他情形</w:t>
            </w:r>
          </w:p>
        </w:tc>
      </w:tr>
      <w:tr w14:paraId="2093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0CAE433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31205E19">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除投标人须知正文第8条规定的情形外，除非已经产生中标候选人，在投标有效期内同意延长投标有效期的投标人少于三个的，招标人在分析招标失败的原因并采取相应措施后，应当依法重新招标。</w:t>
            </w:r>
          </w:p>
        </w:tc>
      </w:tr>
      <w:tr w14:paraId="3D0F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6660931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7</w:t>
            </w:r>
            <w:r>
              <w:rPr>
                <w:rFonts w:hAnsi="宋体"/>
                <w:color w:val="auto"/>
                <w:highlight w:val="none"/>
              </w:rPr>
              <w:t>同义词语</w:t>
            </w:r>
          </w:p>
        </w:tc>
      </w:tr>
      <w:tr w14:paraId="7DF6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12E365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61F7BC1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Ansi="宋体"/>
                <w:color w:val="auto"/>
                <w:highlight w:val="none"/>
              </w:rPr>
              <w:t>构成招标文件组成部分的</w:t>
            </w:r>
            <w:r>
              <w:rPr>
                <w:rFonts w:hint="eastAsia" w:hAnsi="宋体"/>
                <w:color w:val="auto"/>
                <w:highlight w:val="none"/>
                <w:lang w:eastAsia="zh-CN"/>
              </w:rPr>
              <w:t>“</w:t>
            </w:r>
            <w:r>
              <w:rPr>
                <w:rFonts w:hAnsi="宋体"/>
                <w:color w:val="auto"/>
                <w:highlight w:val="none"/>
              </w:rPr>
              <w:t>协议书</w:t>
            </w:r>
            <w:r>
              <w:rPr>
                <w:rFonts w:hint="eastAsia" w:hAnsi="宋体"/>
                <w:color w:val="auto"/>
                <w:highlight w:val="none"/>
                <w:lang w:eastAsia="zh-CN"/>
              </w:rPr>
              <w:t>”“</w:t>
            </w:r>
            <w:r>
              <w:rPr>
                <w:rFonts w:hAnsi="宋体"/>
                <w:color w:val="auto"/>
                <w:highlight w:val="none"/>
              </w:rPr>
              <w:t>通用条件</w:t>
            </w:r>
            <w:r>
              <w:rPr>
                <w:rFonts w:hint="eastAsia" w:hAnsi="宋体"/>
                <w:color w:val="auto"/>
                <w:highlight w:val="none"/>
                <w:lang w:eastAsia="zh-CN"/>
              </w:rPr>
              <w:t>”、“</w:t>
            </w:r>
            <w:r>
              <w:rPr>
                <w:rFonts w:hAnsi="宋体"/>
                <w:color w:val="auto"/>
                <w:highlight w:val="none"/>
              </w:rPr>
              <w:t>专用条件</w:t>
            </w:r>
            <w:r>
              <w:rPr>
                <w:rFonts w:hint="eastAsia" w:hAnsi="宋体"/>
                <w:color w:val="auto"/>
                <w:highlight w:val="none"/>
                <w:lang w:eastAsia="zh-CN"/>
              </w:rPr>
              <w:t>”</w:t>
            </w:r>
            <w:r>
              <w:rPr>
                <w:rFonts w:hAnsi="宋体"/>
                <w:color w:val="auto"/>
                <w:highlight w:val="none"/>
              </w:rPr>
              <w:t>等章节中出现的措辞</w:t>
            </w:r>
            <w:r>
              <w:rPr>
                <w:rFonts w:hint="eastAsia" w:hAnsi="宋体"/>
                <w:color w:val="auto"/>
                <w:highlight w:val="none"/>
                <w:lang w:eastAsia="zh-CN"/>
              </w:rPr>
              <w:t>“</w:t>
            </w:r>
            <w:r>
              <w:rPr>
                <w:rFonts w:hAnsi="宋体"/>
                <w:color w:val="auto"/>
                <w:highlight w:val="none"/>
              </w:rPr>
              <w:t>委托</w:t>
            </w:r>
            <w:r>
              <w:rPr>
                <w:rFonts w:hint="eastAsia" w:hAnsi="宋体"/>
                <w:color w:val="auto"/>
                <w:highlight w:val="none"/>
              </w:rPr>
              <w:t>方</w:t>
            </w:r>
            <w:r>
              <w:rPr>
                <w:rFonts w:hint="eastAsia" w:hAnsi="宋体"/>
                <w:color w:val="auto"/>
                <w:highlight w:val="none"/>
                <w:lang w:eastAsia="zh-CN"/>
              </w:rPr>
              <w:t>”</w:t>
            </w:r>
            <w:r>
              <w:rPr>
                <w:rFonts w:hAnsi="宋体"/>
                <w:color w:val="auto"/>
                <w:highlight w:val="none"/>
              </w:rPr>
              <w:t>和</w:t>
            </w:r>
            <w:r>
              <w:rPr>
                <w:rFonts w:hint="eastAsia" w:hAnsi="宋体"/>
                <w:color w:val="auto"/>
                <w:highlight w:val="none"/>
                <w:lang w:eastAsia="zh-CN"/>
              </w:rPr>
              <w:t>“</w:t>
            </w:r>
            <w:r>
              <w:rPr>
                <w:rFonts w:hint="eastAsia" w:hAnsi="宋体"/>
                <w:color w:val="auto"/>
                <w:highlight w:val="none"/>
              </w:rPr>
              <w:t>服务方</w:t>
            </w:r>
            <w:r>
              <w:rPr>
                <w:rFonts w:hint="eastAsia" w:hAnsi="宋体"/>
                <w:color w:val="auto"/>
                <w:highlight w:val="none"/>
                <w:lang w:eastAsia="zh-CN"/>
              </w:rPr>
              <w:t>”</w:t>
            </w:r>
            <w:r>
              <w:rPr>
                <w:rFonts w:hAnsi="宋体"/>
                <w:color w:val="auto"/>
                <w:highlight w:val="none"/>
              </w:rPr>
              <w:t>，在招标投标阶段应当分别按</w:t>
            </w:r>
            <w:r>
              <w:rPr>
                <w:rFonts w:hint="eastAsia" w:hAnsi="宋体"/>
                <w:color w:val="auto"/>
                <w:highlight w:val="none"/>
                <w:lang w:eastAsia="zh-CN"/>
              </w:rPr>
              <w:t>“</w:t>
            </w:r>
            <w:r>
              <w:rPr>
                <w:rFonts w:hAnsi="宋体"/>
                <w:color w:val="auto"/>
                <w:highlight w:val="none"/>
              </w:rPr>
              <w:t>招标人</w:t>
            </w:r>
            <w:r>
              <w:rPr>
                <w:rFonts w:hint="eastAsia" w:hAnsi="宋体"/>
                <w:color w:val="auto"/>
                <w:highlight w:val="none"/>
                <w:lang w:eastAsia="zh-CN"/>
              </w:rPr>
              <w:t>”</w:t>
            </w:r>
            <w:r>
              <w:rPr>
                <w:rFonts w:hAnsi="宋体"/>
                <w:color w:val="auto"/>
                <w:highlight w:val="none"/>
              </w:rPr>
              <w:t>和</w:t>
            </w:r>
            <w:r>
              <w:rPr>
                <w:rFonts w:hint="eastAsia" w:hAnsi="宋体"/>
                <w:color w:val="auto"/>
                <w:highlight w:val="none"/>
                <w:lang w:eastAsia="zh-CN"/>
              </w:rPr>
              <w:t>“</w:t>
            </w:r>
            <w:r>
              <w:rPr>
                <w:rFonts w:hAnsi="宋体"/>
                <w:color w:val="auto"/>
                <w:highlight w:val="none"/>
              </w:rPr>
              <w:t>投标人</w:t>
            </w:r>
            <w:r>
              <w:rPr>
                <w:rFonts w:hint="eastAsia" w:hAnsi="宋体"/>
                <w:color w:val="auto"/>
                <w:highlight w:val="none"/>
                <w:lang w:eastAsia="zh-CN"/>
              </w:rPr>
              <w:t>”</w:t>
            </w:r>
            <w:r>
              <w:rPr>
                <w:rFonts w:hAnsi="宋体"/>
                <w:color w:val="auto"/>
                <w:highlight w:val="none"/>
              </w:rPr>
              <w:t>进行理解。</w:t>
            </w:r>
          </w:p>
        </w:tc>
      </w:tr>
      <w:tr w14:paraId="7B35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4C9BE6D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8</w:t>
            </w:r>
            <w:r>
              <w:rPr>
                <w:rFonts w:hAnsi="宋体"/>
                <w:color w:val="auto"/>
                <w:highlight w:val="none"/>
              </w:rPr>
              <w:t>监督</w:t>
            </w:r>
          </w:p>
        </w:tc>
      </w:tr>
      <w:tr w14:paraId="47CB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0D8A78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7C1D77E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Ansi="宋体"/>
                <w:color w:val="auto"/>
                <w:highlight w:val="none"/>
              </w:rPr>
              <w:t>本项目的招标投标活动及其相关当事人应当接受有管辖权的建设工程招标投标行政监督部门依法实施的监督</w:t>
            </w:r>
            <w:r>
              <w:rPr>
                <w:rFonts w:hint="eastAsia" w:hAnsi="宋体"/>
                <w:color w:val="auto"/>
                <w:highlight w:val="none"/>
              </w:rPr>
              <w:t>，如项目属于公共资源交易范围，应同时接受本级</w:t>
            </w:r>
            <w:r>
              <w:rPr>
                <w:rFonts w:hint="eastAsia"/>
                <w:color w:val="auto"/>
                <w:highlight w:val="none"/>
              </w:rPr>
              <w:t>公共资源交易</w:t>
            </w:r>
            <w:r>
              <w:rPr>
                <w:color w:val="auto"/>
                <w:highlight w:val="none"/>
              </w:rPr>
              <w:t>监督</w:t>
            </w:r>
            <w:r>
              <w:rPr>
                <w:rFonts w:hint="eastAsia" w:hAnsi="宋体"/>
                <w:color w:val="auto"/>
                <w:highlight w:val="none"/>
              </w:rPr>
              <w:t>机构的监管</w:t>
            </w:r>
            <w:r>
              <w:rPr>
                <w:rFonts w:hAnsi="宋体"/>
                <w:color w:val="auto"/>
                <w:highlight w:val="none"/>
              </w:rPr>
              <w:t>。</w:t>
            </w:r>
          </w:p>
        </w:tc>
      </w:tr>
      <w:tr w14:paraId="00C1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7FAF223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9</w:t>
            </w:r>
            <w:r>
              <w:rPr>
                <w:rFonts w:hAnsi="宋体"/>
                <w:color w:val="auto"/>
                <w:highlight w:val="none"/>
              </w:rPr>
              <w:t>解释权</w:t>
            </w:r>
          </w:p>
        </w:tc>
      </w:tr>
      <w:tr w14:paraId="7B22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19F63E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3C63ADA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w:t>
            </w:r>
            <w:r>
              <w:rPr>
                <w:rStyle w:val="47"/>
                <w:rFonts w:hint="eastAsia"/>
                <w:color w:val="auto"/>
                <w:highlight w:val="none"/>
                <w:u w:val="none"/>
              </w:rPr>
              <w:t>工程检测项目工程量清单（如有）及</w:t>
            </w:r>
            <w:r>
              <w:rPr>
                <w:rStyle w:val="47"/>
                <w:rFonts w:hint="eastAsia"/>
                <w:color w:val="auto"/>
                <w:highlight w:val="none"/>
                <w:u w:val="none"/>
                <w:lang w:eastAsia="zh-CN"/>
              </w:rPr>
              <w:t>最高投标限价</w:t>
            </w:r>
            <w:r>
              <w:rPr>
                <w:rFonts w:hint="eastAsia" w:ascii="Calibri" w:hAnsi="Calibri" w:cs="宋体"/>
                <w:color w:val="auto"/>
                <w:highlight w:val="none"/>
                <w:u w:val="none"/>
                <w:lang w:val="en-US" w:eastAsia="zh-CN"/>
              </w:rPr>
              <w:t>、图纸、</w:t>
            </w:r>
            <w:r>
              <w:rPr>
                <w:rStyle w:val="47"/>
                <w:rFonts w:hint="eastAsia"/>
                <w:color w:val="auto"/>
                <w:highlight w:val="none"/>
                <w:u w:val="none"/>
              </w:rPr>
              <w:t>工程检测与相关服务规范</w:t>
            </w:r>
            <w:r>
              <w:rPr>
                <w:rFonts w:hint="eastAsia" w:ascii="Calibri" w:hAnsi="Calibri" w:cs="宋体"/>
                <w:color w:val="auto"/>
                <w:highlight w:val="none"/>
                <w:lang w:val="en-US" w:eastAsia="zh-CN"/>
              </w:rPr>
              <w:t>、</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4E4B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78EA382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10</w:t>
            </w:r>
            <w:r>
              <w:rPr>
                <w:rFonts w:hAnsi="宋体"/>
                <w:color w:val="auto"/>
                <w:highlight w:val="none"/>
              </w:rPr>
              <w:t xml:space="preserve"> 招标人补充的其他内容</w:t>
            </w:r>
          </w:p>
        </w:tc>
      </w:tr>
      <w:tr w14:paraId="0683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37" w:type="dxa"/>
            <w:noWrap w:val="0"/>
            <w:vAlign w:val="center"/>
          </w:tcPr>
          <w:p w14:paraId="04232EB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10.10.1</w:t>
            </w:r>
          </w:p>
        </w:tc>
        <w:tc>
          <w:tcPr>
            <w:tcW w:w="3065" w:type="dxa"/>
            <w:gridSpan w:val="2"/>
            <w:noWrap w:val="0"/>
            <w:vAlign w:val="center"/>
          </w:tcPr>
          <w:p w14:paraId="68C66AFE">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color w:val="auto"/>
                <w:highlight w:val="none"/>
              </w:rPr>
              <w:t>招标代理服务费的计算与收取</w:t>
            </w:r>
          </w:p>
        </w:tc>
        <w:tc>
          <w:tcPr>
            <w:tcW w:w="5460" w:type="dxa"/>
            <w:noWrap w:val="0"/>
            <w:vAlign w:val="center"/>
          </w:tcPr>
          <w:p w14:paraId="16A1E640">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u w:val="single"/>
              </w:rPr>
            </w:pPr>
            <w:r>
              <w:rPr>
                <w:rFonts w:hint="eastAsia"/>
                <w:color w:val="auto"/>
                <w:highlight w:val="none"/>
              </w:rPr>
              <w:t>□</w:t>
            </w:r>
            <w:r>
              <w:rPr>
                <w:color w:val="auto"/>
                <w:highlight w:val="none"/>
              </w:rPr>
              <w:t>招标人支付</w:t>
            </w:r>
            <w:r>
              <w:rPr>
                <w:rFonts w:hint="eastAsia"/>
                <w:color w:val="auto"/>
                <w:highlight w:val="none"/>
              </w:rPr>
              <w:t>。具体为：</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p>
          <w:p w14:paraId="5D568ABE">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u w:val="single"/>
                <w:lang w:val="en-US" w:eastAsia="zh-CN"/>
              </w:rPr>
            </w:pPr>
            <w:r>
              <w:rPr>
                <w:rFonts w:hint="eastAsia"/>
                <w:color w:val="auto"/>
                <w:highlight w:val="none"/>
              </w:rPr>
              <w:t>□</w:t>
            </w:r>
            <w:r>
              <w:rPr>
                <w:color w:val="auto"/>
                <w:highlight w:val="none"/>
              </w:rPr>
              <w:t>中标人支付。</w:t>
            </w:r>
            <w:r>
              <w:rPr>
                <w:rFonts w:hint="eastAsia" w:cs="宋体"/>
                <w:color w:val="auto"/>
                <w:highlight w:val="none"/>
              </w:rPr>
              <w:t>具体为：根据招标人与代理人签订的《建设工程招标代理合同》，本项目委托招标代理服务费按</w:t>
            </w:r>
            <w:r>
              <w:rPr>
                <w:color w:val="auto"/>
                <w:highlight w:val="none"/>
                <w:u w:val="single"/>
              </w:rPr>
              <w:t xml:space="preserve">      </w:t>
            </w:r>
            <w:r>
              <w:rPr>
                <w:rFonts w:hint="eastAsia"/>
                <w:color w:val="auto"/>
                <w:highlight w:val="none"/>
                <w:u w:val="single"/>
                <w:lang w:val="en-US" w:eastAsia="zh-CN"/>
              </w:rPr>
              <w:t xml:space="preserve"> </w:t>
            </w:r>
          </w:p>
          <w:p w14:paraId="30F543B5">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计取，由中标人在领取中标通知书时，一次性向招标代理机构支付</w:t>
            </w:r>
            <w:r>
              <w:rPr>
                <w:color w:val="auto"/>
                <w:highlight w:val="none"/>
              </w:rPr>
              <w:t>。</w:t>
            </w:r>
          </w:p>
        </w:tc>
      </w:tr>
      <w:tr w14:paraId="3720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2" w:type="dxa"/>
            <w:gridSpan w:val="4"/>
            <w:noWrap w:val="0"/>
            <w:vAlign w:val="center"/>
          </w:tcPr>
          <w:p w14:paraId="5EDD55E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10.11中小企业</w:t>
            </w:r>
          </w:p>
        </w:tc>
      </w:tr>
      <w:tr w14:paraId="1295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520ADD1B">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Times New Roman"/>
                <w:i w:val="0"/>
                <w:caps w:val="0"/>
                <w:color w:val="auto"/>
                <w:spacing w:val="0"/>
                <w:kern w:val="2"/>
                <w:sz w:val="21"/>
                <w:szCs w:val="21"/>
                <w:highlight w:val="none"/>
                <w:shd w:val="clear" w:color="auto" w:fill="auto"/>
                <w:lang w:val="en-US" w:eastAsia="zh-CN" w:bidi="ar"/>
              </w:rPr>
              <w:t>等</w:t>
            </w:r>
            <w:r>
              <w:rPr>
                <w:rFonts w:hint="default" w:ascii="Times New Roman" w:hAnsi="Times New Roman" w:eastAsia="宋体" w:cs="Times New Roman"/>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0E22BE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在政府采购工程</w:t>
            </w:r>
            <w:r>
              <w:rPr>
                <w:rFonts w:hint="eastAsia" w:ascii="Times New Roman" w:hAnsi="Times New Roman" w:cs="Times New Roman"/>
                <w:color w:val="auto"/>
                <w:highlight w:val="none"/>
                <w:lang w:val="en-US" w:eastAsia="zh-CN"/>
              </w:rPr>
              <w:t>相关服务</w:t>
            </w:r>
            <w:r>
              <w:rPr>
                <w:rFonts w:hint="default" w:ascii="Times New Roman" w:hAnsi="Times New Roman" w:cs="Times New Roman"/>
                <w:color w:val="auto"/>
                <w:highlight w:val="none"/>
              </w:rPr>
              <w:t>招标活动中，工程</w:t>
            </w:r>
            <w:r>
              <w:rPr>
                <w:rFonts w:hint="eastAsia" w:ascii="Times New Roman" w:hAnsi="Times New Roman" w:cs="Times New Roman"/>
                <w:color w:val="auto"/>
                <w:highlight w:val="none"/>
                <w:lang w:val="en-US" w:eastAsia="zh-CN"/>
              </w:rPr>
              <w:t>服务</w:t>
            </w:r>
            <w:r>
              <w:rPr>
                <w:rFonts w:hint="default" w:ascii="Times New Roman" w:hAnsi="Times New Roman" w:cs="Times New Roman"/>
                <w:color w:val="auto"/>
                <w:highlight w:val="none"/>
              </w:rPr>
              <w:t>由中小企业承</w:t>
            </w:r>
            <w:r>
              <w:rPr>
                <w:rFonts w:hint="eastAsia" w:ascii="Times New Roman" w:hAnsi="Times New Roman" w:cs="Times New Roman"/>
                <w:color w:val="auto"/>
                <w:highlight w:val="none"/>
                <w:lang w:val="en-US" w:eastAsia="zh-CN"/>
              </w:rPr>
              <w:t>接</w:t>
            </w:r>
            <w:r>
              <w:rPr>
                <w:rFonts w:hint="default" w:ascii="Times New Roman" w:hAnsi="Times New Roman" w:cs="Times New Roman"/>
                <w:color w:val="auto"/>
                <w:highlight w:val="none"/>
              </w:rPr>
              <w:t>，即</w:t>
            </w:r>
            <w:r>
              <w:rPr>
                <w:rFonts w:hint="eastAsia" w:ascii="Times New Roman" w:hAnsi="Times New Roman" w:cs="Times New Roman"/>
                <w:color w:val="auto"/>
                <w:highlight w:val="none"/>
                <w:lang w:val="en-US" w:eastAsia="zh-CN"/>
              </w:rPr>
              <w:t>承接服务的</w:t>
            </w:r>
            <w:r>
              <w:rPr>
                <w:rFonts w:hint="default" w:ascii="Times New Roman" w:hAnsi="Times New Roman" w:cs="Times New Roman"/>
                <w:color w:val="auto"/>
                <w:highlight w:val="none"/>
              </w:rPr>
              <w:t>单位为中小企业，享受招标文件规定的中小企业扶持政策，不对其中涉及的货物的制造商作出要求，联合体各方均为中小企业的，联合体视同中小企业。其中，联合体各方均为小微企业的，联合体视同小微企业。</w:t>
            </w:r>
          </w:p>
          <w:p w14:paraId="35B796BD">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 本项目所属行业</w:t>
            </w:r>
            <w:r>
              <w:rPr>
                <w:rFonts w:hint="eastAsia" w:ascii="Times New Roman" w:hAnsi="Times New Roman" w:cs="Times New Roman"/>
                <w:color w:val="auto"/>
                <w:highlight w:val="none"/>
                <w:lang w:eastAsia="zh-CN"/>
              </w:rPr>
              <w:t>其他未列明行业</w:t>
            </w:r>
            <w:r>
              <w:rPr>
                <w:rFonts w:hint="default" w:ascii="Times New Roman" w:hAnsi="Times New Roman" w:cs="Times New Roman"/>
                <w:color w:val="auto"/>
                <w:highlight w:val="none"/>
              </w:rPr>
              <w:t>。</w:t>
            </w:r>
          </w:p>
          <w:p w14:paraId="7172D71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根据《关于印发中小企业划型标准规定的通知》（工信部联企业〔2011〕300号）的规定，</w:t>
            </w:r>
            <w:r>
              <w:rPr>
                <w:rFonts w:hint="default" w:ascii="Times New Roman" w:hAnsi="Times New Roman" w:cs="Times New Roman"/>
                <w:color w:val="auto"/>
                <w:highlight w:val="none"/>
                <w:lang w:eastAsia="zh-CN"/>
              </w:rPr>
              <w:t>其他</w:t>
            </w:r>
            <w:r>
              <w:rPr>
                <w:rFonts w:hint="eastAsia" w:ascii="Times New Roman" w:hAnsi="Times New Roman" w:cs="Times New Roman"/>
                <w:color w:val="auto"/>
                <w:highlight w:val="none"/>
                <w:lang w:eastAsia="zh-CN"/>
              </w:rPr>
              <w:t>未</w:t>
            </w:r>
            <w:r>
              <w:rPr>
                <w:rFonts w:hint="default" w:ascii="Times New Roman" w:hAnsi="Times New Roman" w:cs="Times New Roman"/>
                <w:color w:val="auto"/>
                <w:highlight w:val="none"/>
                <w:lang w:eastAsia="zh-CN"/>
              </w:rPr>
              <w:t>列明行业</w:t>
            </w:r>
            <w:r>
              <w:rPr>
                <w:rFonts w:hint="default" w:ascii="Times New Roman" w:hAnsi="Times New Roman" w:cs="Times New Roman"/>
                <w:color w:val="auto"/>
                <w:highlight w:val="none"/>
              </w:rPr>
              <w:t>中小企业划型标准：从业人员300人以下的为中小微型企业。其中，从业人员100人及以上的为中型企业；从业人员10人及以上的为小型企业；从业人员10人以下的为微型企业。</w:t>
            </w:r>
          </w:p>
          <w:p w14:paraId="25E1222A">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4.投标人判断是否为中小企业可以使用工业和信息化部中小企业局开发的</w:t>
            </w:r>
            <w:r>
              <w:rPr>
                <w:rFonts w:hint="eastAsia" w:cs="Times New Roman"/>
                <w:color w:val="auto"/>
                <w:highlight w:val="none"/>
                <w:lang w:eastAsia="zh-CN"/>
              </w:rPr>
              <w:t>“</w:t>
            </w:r>
            <w:r>
              <w:rPr>
                <w:rFonts w:hint="default" w:ascii="Times New Roman" w:hAnsi="Times New Roman" w:cs="Times New Roman"/>
                <w:color w:val="auto"/>
                <w:highlight w:val="none"/>
              </w:rPr>
              <w:t>中小企业规模类型自测小程序</w:t>
            </w:r>
            <w:r>
              <w:rPr>
                <w:rFonts w:hint="eastAsia" w:cs="Times New Roman"/>
                <w:color w:val="auto"/>
                <w:highlight w:val="none"/>
                <w:lang w:eastAsia="zh-CN"/>
              </w:rPr>
              <w:t>”</w:t>
            </w:r>
            <w:r>
              <w:rPr>
                <w:rFonts w:hint="default" w:ascii="Times New Roman" w:hAnsi="Times New Roman" w:cs="Times New Roman"/>
                <w:color w:val="auto"/>
                <w:highlight w:val="none"/>
              </w:rPr>
              <w:t>。</w:t>
            </w:r>
          </w:p>
          <w:p w14:paraId="06F41D59">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cs="Times New Roman"/>
                <w:color w:val="auto"/>
                <w:highlight w:val="none"/>
              </w:rPr>
              <w:t>5.投标人确定自身属于上述定义的中小企业时，应按第九章</w:t>
            </w:r>
            <w:r>
              <w:rPr>
                <w:rFonts w:hint="eastAsia" w:cs="Times New Roman"/>
                <w:color w:val="auto"/>
                <w:highlight w:val="none"/>
                <w:lang w:eastAsia="zh-CN"/>
              </w:rPr>
              <w:t>“</w:t>
            </w:r>
            <w:r>
              <w:rPr>
                <w:rFonts w:hint="default" w:ascii="Times New Roman" w:hAnsi="Times New Roman" w:cs="Times New Roman"/>
                <w:color w:val="auto"/>
                <w:highlight w:val="none"/>
              </w:rPr>
              <w:t>投标文件格式</w:t>
            </w:r>
            <w:r>
              <w:rPr>
                <w:rFonts w:hint="eastAsia" w:cs="Times New Roman"/>
                <w:color w:val="auto"/>
                <w:highlight w:val="none"/>
                <w:lang w:eastAsia="zh-CN"/>
              </w:rPr>
              <w:t>”</w:t>
            </w:r>
            <w:r>
              <w:rPr>
                <w:rFonts w:hint="default" w:ascii="Times New Roman" w:hAnsi="Times New Roman" w:cs="Times New Roman"/>
                <w:color w:val="auto"/>
                <w:highlight w:val="none"/>
              </w:rPr>
              <w:t>提供相应的《中小企业声明函》，否则评标时不予认定。任何单位和个人不得要求投标人提供《中小企业声明函》之外的中小企业身份证明文件。</w:t>
            </w:r>
          </w:p>
        </w:tc>
      </w:tr>
      <w:tr w14:paraId="7AD9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0915039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10.12监狱企业</w:t>
            </w:r>
          </w:p>
        </w:tc>
      </w:tr>
      <w:tr w14:paraId="369D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7E2E5CA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55E1BCD">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49B5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2" w:type="dxa"/>
            <w:gridSpan w:val="4"/>
            <w:noWrap w:val="0"/>
            <w:vAlign w:val="center"/>
          </w:tcPr>
          <w:p w14:paraId="52ECAB6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10.13残疾人福利性单位</w:t>
            </w:r>
          </w:p>
        </w:tc>
      </w:tr>
      <w:tr w14:paraId="7914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083C09D9">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根据《关于促进残疾人就业政府采购政策的通知》（财库〔2017〕141号）的规定，享受政府采购支持政策的残疾人福利性单位应当同时满足以下条件：</w:t>
            </w:r>
          </w:p>
          <w:p w14:paraId="4AA0A4F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（1）安置的残疾人占本单位在职职工人数的比例不低于25%（含25%），并且安置的残疾人人数不少于10人（含10人）；</w:t>
            </w:r>
          </w:p>
          <w:p w14:paraId="0C885FAB">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（2）依法与安置的每位残疾人签订了一年以上（含一年）的劳动合同或服务协议；</w:t>
            </w:r>
          </w:p>
          <w:p w14:paraId="0CEE62D4">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（3）为安置的每位残疾人按月足额缴纳了基本养老保险、基本医疗保险、失业保险、工伤保险和生育保险等社会保险费；</w:t>
            </w:r>
          </w:p>
          <w:p w14:paraId="599297E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（4）通过银行等金融机构向安置的每位残疾人，按月支付了不低于单位所在区县适用的经省级人民政府批准的月最低工资标准的工资；</w:t>
            </w:r>
          </w:p>
          <w:p w14:paraId="79C15791">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2E5CD0E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7BB69E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0956D2FF">
      <w:pPr>
        <w:rPr>
          <w:rFonts w:hint="eastAsia" w:eastAsia="楷体_GB2312"/>
          <w:color w:val="auto"/>
          <w:szCs w:val="21"/>
          <w:highlight w:val="none"/>
        </w:rPr>
      </w:pPr>
      <w:r>
        <w:rPr>
          <w:rFonts w:eastAsia="楷体_GB2312"/>
          <w:color w:val="auto"/>
          <w:szCs w:val="21"/>
          <w:highlight w:val="none"/>
        </w:rPr>
        <w:t>备注：</w:t>
      </w:r>
    </w:p>
    <w:p w14:paraId="1227DA8A">
      <w:pPr>
        <w:spacing w:line="360" w:lineRule="auto"/>
        <w:ind w:firstLine="420" w:firstLineChars="200"/>
        <w:rPr>
          <w:rFonts w:eastAsia="楷体_GB2312"/>
          <w:color w:val="auto"/>
          <w:szCs w:val="21"/>
          <w:highlight w:val="none"/>
        </w:rPr>
      </w:pPr>
      <w:r>
        <w:rPr>
          <w:rFonts w:eastAsia="楷体_GB2312"/>
          <w:color w:val="auto"/>
          <w:szCs w:val="21"/>
          <w:highlight w:val="none"/>
        </w:rPr>
        <w:t xml:space="preserve">1. </w:t>
      </w:r>
      <w:r>
        <w:rPr>
          <w:rFonts w:hint="eastAsia" w:eastAsia="楷体_GB2312"/>
          <w:color w:val="auto"/>
          <w:szCs w:val="21"/>
          <w:highlight w:val="none"/>
          <w:lang w:eastAsia="zh-CN"/>
        </w:rPr>
        <w:t>“</w:t>
      </w:r>
      <w:r>
        <w:rPr>
          <w:rFonts w:eastAsia="楷体_GB2312"/>
          <w:color w:val="auto"/>
          <w:szCs w:val="21"/>
          <w:highlight w:val="none"/>
        </w:rPr>
        <w:t>投标人须知前附表</w:t>
      </w:r>
      <w:r>
        <w:rPr>
          <w:rFonts w:hint="eastAsia" w:eastAsia="楷体_GB2312"/>
          <w:color w:val="auto"/>
          <w:szCs w:val="21"/>
          <w:highlight w:val="none"/>
          <w:lang w:eastAsia="zh-CN"/>
        </w:rPr>
        <w:t>”</w:t>
      </w:r>
      <w:r>
        <w:rPr>
          <w:rFonts w:eastAsia="楷体_GB2312"/>
          <w:color w:val="auto"/>
          <w:szCs w:val="21"/>
          <w:highlight w:val="none"/>
        </w:rPr>
        <w:t>中的条款名称、编列内容，招标人可根据项目实际需要进行适当</w:t>
      </w:r>
      <w:r>
        <w:rPr>
          <w:rFonts w:hint="eastAsia" w:eastAsia="楷体_GB2312"/>
          <w:color w:val="auto"/>
          <w:szCs w:val="21"/>
          <w:highlight w:val="none"/>
        </w:rPr>
        <w:t>的</w:t>
      </w:r>
      <w:r>
        <w:rPr>
          <w:rFonts w:eastAsia="楷体_GB2312"/>
          <w:color w:val="auto"/>
          <w:szCs w:val="21"/>
          <w:highlight w:val="none"/>
        </w:rPr>
        <w:t>增减。</w:t>
      </w:r>
    </w:p>
    <w:p w14:paraId="236A9754">
      <w:pPr>
        <w:tabs>
          <w:tab w:val="left" w:pos="720"/>
        </w:tabs>
        <w:spacing w:line="360" w:lineRule="auto"/>
        <w:ind w:firstLine="420" w:firstLineChars="200"/>
        <w:rPr>
          <w:rFonts w:eastAsia="楷体_GB2312"/>
          <w:color w:val="auto"/>
          <w:szCs w:val="21"/>
          <w:highlight w:val="none"/>
        </w:rPr>
      </w:pPr>
      <w:r>
        <w:rPr>
          <w:rFonts w:eastAsia="楷体_GB2312"/>
          <w:color w:val="auto"/>
          <w:szCs w:val="21"/>
          <w:highlight w:val="none"/>
        </w:rPr>
        <w:t>2. 招标人如需要对</w:t>
      </w:r>
      <w:r>
        <w:rPr>
          <w:rFonts w:hint="eastAsia" w:eastAsia="楷体_GB2312"/>
          <w:color w:val="auto"/>
          <w:szCs w:val="21"/>
          <w:highlight w:val="none"/>
          <w:lang w:eastAsia="zh-CN"/>
        </w:rPr>
        <w:t>“</w:t>
      </w:r>
      <w:r>
        <w:rPr>
          <w:rFonts w:eastAsia="楷体_GB2312"/>
          <w:color w:val="auto"/>
          <w:szCs w:val="21"/>
          <w:highlight w:val="none"/>
        </w:rPr>
        <w:t>投标人须知</w:t>
      </w:r>
      <w:r>
        <w:rPr>
          <w:rFonts w:hint="eastAsia" w:eastAsia="楷体_GB2312"/>
          <w:color w:val="auto"/>
          <w:szCs w:val="21"/>
          <w:highlight w:val="none"/>
          <w:lang w:eastAsia="zh-CN"/>
        </w:rPr>
        <w:t>”</w:t>
      </w:r>
      <w:r>
        <w:rPr>
          <w:rFonts w:eastAsia="楷体_GB2312"/>
          <w:color w:val="auto"/>
          <w:szCs w:val="21"/>
          <w:highlight w:val="none"/>
        </w:rPr>
        <w:t>正文条款进行细化调整的，应在</w:t>
      </w:r>
      <w:r>
        <w:rPr>
          <w:rFonts w:hint="eastAsia" w:eastAsia="楷体_GB2312"/>
          <w:color w:val="auto"/>
          <w:szCs w:val="21"/>
          <w:highlight w:val="none"/>
          <w:lang w:eastAsia="zh-CN"/>
        </w:rPr>
        <w:t>“</w:t>
      </w:r>
      <w:r>
        <w:rPr>
          <w:rFonts w:eastAsia="楷体_GB2312"/>
          <w:color w:val="auto"/>
          <w:szCs w:val="21"/>
          <w:highlight w:val="none"/>
        </w:rPr>
        <w:t>投标人须知前附表</w:t>
      </w:r>
      <w:r>
        <w:rPr>
          <w:rFonts w:hint="eastAsia" w:eastAsia="楷体_GB2312"/>
          <w:color w:val="auto"/>
          <w:szCs w:val="21"/>
          <w:highlight w:val="none"/>
          <w:lang w:eastAsia="zh-CN"/>
        </w:rPr>
        <w:t>”</w:t>
      </w:r>
      <w:r>
        <w:rPr>
          <w:rFonts w:eastAsia="楷体_GB2312"/>
          <w:color w:val="auto"/>
          <w:szCs w:val="21"/>
          <w:highlight w:val="none"/>
        </w:rPr>
        <w:t>中进行</w:t>
      </w:r>
      <w:r>
        <w:rPr>
          <w:rFonts w:hint="eastAsia" w:eastAsia="楷体_GB2312"/>
          <w:color w:val="auto"/>
          <w:szCs w:val="21"/>
          <w:highlight w:val="none"/>
        </w:rPr>
        <w:t>相应调整</w:t>
      </w:r>
      <w:r>
        <w:rPr>
          <w:rFonts w:eastAsia="楷体_GB2312"/>
          <w:color w:val="auto"/>
          <w:szCs w:val="21"/>
          <w:highlight w:val="none"/>
        </w:rPr>
        <w:t>。</w:t>
      </w:r>
    </w:p>
    <w:p w14:paraId="511D0EA3">
      <w:pPr>
        <w:tabs>
          <w:tab w:val="left" w:pos="720"/>
        </w:tabs>
        <w:spacing w:line="360" w:lineRule="auto"/>
        <w:ind w:firstLine="420" w:firstLineChars="200"/>
        <w:rPr>
          <w:rFonts w:eastAsia="楷体_GB2312"/>
          <w:color w:val="auto"/>
          <w:szCs w:val="21"/>
          <w:highlight w:val="none"/>
        </w:rPr>
        <w:sectPr>
          <w:pgSz w:w="11907" w:h="16840"/>
          <w:pgMar w:top="1440" w:right="1440" w:bottom="1440" w:left="1797" w:header="567" w:footer="851" w:gutter="0"/>
          <w:cols w:space="720" w:num="1"/>
          <w:titlePg/>
          <w:docGrid w:linePitch="312" w:charSpace="0"/>
        </w:sectPr>
      </w:pPr>
      <w:r>
        <w:rPr>
          <w:rFonts w:eastAsia="楷体_GB2312"/>
          <w:color w:val="auto"/>
          <w:szCs w:val="21"/>
          <w:highlight w:val="none"/>
        </w:rPr>
        <w:t>3.</w:t>
      </w:r>
      <w:r>
        <w:rPr>
          <w:rFonts w:hint="eastAsia" w:eastAsia="楷体_GB2312"/>
          <w:color w:val="auto"/>
          <w:szCs w:val="21"/>
          <w:highlight w:val="none"/>
        </w:rPr>
        <w:t xml:space="preserve"> 招标人派出</w:t>
      </w:r>
      <w:r>
        <w:rPr>
          <w:rFonts w:hint="eastAsia" w:eastAsia="楷体_GB2312"/>
          <w:color w:val="auto"/>
          <w:szCs w:val="21"/>
          <w:highlight w:val="none"/>
          <w:lang w:val="en-US" w:eastAsia="zh-CN"/>
        </w:rPr>
        <w:t>代表</w:t>
      </w:r>
      <w:r>
        <w:rPr>
          <w:rFonts w:hint="eastAsia" w:eastAsia="楷体_GB2312"/>
          <w:color w:val="auto"/>
          <w:szCs w:val="21"/>
          <w:highlight w:val="none"/>
        </w:rPr>
        <w:t>参加评标的，须符合以下条件之一：（1）必须是本单位或其上、下级部门（公司）（提供证明）具备与评标工程技术要求相当条件和能力水平的人员出任</w:t>
      </w:r>
      <w:r>
        <w:rPr>
          <w:rFonts w:hint="eastAsia" w:eastAsia="楷体_GB2312"/>
          <w:color w:val="auto"/>
          <w:szCs w:val="21"/>
          <w:highlight w:val="none"/>
          <w:lang w:eastAsia="zh-CN"/>
        </w:rPr>
        <w:t>（</w:t>
      </w:r>
      <w:r>
        <w:rPr>
          <w:rFonts w:hint="eastAsia" w:eastAsia="楷体_GB2312"/>
          <w:color w:val="auto"/>
          <w:szCs w:val="21"/>
          <w:highlight w:val="none"/>
        </w:rPr>
        <w:t>被主管部门暂停评标资格期间的评标专家除外</w:t>
      </w:r>
      <w:r>
        <w:rPr>
          <w:rFonts w:hint="eastAsia" w:eastAsia="楷体_GB2312"/>
          <w:color w:val="auto"/>
          <w:szCs w:val="21"/>
          <w:highlight w:val="none"/>
          <w:lang w:eastAsia="zh-CN"/>
        </w:rPr>
        <w:t>）</w:t>
      </w:r>
      <w:r>
        <w:rPr>
          <w:rFonts w:hint="eastAsia" w:eastAsia="楷体_GB2312"/>
          <w:color w:val="auto"/>
          <w:szCs w:val="21"/>
          <w:highlight w:val="none"/>
        </w:rPr>
        <w:t>，招标人需提交符合相当条件和能力承诺书，</w:t>
      </w:r>
      <w:r>
        <w:rPr>
          <w:rFonts w:hint="eastAsia" w:ascii="方正楷体_GB2312" w:hAnsi="方正楷体_GB2312" w:eastAsia="方正楷体_GB2312" w:cs="方正楷体_GB2312"/>
          <w:color w:val="auto"/>
          <w:szCs w:val="21"/>
          <w:highlight w:val="none"/>
        </w:rPr>
        <w:t>并</w:t>
      </w:r>
      <w:r>
        <w:rPr>
          <w:rFonts w:hint="eastAsia" w:eastAsia="楷体_GB2312" w:cs="楷体_GB2312"/>
          <w:color w:val="auto"/>
          <w:highlight w:val="none"/>
          <w:lang w:eastAsia="zh-CN"/>
        </w:rPr>
        <w:t>提供</w:t>
      </w:r>
      <w:r>
        <w:rPr>
          <w:rFonts w:hint="eastAsia" w:eastAsia="楷体_GB2312" w:cs="楷体_GB2312"/>
          <w:color w:val="auto"/>
          <w:highlight w:val="none"/>
        </w:rPr>
        <w:t>投标截止时间前3个月内任意1个月（投标截止时间所在月份不计）在</w:t>
      </w:r>
      <w:r>
        <w:rPr>
          <w:rFonts w:hint="eastAsia" w:eastAsia="楷体_GB2312" w:cs="楷体_GB2312"/>
          <w:color w:val="auto"/>
          <w:highlight w:val="none"/>
          <w:lang w:eastAsia="zh-CN"/>
        </w:rPr>
        <w:t>现任职单位</w:t>
      </w:r>
      <w:r>
        <w:rPr>
          <w:rFonts w:hint="eastAsia" w:eastAsia="楷体_GB2312" w:cs="楷体_GB2312"/>
          <w:color w:val="auto"/>
          <w:highlight w:val="none"/>
        </w:rPr>
        <w:t>依法缴纳社会保险证明材料</w:t>
      </w:r>
      <w:r>
        <w:rPr>
          <w:rFonts w:hint="eastAsia" w:ascii="方正楷体_GB2312" w:hAnsi="方正楷体_GB2312" w:eastAsia="方正楷体_GB2312" w:cs="方正楷体_GB2312"/>
          <w:color w:val="auto"/>
          <w:szCs w:val="21"/>
          <w:highlight w:val="none"/>
        </w:rPr>
        <w:t>或者工作编制证明文件原件扫描件等相关材料</w:t>
      </w:r>
      <w:r>
        <w:rPr>
          <w:rFonts w:hint="eastAsia" w:eastAsia="楷体_GB2312"/>
          <w:color w:val="auto"/>
          <w:szCs w:val="21"/>
          <w:highlight w:val="none"/>
        </w:rPr>
        <w:t>；（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w:t>
      </w:r>
      <w:r>
        <w:rPr>
          <w:rFonts w:hint="eastAsia" w:ascii="方正楷体_GB2312" w:hAnsi="方正楷体_GB2312" w:eastAsia="方正楷体_GB2312" w:cs="方正楷体_GB2312"/>
          <w:color w:val="auto"/>
          <w:szCs w:val="21"/>
          <w:highlight w:val="none"/>
        </w:rPr>
        <w:t>应附</w:t>
      </w:r>
      <w:r>
        <w:rPr>
          <w:rFonts w:hint="eastAsia" w:eastAsia="楷体_GB2312" w:cs="楷体_GB2312"/>
          <w:color w:val="auto"/>
          <w:highlight w:val="none"/>
          <w:lang w:eastAsia="zh-CN"/>
        </w:rPr>
        <w:t>现任职单位</w:t>
      </w:r>
      <w:r>
        <w:rPr>
          <w:rFonts w:hint="eastAsia" w:eastAsia="楷体_GB2312" w:cs="楷体_GB2312"/>
          <w:color w:val="auto"/>
          <w:highlight w:val="none"/>
        </w:rPr>
        <w:t>为其缴纳的投标截止时间前3个月内任意1个月（投标截止时间所在月份不计）社会保险证明材料</w:t>
      </w:r>
      <w:r>
        <w:rPr>
          <w:rFonts w:hint="eastAsia" w:eastAsia="楷体_GB2312"/>
          <w:color w:val="auto"/>
          <w:szCs w:val="21"/>
          <w:highlight w:val="none"/>
        </w:rPr>
        <w:t>或者工作编制证明文件原件扫描件。（3）以上扫描件应在开标前通过广西壮族自治区公共资源交易平台系统提交并审核通过。</w:t>
      </w:r>
    </w:p>
    <w:p w14:paraId="44941FBB">
      <w:pPr>
        <w:pStyle w:val="4"/>
        <w:rPr>
          <w:rFonts w:hint="eastAsia"/>
          <w:color w:val="auto"/>
          <w:highlight w:val="none"/>
        </w:rPr>
      </w:pPr>
      <w:bookmarkStart w:id="33" w:name="_Toc36049184"/>
      <w:bookmarkStart w:id="34" w:name="_Toc392940970"/>
      <w:r>
        <w:rPr>
          <w:rFonts w:hint="eastAsia"/>
          <w:color w:val="auto"/>
          <w:highlight w:val="none"/>
        </w:rPr>
        <w:t>投标人须知正文部分</w:t>
      </w:r>
      <w:bookmarkEnd w:id="33"/>
      <w:bookmarkEnd w:id="34"/>
      <w:bookmarkStart w:id="35" w:name="_Toc184635071"/>
    </w:p>
    <w:p w14:paraId="2929EB8C">
      <w:pPr>
        <w:rPr>
          <w:rFonts w:hint="eastAsia"/>
          <w:color w:val="auto"/>
          <w:sz w:val="32"/>
          <w:szCs w:val="32"/>
          <w:highlight w:val="none"/>
        </w:rPr>
      </w:pPr>
    </w:p>
    <w:p w14:paraId="10A2618E">
      <w:pPr>
        <w:pStyle w:val="5"/>
        <w:rPr>
          <w:color w:val="auto"/>
          <w:highlight w:val="none"/>
        </w:rPr>
      </w:pPr>
      <w:bookmarkStart w:id="36" w:name="_Toc36049185"/>
      <w:bookmarkStart w:id="37" w:name="_Toc392940971"/>
      <w:r>
        <w:rPr>
          <w:color w:val="auto"/>
          <w:highlight w:val="none"/>
        </w:rPr>
        <w:t>1</w:t>
      </w:r>
      <w:r>
        <w:rPr>
          <w:rFonts w:hint="eastAsia"/>
          <w:color w:val="auto"/>
          <w:highlight w:val="none"/>
        </w:rPr>
        <w:t xml:space="preserve"> </w:t>
      </w:r>
      <w:r>
        <w:rPr>
          <w:color w:val="auto"/>
          <w:highlight w:val="none"/>
        </w:rPr>
        <w:t>总则</w:t>
      </w:r>
      <w:bookmarkEnd w:id="35"/>
      <w:bookmarkEnd w:id="36"/>
      <w:bookmarkEnd w:id="37"/>
    </w:p>
    <w:p w14:paraId="134929E0">
      <w:pPr>
        <w:pStyle w:val="6"/>
        <w:rPr>
          <w:color w:val="auto"/>
          <w:highlight w:val="none"/>
        </w:rPr>
      </w:pPr>
      <w:bookmarkStart w:id="38" w:name="_Toc36049186"/>
      <w:r>
        <w:rPr>
          <w:color w:val="auto"/>
          <w:highlight w:val="none"/>
        </w:rPr>
        <w:t xml:space="preserve">1.1 </w:t>
      </w:r>
      <w:r>
        <w:rPr>
          <w:rFonts w:hAnsi="宋体"/>
          <w:color w:val="auto"/>
          <w:highlight w:val="none"/>
        </w:rPr>
        <w:t>项目概况</w:t>
      </w:r>
      <w:bookmarkEnd w:id="38"/>
    </w:p>
    <w:p w14:paraId="307C6084">
      <w:pPr>
        <w:spacing w:line="360" w:lineRule="auto"/>
        <w:ind w:firstLine="420" w:firstLineChars="200"/>
        <w:rPr>
          <w:color w:val="auto"/>
          <w:szCs w:val="21"/>
          <w:highlight w:val="none"/>
        </w:rPr>
      </w:pPr>
      <w:r>
        <w:rPr>
          <w:color w:val="auto"/>
          <w:szCs w:val="21"/>
          <w:highlight w:val="none"/>
        </w:rPr>
        <w:t>1.1.1</w:t>
      </w:r>
      <w:r>
        <w:rPr>
          <w:rFonts w:hint="eastAsia"/>
          <w:color w:val="auto"/>
          <w:szCs w:val="21"/>
          <w:highlight w:val="none"/>
        </w:rPr>
        <w:t xml:space="preserve"> </w:t>
      </w:r>
      <w:r>
        <w:rPr>
          <w:rFonts w:hAnsi="宋体"/>
          <w:color w:val="auto"/>
          <w:szCs w:val="21"/>
          <w:highlight w:val="none"/>
        </w:rPr>
        <w:t>根据《中华人民共和国招标投标法》等有关</w:t>
      </w:r>
      <w:r>
        <w:rPr>
          <w:rFonts w:hint="eastAsia" w:hAnsi="宋体"/>
          <w:color w:val="auto"/>
          <w:szCs w:val="21"/>
          <w:highlight w:val="none"/>
          <w:lang w:eastAsia="zh-CN"/>
        </w:rPr>
        <w:t>法律法规</w:t>
      </w:r>
      <w:r>
        <w:rPr>
          <w:rFonts w:hAnsi="宋体"/>
          <w:color w:val="auto"/>
          <w:szCs w:val="21"/>
          <w:highlight w:val="none"/>
        </w:rPr>
        <w:t>和规章的规定，本招标项目</w:t>
      </w:r>
      <w:r>
        <w:rPr>
          <w:rFonts w:hint="eastAsia" w:hAnsi="宋体"/>
          <w:color w:val="auto"/>
          <w:szCs w:val="21"/>
          <w:highlight w:val="none"/>
        </w:rPr>
        <w:t>已</w:t>
      </w:r>
      <w:r>
        <w:rPr>
          <w:rFonts w:hAnsi="宋体"/>
          <w:color w:val="auto"/>
          <w:szCs w:val="21"/>
          <w:highlight w:val="none"/>
        </w:rPr>
        <w:t>具备招标条件，现对本工程</w:t>
      </w:r>
      <w:r>
        <w:rPr>
          <w:rFonts w:hint="eastAsia" w:hAnsi="宋体"/>
          <w:color w:val="auto"/>
          <w:szCs w:val="21"/>
          <w:highlight w:val="none"/>
        </w:rPr>
        <w:t>质量检测</w:t>
      </w:r>
      <w:r>
        <w:rPr>
          <w:rFonts w:hAnsi="宋体"/>
          <w:color w:val="auto"/>
          <w:szCs w:val="21"/>
          <w:highlight w:val="none"/>
        </w:rPr>
        <w:t>服务进行招标。</w:t>
      </w:r>
    </w:p>
    <w:p w14:paraId="0B1A84BC">
      <w:pPr>
        <w:spacing w:line="360" w:lineRule="auto"/>
        <w:ind w:firstLine="420" w:firstLineChars="200"/>
        <w:rPr>
          <w:color w:val="auto"/>
          <w:szCs w:val="21"/>
          <w:highlight w:val="none"/>
        </w:rPr>
      </w:pPr>
      <w:r>
        <w:rPr>
          <w:color w:val="auto"/>
          <w:szCs w:val="21"/>
          <w:highlight w:val="none"/>
        </w:rPr>
        <w:t>1.1.2</w:t>
      </w:r>
      <w:r>
        <w:rPr>
          <w:rFonts w:hint="eastAsia"/>
          <w:color w:val="auto"/>
          <w:szCs w:val="21"/>
          <w:highlight w:val="none"/>
        </w:rPr>
        <w:t xml:space="preserve"> </w:t>
      </w:r>
      <w:r>
        <w:rPr>
          <w:rFonts w:hAnsi="宋体"/>
          <w:color w:val="auto"/>
          <w:szCs w:val="21"/>
          <w:highlight w:val="none"/>
        </w:rPr>
        <w:t>本招标项目名称：见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771DCDA3">
      <w:pPr>
        <w:spacing w:line="360" w:lineRule="auto"/>
        <w:ind w:firstLine="420" w:firstLineChars="200"/>
        <w:rPr>
          <w:color w:val="auto"/>
          <w:szCs w:val="21"/>
          <w:highlight w:val="none"/>
        </w:rPr>
      </w:pPr>
      <w:r>
        <w:rPr>
          <w:color w:val="auto"/>
          <w:szCs w:val="21"/>
          <w:highlight w:val="none"/>
        </w:rPr>
        <w:t>1.1.3</w:t>
      </w:r>
      <w:r>
        <w:rPr>
          <w:rFonts w:hint="eastAsia"/>
          <w:color w:val="auto"/>
          <w:szCs w:val="21"/>
          <w:highlight w:val="none"/>
        </w:rPr>
        <w:t xml:space="preserve"> </w:t>
      </w:r>
      <w:r>
        <w:rPr>
          <w:rFonts w:hAnsi="宋体"/>
          <w:color w:val="auto"/>
          <w:szCs w:val="21"/>
          <w:highlight w:val="none"/>
        </w:rPr>
        <w:t>本招标项目招标人：见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7B6D2892">
      <w:pPr>
        <w:spacing w:line="360" w:lineRule="auto"/>
        <w:ind w:firstLine="420" w:firstLineChars="200"/>
        <w:rPr>
          <w:color w:val="auto"/>
          <w:szCs w:val="21"/>
          <w:highlight w:val="none"/>
        </w:rPr>
      </w:pPr>
      <w:r>
        <w:rPr>
          <w:color w:val="auto"/>
          <w:szCs w:val="21"/>
          <w:highlight w:val="none"/>
        </w:rPr>
        <w:t>1.1.4</w:t>
      </w:r>
      <w:r>
        <w:rPr>
          <w:rFonts w:hint="eastAsia"/>
          <w:color w:val="auto"/>
          <w:szCs w:val="21"/>
          <w:highlight w:val="none"/>
        </w:rPr>
        <w:t xml:space="preserve"> </w:t>
      </w:r>
      <w:r>
        <w:rPr>
          <w:rFonts w:hAnsi="宋体"/>
          <w:color w:val="auto"/>
          <w:szCs w:val="21"/>
          <w:highlight w:val="none"/>
        </w:rPr>
        <w:t>本招标项目招标代理机构：见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1923015E">
      <w:pPr>
        <w:spacing w:line="360" w:lineRule="auto"/>
        <w:ind w:firstLine="420" w:firstLineChars="200"/>
        <w:rPr>
          <w:color w:val="auto"/>
          <w:szCs w:val="21"/>
          <w:highlight w:val="none"/>
        </w:rPr>
      </w:pPr>
      <w:r>
        <w:rPr>
          <w:color w:val="auto"/>
          <w:szCs w:val="21"/>
          <w:highlight w:val="none"/>
        </w:rPr>
        <w:t xml:space="preserve">1.1.5 </w:t>
      </w:r>
      <w:r>
        <w:rPr>
          <w:rFonts w:hAnsi="宋体"/>
          <w:color w:val="auto"/>
          <w:szCs w:val="21"/>
          <w:highlight w:val="none"/>
        </w:rPr>
        <w:t>本招标项目概况：见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4DEF9A06">
      <w:pPr>
        <w:pStyle w:val="6"/>
        <w:rPr>
          <w:color w:val="auto"/>
          <w:highlight w:val="none"/>
        </w:rPr>
      </w:pPr>
      <w:bookmarkStart w:id="39" w:name="_Toc36049187"/>
      <w:r>
        <w:rPr>
          <w:color w:val="auto"/>
          <w:highlight w:val="none"/>
        </w:rPr>
        <w:t>1.2 资金来源和落实情况</w:t>
      </w:r>
      <w:bookmarkEnd w:id="39"/>
    </w:p>
    <w:p w14:paraId="3CE7907F">
      <w:pPr>
        <w:spacing w:line="360" w:lineRule="auto"/>
        <w:ind w:firstLine="420" w:firstLineChars="200"/>
        <w:rPr>
          <w:color w:val="auto"/>
          <w:szCs w:val="21"/>
          <w:highlight w:val="none"/>
        </w:rPr>
      </w:pPr>
      <w:r>
        <w:rPr>
          <w:color w:val="auto"/>
          <w:szCs w:val="21"/>
          <w:highlight w:val="none"/>
        </w:rPr>
        <w:t xml:space="preserve">1.2.1 </w:t>
      </w:r>
      <w:r>
        <w:rPr>
          <w:rFonts w:hAnsi="宋体"/>
          <w:color w:val="auto"/>
          <w:szCs w:val="21"/>
          <w:highlight w:val="none"/>
        </w:rPr>
        <w:t>本招标项目的资金来源及出资比例：见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3F0C5E4A">
      <w:pPr>
        <w:spacing w:line="360" w:lineRule="auto"/>
        <w:ind w:firstLine="420" w:firstLineChars="200"/>
        <w:rPr>
          <w:color w:val="auto"/>
          <w:szCs w:val="21"/>
          <w:highlight w:val="none"/>
        </w:rPr>
      </w:pPr>
      <w:r>
        <w:rPr>
          <w:color w:val="auto"/>
          <w:szCs w:val="21"/>
          <w:highlight w:val="none"/>
        </w:rPr>
        <w:t xml:space="preserve">1.2.2 </w:t>
      </w:r>
      <w:r>
        <w:rPr>
          <w:rFonts w:hAnsi="宋体"/>
          <w:color w:val="auto"/>
          <w:szCs w:val="21"/>
          <w:highlight w:val="none"/>
        </w:rPr>
        <w:t>本招标项目的资金落实情况：见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144257CB">
      <w:pPr>
        <w:pStyle w:val="6"/>
        <w:rPr>
          <w:color w:val="auto"/>
          <w:highlight w:val="none"/>
        </w:rPr>
      </w:pPr>
      <w:bookmarkStart w:id="40" w:name="_Toc36049188"/>
      <w:r>
        <w:rPr>
          <w:color w:val="auto"/>
          <w:highlight w:val="none"/>
        </w:rPr>
        <w:t xml:space="preserve">1.3 </w:t>
      </w:r>
      <w:r>
        <w:rPr>
          <w:rFonts w:hAnsi="宋体"/>
          <w:color w:val="auto"/>
          <w:highlight w:val="none"/>
        </w:rPr>
        <w:t>招标范围</w:t>
      </w:r>
      <w:bookmarkEnd w:id="40"/>
    </w:p>
    <w:p w14:paraId="6FD96244">
      <w:pPr>
        <w:spacing w:line="360" w:lineRule="auto"/>
        <w:ind w:firstLine="420" w:firstLineChars="200"/>
        <w:rPr>
          <w:color w:val="auto"/>
          <w:szCs w:val="21"/>
          <w:highlight w:val="none"/>
        </w:rPr>
      </w:pPr>
      <w:r>
        <w:rPr>
          <w:rFonts w:hAnsi="宋体"/>
          <w:color w:val="auto"/>
          <w:szCs w:val="21"/>
          <w:highlight w:val="none"/>
        </w:rPr>
        <w:t>本次招标范围：见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28E7CAFA">
      <w:pPr>
        <w:pStyle w:val="6"/>
        <w:rPr>
          <w:color w:val="auto"/>
          <w:highlight w:val="none"/>
        </w:rPr>
      </w:pPr>
      <w:bookmarkStart w:id="41" w:name="_Toc36049189"/>
      <w:r>
        <w:rPr>
          <w:color w:val="auto"/>
          <w:highlight w:val="none"/>
        </w:rPr>
        <w:t>1.4 投标人资格要求</w:t>
      </w:r>
      <w:bookmarkEnd w:id="41"/>
    </w:p>
    <w:p w14:paraId="4081CD70">
      <w:pPr>
        <w:spacing w:line="360" w:lineRule="auto"/>
        <w:ind w:firstLine="420" w:firstLineChars="200"/>
        <w:rPr>
          <w:color w:val="auto"/>
          <w:szCs w:val="21"/>
          <w:highlight w:val="none"/>
        </w:rPr>
      </w:pPr>
      <w:r>
        <w:rPr>
          <w:color w:val="auto"/>
          <w:szCs w:val="21"/>
          <w:highlight w:val="none"/>
        </w:rPr>
        <w:t xml:space="preserve">1.4.1 </w:t>
      </w:r>
      <w:r>
        <w:rPr>
          <w:rFonts w:hint="eastAsia" w:hAnsi="宋体"/>
          <w:color w:val="auto"/>
          <w:szCs w:val="21"/>
          <w:highlight w:val="none"/>
        </w:rPr>
        <w:t>投标人应具备承担本项目检测的</w:t>
      </w:r>
      <w:r>
        <w:rPr>
          <w:rFonts w:hAnsi="宋体"/>
          <w:color w:val="auto"/>
          <w:szCs w:val="21"/>
          <w:highlight w:val="none"/>
        </w:rPr>
        <w:t>资质、能力和信誉</w:t>
      </w:r>
      <w:r>
        <w:rPr>
          <w:rFonts w:hint="eastAsia" w:hAnsi="宋体"/>
          <w:color w:val="auto"/>
          <w:szCs w:val="21"/>
          <w:highlight w:val="none"/>
        </w:rPr>
        <w:t>等</w:t>
      </w:r>
      <w:r>
        <w:rPr>
          <w:rFonts w:hAnsi="宋体"/>
          <w:color w:val="auto"/>
          <w:szCs w:val="21"/>
          <w:highlight w:val="none"/>
        </w:rPr>
        <w:t>要求。</w:t>
      </w:r>
    </w:p>
    <w:p w14:paraId="727A629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）资质要求：见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5F486D4">
      <w:pPr>
        <w:spacing w:line="360" w:lineRule="auto"/>
        <w:ind w:firstLine="420" w:firstLineChars="200"/>
        <w:rPr>
          <w:rFonts w:hint="eastAsia" w:hAnsi="宋体"/>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w:t>
      </w:r>
      <w:r>
        <w:rPr>
          <w:rFonts w:hint="eastAsia" w:hAnsi="宋体"/>
          <w:color w:val="auto"/>
          <w:szCs w:val="21"/>
          <w:highlight w:val="none"/>
        </w:rPr>
        <w:t>诚信要求：</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226F1B1">
      <w:pPr>
        <w:spacing w:line="360" w:lineRule="auto"/>
        <w:ind w:firstLine="420" w:firstLineChars="200"/>
        <w:rPr>
          <w:rFonts w:hint="eastAsia" w:hAnsi="宋体"/>
          <w:color w:val="auto"/>
          <w:szCs w:val="21"/>
          <w:highlight w:val="none"/>
        </w:rPr>
      </w:pPr>
      <w:r>
        <w:rPr>
          <w:rFonts w:hint="eastAsia" w:hAnsi="宋体"/>
          <w:color w:val="auto"/>
          <w:szCs w:val="21"/>
          <w:highlight w:val="none"/>
        </w:rPr>
        <w:t>（3）业绩要求：</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15D32D84">
      <w:pPr>
        <w:spacing w:line="360" w:lineRule="auto"/>
        <w:ind w:firstLine="420" w:firstLineChars="200"/>
        <w:rPr>
          <w:rFonts w:hint="eastAsia" w:hAnsi="宋体"/>
          <w:color w:val="auto"/>
          <w:szCs w:val="21"/>
          <w:highlight w:val="none"/>
        </w:rPr>
      </w:pPr>
      <w:r>
        <w:rPr>
          <w:rFonts w:hint="eastAsia" w:hAnsi="宋体"/>
          <w:color w:val="auto"/>
          <w:szCs w:val="21"/>
          <w:highlight w:val="none"/>
        </w:rPr>
        <w:t>（4）</w:t>
      </w:r>
      <w:r>
        <w:rPr>
          <w:rFonts w:hint="eastAsia" w:ascii="宋体" w:hAnsi="宋体"/>
          <w:color w:val="auto"/>
          <w:szCs w:val="21"/>
          <w:highlight w:val="none"/>
        </w:rPr>
        <w:t>对跨区域承揽项目投标人的要求</w:t>
      </w:r>
      <w:r>
        <w:rPr>
          <w:rFonts w:hint="eastAsia" w:hAnsi="宋体"/>
          <w:color w:val="auto"/>
          <w:szCs w:val="21"/>
          <w:highlight w:val="none"/>
        </w:rPr>
        <w:t>：</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3EDDD764">
      <w:pPr>
        <w:spacing w:line="360" w:lineRule="auto"/>
        <w:ind w:firstLine="420" w:firstLineChars="200"/>
        <w:rPr>
          <w:rFonts w:hint="eastAsia"/>
          <w:color w:val="auto"/>
          <w:szCs w:val="21"/>
          <w:highlight w:val="none"/>
        </w:rPr>
      </w:pPr>
      <w:r>
        <w:rPr>
          <w:rFonts w:hint="eastAsia" w:hAnsi="宋体"/>
          <w:color w:val="auto"/>
          <w:szCs w:val="21"/>
          <w:highlight w:val="none"/>
        </w:rPr>
        <w:t>（5）</w:t>
      </w:r>
      <w:r>
        <w:rPr>
          <w:rFonts w:hAnsi="宋体"/>
          <w:color w:val="auto"/>
          <w:szCs w:val="21"/>
          <w:highlight w:val="none"/>
        </w:rPr>
        <w:t>其他要求：见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10E8CC55">
      <w:pPr>
        <w:spacing w:line="360" w:lineRule="auto"/>
        <w:ind w:firstLine="420" w:firstLineChars="200"/>
        <w:rPr>
          <w:color w:val="auto"/>
          <w:szCs w:val="21"/>
          <w:highlight w:val="none"/>
        </w:rPr>
      </w:pPr>
      <w:r>
        <w:rPr>
          <w:color w:val="auto"/>
          <w:szCs w:val="21"/>
          <w:highlight w:val="none"/>
        </w:rPr>
        <w:t xml:space="preserve">1.4.2 </w:t>
      </w:r>
      <w:r>
        <w:rPr>
          <w:rFonts w:hAnsi="宋体"/>
          <w:color w:val="auto"/>
          <w:szCs w:val="21"/>
          <w:highlight w:val="none"/>
        </w:rPr>
        <w:t>投标人不得存在下列情形之一：</w:t>
      </w:r>
    </w:p>
    <w:p w14:paraId="1F9AE889">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）为招标人不具有独立法人资格的附属机构（单位）</w:t>
      </w:r>
      <w:r>
        <w:rPr>
          <w:rFonts w:hint="eastAsia"/>
          <w:color w:val="auto"/>
          <w:szCs w:val="21"/>
          <w:highlight w:val="none"/>
        </w:rPr>
        <w:t>；</w:t>
      </w:r>
    </w:p>
    <w:p w14:paraId="05411DC4">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w:t>
      </w:r>
      <w:r>
        <w:rPr>
          <w:rFonts w:hint="eastAsia" w:hAnsi="宋体"/>
          <w:color w:val="auto"/>
          <w:szCs w:val="21"/>
          <w:highlight w:val="none"/>
        </w:rPr>
        <w:t>与</w:t>
      </w:r>
      <w:r>
        <w:rPr>
          <w:rFonts w:hAnsi="宋体"/>
          <w:color w:val="auto"/>
          <w:szCs w:val="21"/>
          <w:highlight w:val="none"/>
        </w:rPr>
        <w:t>本招标项目的</w:t>
      </w:r>
      <w:r>
        <w:rPr>
          <w:rFonts w:hint="default" w:ascii="Times New Roman" w:hAnsi="宋体" w:eastAsia="宋体" w:cs="Times New Roman"/>
          <w:color w:val="auto"/>
          <w:sz w:val="21"/>
          <w:szCs w:val="21"/>
          <w:highlight w:val="none"/>
        </w:rPr>
        <w:t>建设、施工、监理单位，以及建筑材料、建筑构配件和设备供应单位不得有隶属关系或者其他利害关系</w:t>
      </w:r>
      <w:r>
        <w:rPr>
          <w:rFonts w:hint="eastAsia" w:hAnsi="宋体"/>
          <w:color w:val="auto"/>
          <w:szCs w:val="21"/>
          <w:highlight w:val="none"/>
        </w:rPr>
        <w:t>；</w:t>
      </w:r>
    </w:p>
    <w:p w14:paraId="732CCC81">
      <w:pPr>
        <w:spacing w:line="360" w:lineRule="auto"/>
        <w:ind w:firstLine="420" w:firstLineChars="200"/>
        <w:rPr>
          <w:color w:val="auto"/>
          <w:szCs w:val="21"/>
          <w:highlight w:val="none"/>
        </w:rPr>
      </w:pPr>
      <w:r>
        <w:rPr>
          <w:rFonts w:hint="eastAsia"/>
          <w:color w:val="auto"/>
          <w:szCs w:val="21"/>
          <w:highlight w:val="none"/>
        </w:rPr>
        <w:t>（3</w:t>
      </w:r>
      <w:r>
        <w:rPr>
          <w:rFonts w:hAnsi="宋体"/>
          <w:color w:val="auto"/>
          <w:szCs w:val="21"/>
          <w:highlight w:val="none"/>
        </w:rPr>
        <w:t>）为本招标项目的代建人</w:t>
      </w:r>
      <w:r>
        <w:rPr>
          <w:rFonts w:hint="eastAsia" w:hAnsi="宋体"/>
          <w:color w:val="auto"/>
          <w:szCs w:val="21"/>
          <w:highlight w:val="none"/>
        </w:rPr>
        <w:t>或有隶属关系或者其他利害关系</w:t>
      </w:r>
      <w:r>
        <w:rPr>
          <w:rFonts w:hAnsi="宋体"/>
          <w:color w:val="auto"/>
          <w:szCs w:val="21"/>
          <w:highlight w:val="none"/>
        </w:rPr>
        <w:t>；</w:t>
      </w:r>
    </w:p>
    <w:p w14:paraId="350BB9C3">
      <w:pPr>
        <w:spacing w:line="360" w:lineRule="auto"/>
        <w:ind w:firstLine="420" w:firstLineChars="200"/>
        <w:rPr>
          <w:color w:val="auto"/>
          <w:szCs w:val="21"/>
          <w:highlight w:val="none"/>
        </w:rPr>
      </w:pPr>
      <w:r>
        <w:rPr>
          <w:rFonts w:hint="eastAsia"/>
          <w:color w:val="auto"/>
          <w:szCs w:val="21"/>
          <w:highlight w:val="none"/>
        </w:rPr>
        <w:t>（4</w:t>
      </w:r>
      <w:r>
        <w:rPr>
          <w:rFonts w:hAnsi="宋体"/>
          <w:color w:val="auto"/>
          <w:szCs w:val="21"/>
          <w:highlight w:val="none"/>
        </w:rPr>
        <w:t>）与本招标项目的施工承包人（供应商）</w:t>
      </w:r>
      <w:r>
        <w:rPr>
          <w:rFonts w:hint="eastAsia" w:hAnsi="宋体"/>
          <w:color w:val="auto"/>
          <w:szCs w:val="21"/>
          <w:highlight w:val="none"/>
        </w:rPr>
        <w:t>或监理单位</w:t>
      </w:r>
      <w:r>
        <w:rPr>
          <w:rFonts w:hAnsi="宋体"/>
          <w:color w:val="auto"/>
          <w:szCs w:val="21"/>
          <w:highlight w:val="none"/>
        </w:rPr>
        <w:t>或</w:t>
      </w:r>
      <w:r>
        <w:rPr>
          <w:rFonts w:hint="eastAsia" w:hAnsi="宋体"/>
          <w:color w:val="auto"/>
          <w:szCs w:val="21"/>
          <w:highlight w:val="none"/>
        </w:rPr>
        <w:t>检测</w:t>
      </w:r>
      <w:r>
        <w:rPr>
          <w:rFonts w:hAnsi="宋体"/>
          <w:color w:val="auto"/>
          <w:szCs w:val="21"/>
          <w:highlight w:val="none"/>
        </w:rPr>
        <w:t>招标代理机构或代建人同为一个法定代表人的；</w:t>
      </w:r>
    </w:p>
    <w:p w14:paraId="6DAB6918">
      <w:pPr>
        <w:spacing w:line="360" w:lineRule="auto"/>
        <w:ind w:firstLine="420" w:firstLineChars="200"/>
        <w:rPr>
          <w:rFonts w:hint="eastAsia" w:hAnsi="宋体"/>
          <w:color w:val="auto"/>
          <w:szCs w:val="21"/>
          <w:highlight w:val="none"/>
        </w:rPr>
      </w:pPr>
      <w:r>
        <w:rPr>
          <w:rFonts w:hint="eastAsia"/>
          <w:color w:val="auto"/>
          <w:szCs w:val="21"/>
          <w:highlight w:val="none"/>
        </w:rPr>
        <w:t>（5</w:t>
      </w:r>
      <w:r>
        <w:rPr>
          <w:rFonts w:hAnsi="宋体"/>
          <w:color w:val="auto"/>
          <w:szCs w:val="21"/>
          <w:highlight w:val="none"/>
        </w:rPr>
        <w:t>）与本招标项目的施工承包人（供应商）</w:t>
      </w:r>
      <w:r>
        <w:rPr>
          <w:rFonts w:hint="eastAsia" w:hAnsi="宋体"/>
          <w:color w:val="auto"/>
          <w:szCs w:val="21"/>
          <w:highlight w:val="none"/>
        </w:rPr>
        <w:t>或监理单位</w:t>
      </w:r>
      <w:r>
        <w:rPr>
          <w:rFonts w:hAnsi="宋体"/>
          <w:color w:val="auto"/>
          <w:szCs w:val="21"/>
          <w:highlight w:val="none"/>
        </w:rPr>
        <w:t>或</w:t>
      </w:r>
      <w:r>
        <w:rPr>
          <w:rFonts w:hint="eastAsia" w:hAnsi="宋体"/>
          <w:color w:val="auto"/>
          <w:szCs w:val="21"/>
          <w:highlight w:val="none"/>
        </w:rPr>
        <w:t>检测</w:t>
      </w:r>
      <w:r>
        <w:rPr>
          <w:rFonts w:hAnsi="宋体"/>
          <w:color w:val="auto"/>
          <w:szCs w:val="21"/>
          <w:highlight w:val="none"/>
        </w:rPr>
        <w:t>招标代理机构或代建人相互控股或参股的；</w:t>
      </w:r>
    </w:p>
    <w:p w14:paraId="4D41D914">
      <w:pPr>
        <w:spacing w:line="360" w:lineRule="auto"/>
        <w:ind w:firstLine="420" w:firstLineChars="200"/>
        <w:rPr>
          <w:rFonts w:hint="eastAsia"/>
          <w:color w:val="auto"/>
          <w:szCs w:val="21"/>
          <w:highlight w:val="none"/>
        </w:rPr>
      </w:pPr>
      <w:r>
        <w:rPr>
          <w:rFonts w:hint="eastAsia"/>
          <w:color w:val="auto"/>
          <w:szCs w:val="21"/>
          <w:highlight w:val="none"/>
        </w:rPr>
        <w:t>（6</w:t>
      </w:r>
      <w:r>
        <w:rPr>
          <w:rFonts w:hAnsi="宋体"/>
          <w:color w:val="auto"/>
          <w:szCs w:val="21"/>
          <w:highlight w:val="none"/>
        </w:rPr>
        <w:t>）</w:t>
      </w:r>
      <w:r>
        <w:rPr>
          <w:rFonts w:hint="eastAsia"/>
          <w:color w:val="auto"/>
          <w:szCs w:val="21"/>
          <w:highlight w:val="none"/>
        </w:rPr>
        <w:t>与本招标项目的施工承包人以及建筑材料、建筑构配件和设备供应商有隶属关系或者其他利害关系；</w:t>
      </w:r>
    </w:p>
    <w:p w14:paraId="2AF65BEB">
      <w:pPr>
        <w:spacing w:line="360" w:lineRule="auto"/>
        <w:ind w:firstLine="420" w:firstLineChars="200"/>
        <w:rPr>
          <w:rFonts w:hint="eastAsia" w:hAnsi="宋体"/>
          <w:color w:val="auto"/>
          <w:szCs w:val="21"/>
          <w:highlight w:val="none"/>
        </w:rPr>
      </w:pPr>
      <w:r>
        <w:rPr>
          <w:rFonts w:hint="eastAsia"/>
          <w:color w:val="auto"/>
          <w:szCs w:val="21"/>
          <w:highlight w:val="none"/>
        </w:rPr>
        <w:t>（7</w:t>
      </w:r>
      <w:r>
        <w:rPr>
          <w:rFonts w:hAnsi="宋体"/>
          <w:color w:val="auto"/>
          <w:szCs w:val="21"/>
          <w:highlight w:val="none"/>
        </w:rPr>
        <w:t>）</w:t>
      </w:r>
      <w:r>
        <w:rPr>
          <w:rFonts w:hint="eastAsia" w:hAnsi="宋体"/>
          <w:color w:val="auto"/>
          <w:szCs w:val="21"/>
          <w:highlight w:val="none"/>
        </w:rPr>
        <w:t>法</w:t>
      </w:r>
      <w:r>
        <w:rPr>
          <w:rFonts w:hAnsi="宋体"/>
          <w:color w:val="auto"/>
          <w:szCs w:val="21"/>
          <w:highlight w:val="none"/>
        </w:rPr>
        <w:t>人或</w:t>
      </w:r>
      <w:r>
        <w:rPr>
          <w:rFonts w:hint="eastAsia" w:hAnsi="宋体"/>
          <w:color w:val="auto"/>
          <w:szCs w:val="21"/>
          <w:highlight w:val="none"/>
        </w:rPr>
        <w:t>拟投入</w:t>
      </w:r>
      <w:r>
        <w:rPr>
          <w:rFonts w:hAnsi="宋体"/>
          <w:color w:val="auto"/>
          <w:szCs w:val="21"/>
          <w:highlight w:val="none"/>
        </w:rPr>
        <w:t>本</w:t>
      </w:r>
      <w:r>
        <w:rPr>
          <w:rFonts w:hint="eastAsia" w:hAnsi="宋体"/>
          <w:color w:val="auto"/>
          <w:szCs w:val="21"/>
          <w:highlight w:val="none"/>
        </w:rPr>
        <w:t>项目</w:t>
      </w:r>
      <w:r>
        <w:rPr>
          <w:rFonts w:hAnsi="宋体"/>
          <w:color w:val="auto"/>
          <w:szCs w:val="21"/>
          <w:highlight w:val="none"/>
        </w:rPr>
        <w:t>管理人员与本招标项目的施工承包人（供应商）</w:t>
      </w:r>
      <w:r>
        <w:rPr>
          <w:rFonts w:hint="eastAsia" w:hAnsi="宋体"/>
          <w:color w:val="auto"/>
          <w:szCs w:val="21"/>
          <w:highlight w:val="none"/>
        </w:rPr>
        <w:t>或监理单位</w:t>
      </w:r>
      <w:r>
        <w:rPr>
          <w:rFonts w:hAnsi="宋体"/>
          <w:color w:val="auto"/>
          <w:szCs w:val="21"/>
          <w:highlight w:val="none"/>
        </w:rPr>
        <w:t>或</w:t>
      </w:r>
      <w:r>
        <w:rPr>
          <w:rFonts w:hint="eastAsia" w:hAnsi="宋体"/>
          <w:color w:val="auto"/>
          <w:szCs w:val="21"/>
          <w:highlight w:val="none"/>
        </w:rPr>
        <w:t>检测</w:t>
      </w:r>
      <w:r>
        <w:rPr>
          <w:rFonts w:hAnsi="宋体"/>
          <w:color w:val="auto"/>
          <w:szCs w:val="21"/>
          <w:highlight w:val="none"/>
        </w:rPr>
        <w:t>招标代理机构或代建人相互任职或工作的；</w:t>
      </w:r>
    </w:p>
    <w:p w14:paraId="048A7836">
      <w:pPr>
        <w:spacing w:line="360" w:lineRule="auto"/>
        <w:ind w:firstLine="420" w:firstLineChars="200"/>
        <w:rPr>
          <w:color w:val="auto"/>
          <w:szCs w:val="21"/>
          <w:highlight w:val="none"/>
        </w:rPr>
      </w:pPr>
      <w:r>
        <w:rPr>
          <w:rFonts w:hint="eastAsia"/>
          <w:color w:val="auto"/>
          <w:szCs w:val="21"/>
          <w:highlight w:val="none"/>
        </w:rPr>
        <w:t>（8</w:t>
      </w:r>
      <w:r>
        <w:rPr>
          <w:rFonts w:hAnsi="宋体"/>
          <w:color w:val="auto"/>
          <w:szCs w:val="21"/>
          <w:highlight w:val="none"/>
        </w:rPr>
        <w:t>）</w:t>
      </w:r>
      <w:r>
        <w:rPr>
          <w:rFonts w:hint="eastAsia" w:hAnsi="宋体"/>
          <w:color w:val="auto"/>
          <w:szCs w:val="21"/>
          <w:highlight w:val="none"/>
        </w:rPr>
        <w:t>被责令停业、暂扣或者吊销许可证、暂扣或者吊销营业执照</w:t>
      </w:r>
      <w:r>
        <w:rPr>
          <w:rFonts w:hAnsi="宋体"/>
          <w:color w:val="auto"/>
          <w:szCs w:val="21"/>
          <w:highlight w:val="none"/>
        </w:rPr>
        <w:t>；</w:t>
      </w:r>
    </w:p>
    <w:p w14:paraId="7AF93732">
      <w:pPr>
        <w:spacing w:line="360" w:lineRule="auto"/>
        <w:ind w:firstLine="420" w:firstLineChars="200"/>
        <w:rPr>
          <w:color w:val="auto"/>
          <w:szCs w:val="21"/>
          <w:highlight w:val="none"/>
        </w:rPr>
      </w:pPr>
      <w:r>
        <w:rPr>
          <w:rFonts w:hint="eastAsia"/>
          <w:color w:val="auto"/>
          <w:szCs w:val="21"/>
          <w:highlight w:val="none"/>
        </w:rPr>
        <w:t>（9</w:t>
      </w:r>
      <w:r>
        <w:rPr>
          <w:rFonts w:hAnsi="宋体"/>
          <w:color w:val="auto"/>
          <w:szCs w:val="21"/>
          <w:highlight w:val="none"/>
        </w:rPr>
        <w:t>）</w:t>
      </w:r>
      <w:r>
        <w:rPr>
          <w:rFonts w:hint="eastAsia" w:hAnsi="宋体"/>
          <w:color w:val="auto"/>
          <w:szCs w:val="21"/>
          <w:highlight w:val="none"/>
        </w:rPr>
        <w:t>开标期间</w:t>
      </w:r>
      <w:r>
        <w:rPr>
          <w:rFonts w:hAnsi="宋体"/>
          <w:color w:val="auto"/>
          <w:szCs w:val="21"/>
          <w:highlight w:val="none"/>
        </w:rPr>
        <w:t>，</w:t>
      </w:r>
      <w:r>
        <w:rPr>
          <w:rFonts w:hint="eastAsia" w:cs="宋体"/>
          <w:color w:val="auto"/>
          <w:highlight w:val="none"/>
        </w:rPr>
        <w:t>在本行政区域</w:t>
      </w:r>
      <w:r>
        <w:rPr>
          <w:rFonts w:hAnsi="宋体"/>
          <w:color w:val="auto"/>
          <w:szCs w:val="21"/>
          <w:highlight w:val="none"/>
        </w:rPr>
        <w:t>被暂停或取消投标资格的</w:t>
      </w:r>
      <w:r>
        <w:rPr>
          <w:rFonts w:hint="eastAsia" w:hAnsi="宋体"/>
          <w:color w:val="auto"/>
          <w:szCs w:val="21"/>
          <w:highlight w:val="none"/>
        </w:rPr>
        <w:t>，或</w:t>
      </w:r>
      <w:r>
        <w:rPr>
          <w:rFonts w:hAnsi="宋体"/>
          <w:color w:val="auto"/>
          <w:szCs w:val="21"/>
          <w:highlight w:val="none"/>
        </w:rPr>
        <w:t>被省级主管部门</w:t>
      </w:r>
      <w:r>
        <w:rPr>
          <w:rFonts w:hint="eastAsia" w:hAnsi="宋体"/>
          <w:color w:val="auto"/>
          <w:szCs w:val="21"/>
          <w:highlight w:val="none"/>
        </w:rPr>
        <w:t>暂停或取消投标资格的</w:t>
      </w:r>
      <w:r>
        <w:rPr>
          <w:rFonts w:hAnsi="宋体"/>
          <w:color w:val="auto"/>
          <w:szCs w:val="21"/>
          <w:highlight w:val="none"/>
        </w:rPr>
        <w:t>；</w:t>
      </w:r>
    </w:p>
    <w:p w14:paraId="620081DD">
      <w:pPr>
        <w:spacing w:line="360" w:lineRule="auto"/>
        <w:ind w:firstLine="420" w:firstLineChars="200"/>
        <w:rPr>
          <w:color w:val="auto"/>
          <w:szCs w:val="21"/>
          <w:highlight w:val="none"/>
        </w:rPr>
      </w:pPr>
      <w:r>
        <w:rPr>
          <w:rFonts w:hint="eastAsia"/>
          <w:color w:val="auto"/>
          <w:szCs w:val="21"/>
          <w:highlight w:val="none"/>
        </w:rPr>
        <w:t>（10</w:t>
      </w:r>
      <w:r>
        <w:rPr>
          <w:rFonts w:hAnsi="宋体"/>
          <w:color w:val="auto"/>
          <w:szCs w:val="21"/>
          <w:highlight w:val="none"/>
        </w:rPr>
        <w:t>）财产被接管或</w:t>
      </w:r>
      <w:r>
        <w:rPr>
          <w:rFonts w:hint="eastAsia" w:hAnsi="宋体"/>
          <w:color w:val="auto"/>
          <w:szCs w:val="21"/>
          <w:highlight w:val="none"/>
        </w:rPr>
        <w:t>基本账户被</w:t>
      </w:r>
      <w:r>
        <w:rPr>
          <w:rFonts w:hAnsi="宋体"/>
          <w:color w:val="auto"/>
          <w:szCs w:val="21"/>
          <w:highlight w:val="none"/>
        </w:rPr>
        <w:t>冻结的；</w:t>
      </w:r>
    </w:p>
    <w:p w14:paraId="006CD77C">
      <w:pPr>
        <w:spacing w:line="360" w:lineRule="auto"/>
        <w:ind w:firstLine="420" w:firstLineChars="200"/>
        <w:rPr>
          <w:rFonts w:hint="eastAsia"/>
          <w:color w:val="auto"/>
          <w:highlight w:val="none"/>
        </w:rPr>
      </w:pPr>
      <w:r>
        <w:rPr>
          <w:rFonts w:hint="eastAsia"/>
          <w:color w:val="auto"/>
          <w:szCs w:val="21"/>
          <w:highlight w:val="none"/>
        </w:rPr>
        <w:t>（11</w:t>
      </w:r>
      <w:r>
        <w:rPr>
          <w:rFonts w:hAnsi="宋体"/>
          <w:color w:val="auto"/>
          <w:szCs w:val="21"/>
          <w:highlight w:val="none"/>
        </w:rPr>
        <w:t>）</w:t>
      </w:r>
      <w:r>
        <w:rPr>
          <w:color w:val="auto"/>
          <w:highlight w:val="none"/>
        </w:rPr>
        <w:t>有骗取中标或严重违约或工程质量</w:t>
      </w:r>
      <w:r>
        <w:rPr>
          <w:rFonts w:hint="eastAsia"/>
          <w:color w:val="auto"/>
          <w:highlight w:val="none"/>
        </w:rPr>
        <w:t>安全</w:t>
      </w:r>
      <w:r>
        <w:rPr>
          <w:color w:val="auto"/>
          <w:highlight w:val="none"/>
        </w:rPr>
        <w:t>问题</w:t>
      </w:r>
      <w:r>
        <w:rPr>
          <w:rFonts w:hint="eastAsia"/>
          <w:color w:val="auto"/>
          <w:highlight w:val="none"/>
        </w:rPr>
        <w:t>，</w:t>
      </w:r>
      <w:r>
        <w:rPr>
          <w:color w:val="auto"/>
          <w:highlight w:val="none"/>
        </w:rPr>
        <w:t>正处在</w:t>
      </w:r>
      <w:r>
        <w:rPr>
          <w:rFonts w:hint="eastAsia"/>
          <w:color w:val="auto"/>
          <w:highlight w:val="none"/>
        </w:rPr>
        <w:t>停业整顿或</w:t>
      </w:r>
      <w:r>
        <w:rPr>
          <w:color w:val="auto"/>
          <w:highlight w:val="none"/>
        </w:rPr>
        <w:t>暂停投标期间的</w:t>
      </w:r>
      <w:r>
        <w:rPr>
          <w:rFonts w:hint="eastAsia"/>
          <w:color w:val="auto"/>
          <w:highlight w:val="none"/>
        </w:rPr>
        <w:t>；</w:t>
      </w:r>
    </w:p>
    <w:p w14:paraId="0B0E382C">
      <w:pPr>
        <w:spacing w:line="360" w:lineRule="auto"/>
        <w:ind w:firstLine="420" w:firstLineChars="200"/>
        <w:rPr>
          <w:rFonts w:hint="eastAsia"/>
          <w:color w:val="auto"/>
          <w:szCs w:val="21"/>
          <w:highlight w:val="none"/>
        </w:rPr>
      </w:pPr>
      <w:r>
        <w:rPr>
          <w:rFonts w:hint="eastAsia"/>
          <w:color w:val="auto"/>
          <w:szCs w:val="21"/>
          <w:highlight w:val="none"/>
        </w:rPr>
        <w:t>（12）进入清算程序，或被宣告破产，或其他丧失履约能力的情形；</w:t>
      </w:r>
    </w:p>
    <w:p w14:paraId="2A6D3AC6">
      <w:pPr>
        <w:spacing w:line="360" w:lineRule="auto"/>
        <w:ind w:firstLine="420" w:firstLineChars="200"/>
        <w:rPr>
          <w:rFonts w:hint="eastAsia"/>
          <w:color w:val="auto"/>
          <w:szCs w:val="21"/>
          <w:highlight w:val="none"/>
        </w:rPr>
      </w:pPr>
      <w:r>
        <w:rPr>
          <w:rFonts w:hint="eastAsia"/>
          <w:color w:val="auto"/>
          <w:szCs w:val="21"/>
          <w:highlight w:val="none"/>
        </w:rPr>
        <w:t>（13）</w:t>
      </w: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olor w:val="auto"/>
          <w:szCs w:val="21"/>
          <w:highlight w:val="none"/>
        </w:rPr>
        <w:t xml:space="preserve">（在评标阶段通过全国建筑市场监管公共服务平台（http://jzsc.mohurd.gov.cn/home）查询）； </w:t>
      </w:r>
    </w:p>
    <w:p w14:paraId="7073CD74">
      <w:pPr>
        <w:spacing w:line="360" w:lineRule="auto"/>
        <w:ind w:firstLine="420" w:firstLineChars="200"/>
        <w:rPr>
          <w:rFonts w:hint="eastAsia" w:eastAsia="宋体" w:cs="宋体"/>
          <w:color w:val="auto"/>
          <w:highlight w:val="none"/>
          <w:lang w:eastAsia="zh-CN"/>
        </w:rPr>
      </w:pPr>
      <w:r>
        <w:rPr>
          <w:rFonts w:hint="eastAsia" w:cs="宋体"/>
          <w:color w:val="auto"/>
          <w:highlight w:val="none"/>
        </w:rPr>
        <w:t>（1</w:t>
      </w:r>
      <w:r>
        <w:rPr>
          <w:rFonts w:hint="eastAsia" w:cs="宋体"/>
          <w:color w:val="auto"/>
          <w:highlight w:val="none"/>
          <w:lang w:val="en-US" w:eastAsia="zh-CN"/>
        </w:rPr>
        <w:t>4</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w:t>
      </w:r>
    </w:p>
    <w:p w14:paraId="1C2DFF9E">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lang w:val="en-US" w:eastAsia="zh-CN"/>
        </w:rPr>
        <w:t>5</w:t>
      </w:r>
      <w:r>
        <w:rPr>
          <w:rFonts w:hint="eastAsia"/>
          <w:color w:val="auto"/>
          <w:szCs w:val="21"/>
          <w:highlight w:val="none"/>
        </w:rPr>
        <w:t>）被最高人民法院在</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（https://zxgk.court.gov.cn/shixin/）或各级信用信息共享平台中列入失信被执行人名单；</w:t>
      </w:r>
    </w:p>
    <w:p w14:paraId="6D26EE00">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lang w:val="en-US" w:eastAsia="zh-CN"/>
        </w:rPr>
        <w:t>6</w:t>
      </w:r>
      <w:r>
        <w:rPr>
          <w:rFonts w:hint="eastAsia"/>
          <w:color w:val="auto"/>
          <w:szCs w:val="21"/>
          <w:highlight w:val="none"/>
        </w:rPr>
        <w:t>）在近三年内投标人或其法定代表人有行贿犯罪行为的（以</w:t>
      </w:r>
      <w:r>
        <w:rPr>
          <w:rFonts w:hint="eastAsia"/>
          <w:color w:val="auto"/>
          <w:szCs w:val="21"/>
          <w:highlight w:val="none"/>
          <w:lang w:eastAsia="zh-CN"/>
        </w:rPr>
        <w:t>“中国裁判文书网”</w:t>
      </w:r>
      <w:r>
        <w:rPr>
          <w:rFonts w:hint="eastAsia"/>
          <w:color w:val="auto"/>
          <w:szCs w:val="21"/>
          <w:highlight w:val="none"/>
        </w:rPr>
        <w:t>网站（</w:t>
      </w:r>
      <w:r>
        <w:rPr>
          <w:color w:val="auto"/>
          <w:szCs w:val="21"/>
          <w:highlight w:val="none"/>
        </w:rPr>
        <w:t>https://wenshu.court.gov.cn/</w:t>
      </w:r>
      <w:r>
        <w:rPr>
          <w:rFonts w:hint="eastAsia"/>
          <w:color w:val="auto"/>
          <w:szCs w:val="21"/>
          <w:highlight w:val="none"/>
        </w:rPr>
        <w:t>）查询结果为准）。</w:t>
      </w:r>
    </w:p>
    <w:p w14:paraId="5F0DD88E">
      <w:pPr>
        <w:spacing w:line="360" w:lineRule="auto"/>
        <w:ind w:firstLine="420" w:firstLineChars="200"/>
        <w:rPr>
          <w:rFonts w:hint="eastAsia"/>
          <w:color w:val="auto"/>
          <w:szCs w:val="21"/>
          <w:highlight w:val="none"/>
        </w:rPr>
      </w:pPr>
      <w:r>
        <w:rPr>
          <w:rFonts w:hint="eastAsia"/>
          <w:color w:val="auto"/>
          <w:highlight w:val="none"/>
        </w:rPr>
        <w:t>注：代建人是指政府通过招标方式对公益</w:t>
      </w:r>
      <w:r>
        <w:rPr>
          <w:rFonts w:hint="eastAsia"/>
          <w:color w:val="auto"/>
          <w:highlight w:val="none"/>
          <w:lang w:val="en-US" w:eastAsia="zh-CN"/>
        </w:rPr>
        <w:t>性</w:t>
      </w:r>
      <w:r>
        <w:rPr>
          <w:rFonts w:hint="eastAsia"/>
          <w:color w:val="auto"/>
          <w:highlight w:val="none"/>
        </w:rPr>
        <w:t>、非经营性政府投资且经发改委批复同意实施代建的项目选择的社会专业化的项目管理企业，代建人须经过政府采购平台招标中标，并在建设行政主管部门备案，其代建内容包含代为项目业主履行项目施工招标、投资管理、建设实施及竣工验收后移交给使用单位等工作。</w:t>
      </w:r>
    </w:p>
    <w:p w14:paraId="146DAA8E">
      <w:pPr>
        <w:spacing w:line="360" w:lineRule="auto"/>
        <w:ind w:firstLine="420" w:firstLineChars="200"/>
        <w:rPr>
          <w:color w:val="auto"/>
          <w:szCs w:val="21"/>
          <w:highlight w:val="none"/>
        </w:rPr>
      </w:pPr>
      <w:r>
        <w:rPr>
          <w:color w:val="auto"/>
          <w:szCs w:val="21"/>
          <w:highlight w:val="none"/>
        </w:rPr>
        <w:t xml:space="preserve">1.4.3 </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规定接受联合体投标的，除应符合本章第1.4.1项、第1.4.2项和</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的要求外，还应遵守以下规定：</w:t>
      </w:r>
    </w:p>
    <w:p w14:paraId="4093557C">
      <w:pPr>
        <w:spacing w:line="360" w:lineRule="auto"/>
        <w:ind w:firstLine="420" w:firstLineChars="200"/>
        <w:rPr>
          <w:rFonts w:hint="eastAsia"/>
          <w:color w:val="auto"/>
          <w:szCs w:val="21"/>
          <w:highlight w:val="none"/>
        </w:rPr>
      </w:pPr>
      <w:r>
        <w:rPr>
          <w:color w:val="auto"/>
          <w:szCs w:val="21"/>
          <w:highlight w:val="none"/>
        </w:rPr>
        <w:t>（1）联合体各方应按招标文件提供的格式签订联合体协议书，明确联合体牵头人和各方权利义务；</w:t>
      </w:r>
    </w:p>
    <w:p w14:paraId="7E9A50D9">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）联合体各方不得再以自己名义单独或参加其他联合体在同一标段中投标。</w:t>
      </w:r>
    </w:p>
    <w:p w14:paraId="1E04B7F3">
      <w:pPr>
        <w:spacing w:line="360" w:lineRule="auto"/>
        <w:ind w:firstLine="420" w:firstLineChars="200"/>
        <w:rPr>
          <w:rFonts w:hint="eastAsia" w:eastAsia="宋体"/>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3</w:t>
      </w:r>
      <w:r>
        <w:rPr>
          <w:rFonts w:hint="eastAsia"/>
          <w:color w:val="auto"/>
          <w:szCs w:val="21"/>
          <w:highlight w:val="none"/>
          <w:lang w:eastAsia="zh-CN"/>
        </w:rPr>
        <w:t>）联合体资质按联合体各成员分工的承接范围认定。</w:t>
      </w:r>
    </w:p>
    <w:p w14:paraId="361BADE3">
      <w:pPr>
        <w:spacing w:line="360" w:lineRule="auto"/>
        <w:ind w:firstLine="420" w:firstLineChars="200"/>
        <w:rPr>
          <w:color w:val="auto"/>
          <w:szCs w:val="21"/>
          <w:highlight w:val="none"/>
        </w:rPr>
      </w:pPr>
      <w:r>
        <w:rPr>
          <w:rFonts w:hint="eastAsia"/>
          <w:color w:val="auto"/>
          <w:szCs w:val="21"/>
          <w:highlight w:val="none"/>
        </w:rPr>
        <w:t>1.4.4 单位负责人为同一人或者存在控股、管理关系的两个或两个以上的单位，</w:t>
      </w:r>
      <w:r>
        <w:rPr>
          <w:rFonts w:hint="eastAsia" w:cs="宋体"/>
          <w:color w:val="auto"/>
          <w:szCs w:val="21"/>
          <w:highlight w:val="none"/>
        </w:rPr>
        <w:t>不得参加同一标段投标或者未划分标段的同一招标项目投标，违反本规定的，相关投标均无效。</w:t>
      </w:r>
    </w:p>
    <w:p w14:paraId="160B719A">
      <w:pPr>
        <w:pStyle w:val="6"/>
        <w:rPr>
          <w:color w:val="auto"/>
          <w:highlight w:val="none"/>
        </w:rPr>
      </w:pPr>
      <w:bookmarkStart w:id="42" w:name="_Toc36049190"/>
      <w:r>
        <w:rPr>
          <w:color w:val="auto"/>
          <w:highlight w:val="none"/>
        </w:rPr>
        <w:t xml:space="preserve">1.5 </w:t>
      </w:r>
      <w:r>
        <w:rPr>
          <w:rFonts w:hAnsi="宋体"/>
          <w:color w:val="auto"/>
          <w:highlight w:val="none"/>
        </w:rPr>
        <w:t>费用承担</w:t>
      </w:r>
      <w:bookmarkEnd w:id="42"/>
    </w:p>
    <w:p w14:paraId="3D6FF444">
      <w:pPr>
        <w:spacing w:line="360" w:lineRule="auto"/>
        <w:ind w:firstLine="420" w:firstLineChars="200"/>
        <w:rPr>
          <w:color w:val="auto"/>
          <w:szCs w:val="21"/>
          <w:highlight w:val="none"/>
        </w:rPr>
      </w:pPr>
      <w:r>
        <w:rPr>
          <w:rFonts w:hAnsi="宋体"/>
          <w:color w:val="auto"/>
          <w:szCs w:val="21"/>
          <w:highlight w:val="none"/>
        </w:rPr>
        <w:t>投标人准备和参加投标活动发生的费用自理。</w:t>
      </w:r>
    </w:p>
    <w:p w14:paraId="25638735">
      <w:pPr>
        <w:pStyle w:val="6"/>
        <w:rPr>
          <w:color w:val="auto"/>
          <w:highlight w:val="none"/>
        </w:rPr>
      </w:pPr>
      <w:bookmarkStart w:id="43" w:name="_Toc36049191"/>
      <w:r>
        <w:rPr>
          <w:color w:val="auto"/>
          <w:highlight w:val="none"/>
        </w:rPr>
        <w:t xml:space="preserve">1.6 </w:t>
      </w:r>
      <w:r>
        <w:rPr>
          <w:rFonts w:hAnsi="宋体"/>
          <w:color w:val="auto"/>
          <w:highlight w:val="none"/>
        </w:rPr>
        <w:t>保密</w:t>
      </w:r>
      <w:bookmarkEnd w:id="43"/>
    </w:p>
    <w:p w14:paraId="40223DD8">
      <w:pPr>
        <w:spacing w:line="360" w:lineRule="auto"/>
        <w:ind w:firstLine="420" w:firstLineChars="200"/>
        <w:rPr>
          <w:color w:val="auto"/>
          <w:szCs w:val="21"/>
          <w:highlight w:val="none"/>
        </w:rPr>
      </w:pPr>
      <w:r>
        <w:rPr>
          <w:rFonts w:hAnsi="宋体"/>
          <w:color w:val="auto"/>
          <w:szCs w:val="21"/>
          <w:highlight w:val="none"/>
        </w:rPr>
        <w:t>参与招标投标活动的各方应对招标文件和投标文件中的商业和技术等秘密保密，违者应对由此造成的后果承担法律责任。</w:t>
      </w:r>
    </w:p>
    <w:p w14:paraId="63F50A2F">
      <w:pPr>
        <w:pStyle w:val="6"/>
        <w:rPr>
          <w:color w:val="auto"/>
          <w:highlight w:val="none"/>
        </w:rPr>
      </w:pPr>
      <w:bookmarkStart w:id="44" w:name="_Toc36049192"/>
      <w:r>
        <w:rPr>
          <w:color w:val="auto"/>
          <w:highlight w:val="none"/>
        </w:rPr>
        <w:t xml:space="preserve">1.7 </w:t>
      </w:r>
      <w:r>
        <w:rPr>
          <w:rFonts w:hAnsi="宋体"/>
          <w:color w:val="auto"/>
          <w:highlight w:val="none"/>
        </w:rPr>
        <w:t>语言文字</w:t>
      </w:r>
      <w:bookmarkEnd w:id="44"/>
    </w:p>
    <w:p w14:paraId="4C4B4934">
      <w:pPr>
        <w:spacing w:line="360" w:lineRule="auto"/>
        <w:ind w:firstLine="420" w:firstLineChars="200"/>
        <w:rPr>
          <w:color w:val="auto"/>
          <w:szCs w:val="21"/>
          <w:highlight w:val="none"/>
        </w:rPr>
      </w:pPr>
      <w:r>
        <w:rPr>
          <w:rFonts w:hAnsi="宋体"/>
          <w:color w:val="auto"/>
          <w:szCs w:val="21"/>
          <w:highlight w:val="none"/>
        </w:rPr>
        <w:t>招标投标文件使用语言文字为中文。专用术语使用外文的，应附有中文注释。</w:t>
      </w:r>
    </w:p>
    <w:p w14:paraId="494EBFF4">
      <w:pPr>
        <w:pStyle w:val="6"/>
        <w:rPr>
          <w:color w:val="auto"/>
          <w:highlight w:val="none"/>
        </w:rPr>
      </w:pPr>
      <w:bookmarkStart w:id="45" w:name="_Toc36049193"/>
      <w:r>
        <w:rPr>
          <w:color w:val="auto"/>
          <w:highlight w:val="none"/>
        </w:rPr>
        <w:t xml:space="preserve">1.8 </w:t>
      </w:r>
      <w:r>
        <w:rPr>
          <w:rFonts w:hAnsi="宋体"/>
          <w:color w:val="auto"/>
          <w:highlight w:val="none"/>
        </w:rPr>
        <w:t>计量单位</w:t>
      </w:r>
      <w:bookmarkEnd w:id="45"/>
    </w:p>
    <w:p w14:paraId="475D7A26">
      <w:pPr>
        <w:spacing w:line="360" w:lineRule="auto"/>
        <w:ind w:firstLine="420" w:firstLineChars="200"/>
        <w:rPr>
          <w:color w:val="auto"/>
          <w:szCs w:val="21"/>
          <w:highlight w:val="none"/>
        </w:rPr>
      </w:pPr>
      <w:r>
        <w:rPr>
          <w:rFonts w:hAnsi="宋体"/>
          <w:color w:val="auto"/>
          <w:szCs w:val="21"/>
          <w:highlight w:val="none"/>
        </w:rPr>
        <w:t>所有计量均采用中华人民共和国法定计量单位。</w:t>
      </w:r>
    </w:p>
    <w:p w14:paraId="1EB786C1">
      <w:pPr>
        <w:pStyle w:val="6"/>
        <w:rPr>
          <w:color w:val="auto"/>
          <w:highlight w:val="none"/>
        </w:rPr>
      </w:pPr>
      <w:bookmarkStart w:id="46" w:name="_Toc36049194"/>
      <w:r>
        <w:rPr>
          <w:color w:val="auto"/>
          <w:highlight w:val="none"/>
        </w:rPr>
        <w:t>1.9</w:t>
      </w:r>
      <w:r>
        <w:rPr>
          <w:rFonts w:hint="eastAsia"/>
          <w:color w:val="auto"/>
          <w:highlight w:val="none"/>
        </w:rPr>
        <w:t xml:space="preserve"> </w:t>
      </w:r>
      <w:r>
        <w:rPr>
          <w:rFonts w:hAnsi="宋体"/>
          <w:color w:val="auto"/>
          <w:highlight w:val="none"/>
        </w:rPr>
        <w:t>计价货币</w:t>
      </w:r>
      <w:bookmarkEnd w:id="46"/>
    </w:p>
    <w:p w14:paraId="0223EB9F">
      <w:pPr>
        <w:spacing w:line="360" w:lineRule="auto"/>
        <w:ind w:firstLine="420" w:firstLineChars="200"/>
        <w:rPr>
          <w:color w:val="auto"/>
          <w:szCs w:val="21"/>
          <w:highlight w:val="none"/>
        </w:rPr>
      </w:pPr>
      <w:r>
        <w:rPr>
          <w:rFonts w:hint="eastAsia" w:hAnsi="宋体"/>
          <w:color w:val="auto"/>
          <w:szCs w:val="21"/>
          <w:highlight w:val="none"/>
          <w:lang w:eastAsia="zh-CN"/>
        </w:rPr>
        <w:t>本次</w:t>
      </w:r>
      <w:r>
        <w:rPr>
          <w:rFonts w:hAnsi="宋体"/>
          <w:color w:val="auto"/>
          <w:szCs w:val="21"/>
          <w:highlight w:val="none"/>
        </w:rPr>
        <w:t>招标投标涉及计价货币的，均为人民币。</w:t>
      </w:r>
    </w:p>
    <w:p w14:paraId="45FF3DBE">
      <w:pPr>
        <w:pStyle w:val="6"/>
        <w:rPr>
          <w:color w:val="auto"/>
          <w:highlight w:val="none"/>
        </w:rPr>
      </w:pPr>
      <w:bookmarkStart w:id="47" w:name="_Toc36049195"/>
      <w:r>
        <w:rPr>
          <w:color w:val="auto"/>
          <w:highlight w:val="none"/>
        </w:rPr>
        <w:t xml:space="preserve">1.10 </w:t>
      </w:r>
      <w:r>
        <w:rPr>
          <w:rFonts w:hAnsi="宋体"/>
          <w:color w:val="auto"/>
          <w:highlight w:val="none"/>
        </w:rPr>
        <w:t>踏勘现场</w:t>
      </w:r>
      <w:bookmarkEnd w:id="47"/>
    </w:p>
    <w:p w14:paraId="496131D0">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.1 </w:t>
      </w:r>
      <w:r>
        <w:rPr>
          <w:rFonts w:hAnsi="宋体"/>
          <w:color w:val="auto"/>
          <w:szCs w:val="21"/>
          <w:highlight w:val="none"/>
        </w:rPr>
        <w:t>投标人根据需要自行踏勘项目现场。</w:t>
      </w:r>
    </w:p>
    <w:p w14:paraId="44E5A4CF">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.2 </w:t>
      </w:r>
      <w:r>
        <w:rPr>
          <w:rFonts w:hAnsi="宋体"/>
          <w:color w:val="auto"/>
          <w:szCs w:val="21"/>
          <w:highlight w:val="none"/>
        </w:rPr>
        <w:t>投标人踏勘现场发生的费用自理。</w:t>
      </w:r>
    </w:p>
    <w:p w14:paraId="1AD20E1F">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.3</w:t>
      </w:r>
      <w:r>
        <w:rPr>
          <w:rFonts w:hint="eastAsia"/>
          <w:color w:val="auto"/>
          <w:szCs w:val="21"/>
          <w:highlight w:val="none"/>
        </w:rPr>
        <w:t xml:space="preserve"> </w:t>
      </w:r>
      <w:r>
        <w:rPr>
          <w:rFonts w:hAnsi="宋体"/>
          <w:color w:val="auto"/>
          <w:szCs w:val="21"/>
          <w:highlight w:val="none"/>
        </w:rPr>
        <w:t>投标人自行负责在踏勘现场中所发生的人员伤亡和财产损失。</w:t>
      </w:r>
    </w:p>
    <w:p w14:paraId="2731CB1F">
      <w:pPr>
        <w:pStyle w:val="5"/>
        <w:rPr>
          <w:color w:val="auto"/>
          <w:highlight w:val="none"/>
        </w:rPr>
      </w:pPr>
      <w:bookmarkStart w:id="48" w:name="_Toc36049196"/>
      <w:bookmarkStart w:id="49" w:name="_Toc184635072"/>
      <w:bookmarkStart w:id="50" w:name="_Toc392940972"/>
      <w:r>
        <w:rPr>
          <w:color w:val="auto"/>
          <w:highlight w:val="none"/>
        </w:rPr>
        <w:t>2</w:t>
      </w:r>
      <w:r>
        <w:rPr>
          <w:rFonts w:hint="eastAsia"/>
          <w:color w:val="auto"/>
          <w:highlight w:val="none"/>
        </w:rPr>
        <w:t xml:space="preserve"> </w:t>
      </w:r>
      <w:r>
        <w:rPr>
          <w:color w:val="auto"/>
          <w:highlight w:val="none"/>
        </w:rPr>
        <w:t>招标文件</w:t>
      </w:r>
      <w:bookmarkEnd w:id="48"/>
      <w:bookmarkEnd w:id="49"/>
      <w:bookmarkEnd w:id="50"/>
    </w:p>
    <w:p w14:paraId="2AF97315">
      <w:pPr>
        <w:pStyle w:val="6"/>
        <w:rPr>
          <w:color w:val="auto"/>
          <w:highlight w:val="none"/>
        </w:rPr>
      </w:pPr>
      <w:bookmarkStart w:id="51" w:name="_Toc36049197"/>
      <w:r>
        <w:rPr>
          <w:color w:val="auto"/>
          <w:highlight w:val="none"/>
        </w:rPr>
        <w:t>2.1 招标文件的组成</w:t>
      </w:r>
      <w:bookmarkEnd w:id="51"/>
    </w:p>
    <w:p w14:paraId="6C380A52">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本招标文件包括：</w:t>
      </w:r>
    </w:p>
    <w:p w14:paraId="652F5F73">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）招标公告（或投标邀请书）；</w:t>
      </w:r>
    </w:p>
    <w:p w14:paraId="31079F1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）投标人须知；</w:t>
      </w:r>
    </w:p>
    <w:p w14:paraId="71DB77F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）评标办法；</w:t>
      </w:r>
    </w:p>
    <w:p w14:paraId="0E322513">
      <w:pPr>
        <w:spacing w:line="360" w:lineRule="auto"/>
        <w:ind w:firstLine="420" w:firstLineChars="200"/>
        <w:rPr>
          <w:rFonts w:hint="eastAsia" w:hAnsi="宋体"/>
          <w:color w:val="auto"/>
          <w:szCs w:val="21"/>
          <w:highlight w:val="none"/>
        </w:rPr>
      </w:pPr>
      <w:r>
        <w:rPr>
          <w:rFonts w:hint="eastAsia"/>
          <w:color w:val="auto"/>
          <w:szCs w:val="21"/>
          <w:highlight w:val="none"/>
        </w:rPr>
        <w:t>（</w:t>
      </w:r>
      <w:r>
        <w:rPr>
          <w:color w:val="auto"/>
          <w:szCs w:val="21"/>
          <w:highlight w:val="none"/>
        </w:rPr>
        <w:t>4</w:t>
      </w:r>
      <w:r>
        <w:rPr>
          <w:rFonts w:hAnsi="宋体"/>
          <w:color w:val="auto"/>
          <w:szCs w:val="21"/>
          <w:highlight w:val="none"/>
        </w:rPr>
        <w:t>）合同条款及格式；</w:t>
      </w:r>
    </w:p>
    <w:p w14:paraId="54BA1F29">
      <w:pPr>
        <w:spacing w:line="360" w:lineRule="auto"/>
        <w:ind w:firstLine="420" w:firstLineChars="200"/>
        <w:rPr>
          <w:rFonts w:hint="eastAsia"/>
          <w:color w:val="auto"/>
          <w:szCs w:val="21"/>
          <w:highlight w:val="none"/>
        </w:rPr>
      </w:pPr>
      <w:r>
        <w:rPr>
          <w:rFonts w:hint="eastAsia" w:hAnsi="宋体"/>
          <w:color w:val="auto"/>
          <w:szCs w:val="21"/>
          <w:highlight w:val="none"/>
        </w:rPr>
        <w:t>（5）工程检测项目工程量清单（如有）及</w:t>
      </w:r>
      <w:r>
        <w:rPr>
          <w:rFonts w:hint="eastAsia" w:hAnsi="宋体"/>
          <w:color w:val="auto"/>
          <w:szCs w:val="21"/>
          <w:highlight w:val="none"/>
          <w:lang w:eastAsia="zh-CN"/>
        </w:rPr>
        <w:t>最高投标限价</w:t>
      </w:r>
      <w:r>
        <w:rPr>
          <w:rFonts w:hint="eastAsia" w:hAnsi="宋体"/>
          <w:color w:val="auto"/>
          <w:szCs w:val="21"/>
          <w:highlight w:val="none"/>
        </w:rPr>
        <w:t>；</w:t>
      </w:r>
    </w:p>
    <w:p w14:paraId="6C0E141B">
      <w:pPr>
        <w:spacing w:line="360" w:lineRule="auto"/>
        <w:ind w:firstLine="420" w:firstLineChars="200"/>
        <w:rPr>
          <w:color w:val="auto"/>
          <w:szCs w:val="21"/>
          <w:highlight w:val="none"/>
        </w:rPr>
      </w:pPr>
      <w:r>
        <w:rPr>
          <w:rFonts w:hint="eastAsia"/>
          <w:color w:val="auto"/>
          <w:szCs w:val="21"/>
          <w:highlight w:val="none"/>
        </w:rPr>
        <w:t>（6</w:t>
      </w:r>
      <w:r>
        <w:rPr>
          <w:rFonts w:hAnsi="宋体"/>
          <w:color w:val="auto"/>
          <w:szCs w:val="21"/>
          <w:highlight w:val="none"/>
        </w:rPr>
        <w:t>）</w:t>
      </w:r>
      <w:r>
        <w:rPr>
          <w:rFonts w:hint="eastAsia" w:hAnsi="宋体"/>
          <w:color w:val="auto"/>
          <w:szCs w:val="21"/>
          <w:highlight w:val="none"/>
        </w:rPr>
        <w:t>图纸（如有）；</w:t>
      </w:r>
    </w:p>
    <w:p w14:paraId="335CCBF3">
      <w:pPr>
        <w:spacing w:line="360" w:lineRule="auto"/>
        <w:ind w:firstLine="420" w:firstLineChars="200"/>
        <w:rPr>
          <w:color w:val="auto"/>
          <w:szCs w:val="21"/>
          <w:highlight w:val="none"/>
        </w:rPr>
      </w:pPr>
      <w:r>
        <w:rPr>
          <w:rFonts w:hint="eastAsia"/>
          <w:color w:val="auto"/>
          <w:szCs w:val="21"/>
          <w:highlight w:val="none"/>
        </w:rPr>
        <w:t>（7</w:t>
      </w:r>
      <w:r>
        <w:rPr>
          <w:rFonts w:hAnsi="宋体"/>
          <w:color w:val="auto"/>
          <w:szCs w:val="21"/>
          <w:highlight w:val="none"/>
        </w:rPr>
        <w:t>）工程</w:t>
      </w:r>
      <w:r>
        <w:rPr>
          <w:rFonts w:hint="eastAsia" w:hAnsi="宋体"/>
          <w:color w:val="auto"/>
          <w:szCs w:val="21"/>
          <w:highlight w:val="none"/>
        </w:rPr>
        <w:t>检测</w:t>
      </w:r>
      <w:r>
        <w:rPr>
          <w:rFonts w:hAnsi="宋体"/>
          <w:color w:val="auto"/>
          <w:szCs w:val="21"/>
          <w:highlight w:val="none"/>
        </w:rPr>
        <w:t>与相关服务规范</w:t>
      </w:r>
      <w:r>
        <w:rPr>
          <w:rFonts w:hint="eastAsia" w:hAnsi="宋体"/>
          <w:color w:val="auto"/>
          <w:szCs w:val="21"/>
          <w:highlight w:val="none"/>
        </w:rPr>
        <w:t>；</w:t>
      </w:r>
    </w:p>
    <w:p w14:paraId="31B91BF7">
      <w:pPr>
        <w:spacing w:line="360" w:lineRule="auto"/>
        <w:ind w:firstLine="420" w:firstLineChars="200"/>
        <w:rPr>
          <w:rFonts w:hint="eastAsia" w:hAnsi="宋体"/>
          <w:color w:val="auto"/>
          <w:szCs w:val="21"/>
          <w:highlight w:val="none"/>
        </w:rPr>
      </w:pPr>
      <w:r>
        <w:rPr>
          <w:rFonts w:hint="eastAsia"/>
          <w:color w:val="auto"/>
          <w:szCs w:val="21"/>
          <w:highlight w:val="none"/>
        </w:rPr>
        <w:t>（8</w:t>
      </w:r>
      <w:r>
        <w:rPr>
          <w:rFonts w:hAnsi="宋体"/>
          <w:color w:val="auto"/>
          <w:szCs w:val="21"/>
          <w:highlight w:val="none"/>
        </w:rPr>
        <w:t>）投标文件格式；</w:t>
      </w:r>
    </w:p>
    <w:p w14:paraId="4788D956">
      <w:pPr>
        <w:spacing w:line="360" w:lineRule="auto"/>
        <w:ind w:firstLine="420" w:firstLineChars="200"/>
        <w:rPr>
          <w:rFonts w:hint="eastAsia" w:hAnsi="宋体"/>
          <w:color w:val="auto"/>
          <w:szCs w:val="21"/>
          <w:highlight w:val="none"/>
        </w:rPr>
      </w:pPr>
      <w:r>
        <w:rPr>
          <w:rFonts w:hint="eastAsia" w:hAnsi="宋体"/>
          <w:color w:val="auto"/>
          <w:szCs w:val="21"/>
          <w:highlight w:val="none"/>
        </w:rPr>
        <w:t>（9</w:t>
      </w:r>
      <w:r>
        <w:rPr>
          <w:rFonts w:hAnsi="宋体"/>
          <w:color w:val="auto"/>
          <w:szCs w:val="21"/>
          <w:highlight w:val="none"/>
        </w:rPr>
        <w:t>）</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规定的其他材料。</w:t>
      </w:r>
    </w:p>
    <w:p w14:paraId="2057F142">
      <w:pPr>
        <w:spacing w:line="360" w:lineRule="auto"/>
        <w:ind w:firstLine="420" w:firstLineChars="200"/>
        <w:rPr>
          <w:color w:val="auto"/>
          <w:szCs w:val="21"/>
          <w:highlight w:val="none"/>
        </w:rPr>
      </w:pPr>
      <w:r>
        <w:rPr>
          <w:color w:val="auto"/>
          <w:szCs w:val="21"/>
          <w:highlight w:val="none"/>
        </w:rPr>
        <w:t xml:space="preserve">2.1.2 </w:t>
      </w:r>
      <w:r>
        <w:rPr>
          <w:rFonts w:hAnsi="宋体"/>
          <w:color w:val="auto"/>
          <w:szCs w:val="21"/>
          <w:highlight w:val="none"/>
        </w:rPr>
        <w:t>根据本章第</w:t>
      </w:r>
      <w:r>
        <w:rPr>
          <w:color w:val="auto"/>
          <w:szCs w:val="21"/>
          <w:highlight w:val="none"/>
        </w:rPr>
        <w:t>2.2</w:t>
      </w:r>
      <w:r>
        <w:rPr>
          <w:rFonts w:hAnsi="宋体"/>
          <w:color w:val="auto"/>
          <w:szCs w:val="21"/>
          <w:highlight w:val="none"/>
        </w:rPr>
        <w:t>款和第</w:t>
      </w:r>
      <w:r>
        <w:rPr>
          <w:color w:val="auto"/>
          <w:szCs w:val="21"/>
          <w:highlight w:val="none"/>
        </w:rPr>
        <w:t>2.3</w:t>
      </w:r>
      <w:r>
        <w:rPr>
          <w:rFonts w:hAnsi="宋体"/>
          <w:color w:val="auto"/>
          <w:szCs w:val="21"/>
          <w:highlight w:val="none"/>
        </w:rPr>
        <w:t>款对招标文件所作的澄清、修改，构成招标文件的组成部分。当招标文件及其澄清、修改或补充文件对同一内容表述不一致时，以最后</w:t>
      </w:r>
      <w:r>
        <w:rPr>
          <w:rFonts w:hint="eastAsia" w:hAnsi="宋体"/>
          <w:color w:val="auto"/>
          <w:szCs w:val="21"/>
          <w:highlight w:val="none"/>
        </w:rPr>
        <w:t>发布</w:t>
      </w:r>
      <w:r>
        <w:rPr>
          <w:rFonts w:hAnsi="宋体"/>
          <w:color w:val="auto"/>
          <w:szCs w:val="21"/>
          <w:highlight w:val="none"/>
        </w:rPr>
        <w:t>的书面文件为准</w:t>
      </w:r>
      <w:r>
        <w:rPr>
          <w:rFonts w:hint="eastAsia" w:hAnsi="宋体"/>
          <w:color w:val="auto"/>
          <w:szCs w:val="21"/>
          <w:highlight w:val="none"/>
        </w:rPr>
        <w:t>；补遗或澄清文件与同步更新的招标文件不一致时以补遗或澄清文件为准</w:t>
      </w:r>
      <w:r>
        <w:rPr>
          <w:rFonts w:hAnsi="宋体"/>
          <w:color w:val="auto"/>
          <w:szCs w:val="21"/>
          <w:highlight w:val="none"/>
        </w:rPr>
        <w:t>。</w:t>
      </w:r>
    </w:p>
    <w:p w14:paraId="0DD04C26">
      <w:pPr>
        <w:pStyle w:val="6"/>
        <w:rPr>
          <w:color w:val="auto"/>
          <w:highlight w:val="none"/>
        </w:rPr>
      </w:pPr>
      <w:bookmarkStart w:id="52" w:name="_Toc36049198"/>
      <w:r>
        <w:rPr>
          <w:color w:val="auto"/>
          <w:highlight w:val="none"/>
        </w:rPr>
        <w:t>2.2 招标文件的澄清</w:t>
      </w:r>
      <w:bookmarkEnd w:id="52"/>
    </w:p>
    <w:p w14:paraId="78397A78">
      <w:pPr>
        <w:spacing w:line="360" w:lineRule="auto"/>
        <w:ind w:firstLine="420" w:firstLineChars="200"/>
        <w:rPr>
          <w:color w:val="auto"/>
          <w:szCs w:val="21"/>
          <w:highlight w:val="none"/>
        </w:rPr>
      </w:pPr>
      <w:r>
        <w:rPr>
          <w:color w:val="auto"/>
          <w:szCs w:val="21"/>
          <w:highlight w:val="none"/>
        </w:rPr>
        <w:t>2.2.1 投标人应仔细阅读和检查招标文件的全部内容</w:t>
      </w:r>
      <w:r>
        <w:rPr>
          <w:rFonts w:hint="eastAsia" w:hAnsi="宋体" w:cs="宋体"/>
          <w:color w:val="auto"/>
          <w:highlight w:val="none"/>
        </w:rPr>
        <w:t>，如有疑问或异议，应在投标人须知前附表规定的时间前通过广西壮族自治区公共资源交易平台系统</w:t>
      </w:r>
      <w:r>
        <w:rPr>
          <w:rFonts w:hint="eastAsia" w:cs="宋体"/>
          <w:color w:val="auto"/>
          <w:highlight w:val="none"/>
        </w:rPr>
        <w:t>进行网上投标询疑，</w:t>
      </w:r>
      <w:r>
        <w:rPr>
          <w:rFonts w:hint="eastAsia" w:hAnsi="宋体" w:cs="宋体"/>
          <w:color w:val="auto"/>
          <w:highlight w:val="none"/>
        </w:rPr>
        <w:t>要求招标人（招标代理）对招标文件予以澄清。</w:t>
      </w:r>
    </w:p>
    <w:p w14:paraId="0884CAD6">
      <w:pPr>
        <w:spacing w:line="360" w:lineRule="auto"/>
        <w:ind w:firstLine="420" w:firstLineChars="200"/>
        <w:rPr>
          <w:color w:val="auto"/>
          <w:szCs w:val="21"/>
          <w:highlight w:val="none"/>
        </w:rPr>
      </w:pPr>
      <w:r>
        <w:rPr>
          <w:color w:val="auto"/>
          <w:szCs w:val="21"/>
          <w:highlight w:val="none"/>
        </w:rPr>
        <w:t>2.2.2 招标文件的澄清</w:t>
      </w:r>
      <w:r>
        <w:rPr>
          <w:rFonts w:hint="eastAsia"/>
          <w:color w:val="auto"/>
          <w:szCs w:val="21"/>
          <w:highlight w:val="none"/>
        </w:rPr>
        <w:t>应</w:t>
      </w:r>
      <w:r>
        <w:rPr>
          <w:color w:val="auto"/>
          <w:szCs w:val="21"/>
          <w:highlight w:val="none"/>
        </w:rPr>
        <w:t>在</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规定的投标截止时间15</w:t>
      </w:r>
      <w:r>
        <w:rPr>
          <w:rFonts w:hint="eastAsia"/>
          <w:color w:val="auto"/>
          <w:szCs w:val="21"/>
          <w:highlight w:val="none"/>
        </w:rPr>
        <w:t>日</w:t>
      </w:r>
      <w:r>
        <w:rPr>
          <w:color w:val="auto"/>
          <w:szCs w:val="21"/>
          <w:highlight w:val="none"/>
        </w:rPr>
        <w:t>前</w:t>
      </w:r>
      <w:r>
        <w:rPr>
          <w:rFonts w:hint="eastAsia" w:cs="宋体"/>
          <w:color w:val="auto"/>
          <w:highlight w:val="none"/>
        </w:rPr>
        <w:t>（不涉及招标文件实质性内容修改的或不影响投标文件编制的除外）</w:t>
      </w:r>
      <w:r>
        <w:rPr>
          <w:color w:val="auto"/>
          <w:szCs w:val="21"/>
          <w:highlight w:val="none"/>
        </w:rPr>
        <w:t>，以</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2.2.2</w:t>
      </w:r>
      <w:r>
        <w:rPr>
          <w:color w:val="auto"/>
          <w:szCs w:val="21"/>
          <w:highlight w:val="none"/>
        </w:rPr>
        <w:t>规定的</w:t>
      </w:r>
      <w:r>
        <w:rPr>
          <w:rFonts w:hint="eastAsia" w:ascii="仿宋_GB2312" w:hAnsi="宋体"/>
          <w:color w:val="auto"/>
          <w:highlight w:val="none"/>
        </w:rPr>
        <w:t>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w:t>
      </w:r>
      <w:r>
        <w:rPr>
          <w:color w:val="auto"/>
          <w:szCs w:val="21"/>
          <w:highlight w:val="none"/>
        </w:rPr>
        <w:t>，但不</w:t>
      </w:r>
      <w:r>
        <w:rPr>
          <w:rFonts w:hint="eastAsia"/>
          <w:color w:val="auto"/>
          <w:szCs w:val="21"/>
          <w:highlight w:val="none"/>
        </w:rPr>
        <w:t>得</w:t>
      </w:r>
      <w:r>
        <w:rPr>
          <w:color w:val="auto"/>
          <w:szCs w:val="21"/>
          <w:highlight w:val="none"/>
        </w:rPr>
        <w:t>指明澄清问题的来源。如果澄清发出的时间距投标截止时间不足15</w:t>
      </w:r>
      <w:r>
        <w:rPr>
          <w:rFonts w:hint="eastAsia"/>
          <w:color w:val="auto"/>
          <w:szCs w:val="21"/>
          <w:highlight w:val="none"/>
        </w:rPr>
        <w:t>日</w:t>
      </w:r>
      <w:r>
        <w:rPr>
          <w:color w:val="auto"/>
          <w:szCs w:val="21"/>
          <w:highlight w:val="none"/>
        </w:rPr>
        <w:t>，相应延长投标截止时间。</w:t>
      </w:r>
    </w:p>
    <w:p w14:paraId="7824AE67">
      <w:pPr>
        <w:spacing w:line="360" w:lineRule="auto"/>
        <w:ind w:firstLine="420" w:firstLineChars="200"/>
        <w:rPr>
          <w:rFonts w:hint="eastAsia"/>
          <w:color w:val="auto"/>
          <w:szCs w:val="21"/>
          <w:highlight w:val="none"/>
        </w:rPr>
      </w:pPr>
      <w:r>
        <w:rPr>
          <w:color w:val="auto"/>
          <w:szCs w:val="21"/>
          <w:highlight w:val="none"/>
        </w:rPr>
        <w:t>2.2.3</w:t>
      </w:r>
      <w:r>
        <w:rPr>
          <w:rFonts w:hint="eastAsia" w:hAnsi="宋体" w:cs="宋体"/>
          <w:color w:val="auto"/>
          <w:highlight w:val="none"/>
        </w:rPr>
        <w:t>投标人确认收到澄清的方式：</w:t>
      </w:r>
      <w:r>
        <w:rPr>
          <w:rFonts w:hint="eastAsia" w:cs="宋体"/>
          <w:color w:val="auto"/>
          <w:highlight w:val="none"/>
        </w:rPr>
        <w:t>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186199F0">
      <w:pPr>
        <w:pStyle w:val="6"/>
        <w:rPr>
          <w:color w:val="auto"/>
          <w:highlight w:val="none"/>
        </w:rPr>
      </w:pPr>
      <w:bookmarkStart w:id="53" w:name="_Toc36049199"/>
      <w:r>
        <w:rPr>
          <w:color w:val="auto"/>
          <w:highlight w:val="none"/>
        </w:rPr>
        <w:t>2.3 招标文件的修改</w:t>
      </w:r>
      <w:bookmarkEnd w:id="53"/>
    </w:p>
    <w:p w14:paraId="084E3278">
      <w:pPr>
        <w:spacing w:line="360" w:lineRule="auto"/>
        <w:ind w:firstLine="420" w:firstLineChars="200"/>
        <w:rPr>
          <w:color w:val="auto"/>
          <w:szCs w:val="21"/>
          <w:highlight w:val="none"/>
        </w:rPr>
      </w:pPr>
      <w:r>
        <w:rPr>
          <w:color w:val="auto"/>
          <w:szCs w:val="21"/>
          <w:highlight w:val="none"/>
        </w:rPr>
        <w:t>2.3.1 在投标截止时间15</w:t>
      </w:r>
      <w:r>
        <w:rPr>
          <w:rFonts w:hint="eastAsia"/>
          <w:color w:val="auto"/>
          <w:szCs w:val="21"/>
          <w:highlight w:val="none"/>
        </w:rPr>
        <w:t>日</w:t>
      </w:r>
      <w:r>
        <w:rPr>
          <w:color w:val="auto"/>
          <w:szCs w:val="21"/>
          <w:highlight w:val="none"/>
        </w:rPr>
        <w:t>前，</w:t>
      </w:r>
      <w:r>
        <w:rPr>
          <w:rFonts w:hint="eastAsia" w:hAnsi="宋体" w:cs="宋体"/>
          <w:color w:val="auto"/>
          <w:highlight w:val="none"/>
        </w:rPr>
        <w:t>招标人可以对招标文件进行修改，如修改</w:t>
      </w:r>
      <w:r>
        <w:rPr>
          <w:rFonts w:hint="eastAsia" w:cs="宋体"/>
          <w:color w:val="auto"/>
          <w:highlight w:val="none"/>
        </w:rPr>
        <w:t>涉及评标办法和投标文件格式的内容，</w:t>
      </w:r>
      <w:r>
        <w:rPr>
          <w:rFonts w:hint="eastAsia" w:hAnsi="宋体" w:cs="宋体"/>
          <w:color w:val="auto"/>
          <w:highlight w:val="none"/>
        </w:rPr>
        <w:t>招标人应将修改后的招标文件重新上传并通过广西壮族自治区公共资源交易平台系统通知所有已下载</w:t>
      </w:r>
      <w:r>
        <w:rPr>
          <w:rFonts w:hAnsi="宋体" w:cs="宋体"/>
          <w:color w:val="auto"/>
          <w:highlight w:val="none"/>
        </w:rPr>
        <w:t>招标文件的</w:t>
      </w:r>
      <w:r>
        <w:rPr>
          <w:rFonts w:hint="eastAsia" w:hAnsi="宋体" w:cs="宋体"/>
          <w:color w:val="auto"/>
          <w:highlight w:val="none"/>
        </w:rPr>
        <w:t>投标人，投标人应按修改后的招标文件制作投标文件。</w:t>
      </w:r>
      <w:r>
        <w:rPr>
          <w:color w:val="auto"/>
          <w:szCs w:val="21"/>
          <w:highlight w:val="none"/>
        </w:rPr>
        <w:t>如果修改招标文件的时间距投标截止时间不足15</w:t>
      </w:r>
      <w:r>
        <w:rPr>
          <w:rFonts w:hint="eastAsia"/>
          <w:color w:val="auto"/>
          <w:szCs w:val="21"/>
          <w:highlight w:val="none"/>
        </w:rPr>
        <w:t>日</w:t>
      </w:r>
      <w:r>
        <w:rPr>
          <w:color w:val="auto"/>
          <w:szCs w:val="21"/>
          <w:highlight w:val="none"/>
        </w:rPr>
        <w:t>可能影响投标文件编制的，相应延长投标截止时间。</w:t>
      </w:r>
    </w:p>
    <w:p w14:paraId="2F312E76">
      <w:pPr>
        <w:spacing w:line="360" w:lineRule="auto"/>
        <w:ind w:firstLine="420" w:firstLineChars="200"/>
        <w:rPr>
          <w:strike w:val="0"/>
          <w:color w:val="auto"/>
          <w:szCs w:val="21"/>
          <w:highlight w:val="none"/>
        </w:rPr>
      </w:pPr>
      <w:r>
        <w:rPr>
          <w:color w:val="auto"/>
          <w:szCs w:val="21"/>
          <w:highlight w:val="none"/>
        </w:rPr>
        <w:t>2.3.2</w:t>
      </w:r>
      <w:r>
        <w:rPr>
          <w:color w:val="auto"/>
          <w:highlight w:val="none"/>
        </w:rPr>
        <w:t>当招标文件、招标文件的修改、补充在同一内容表述不一致时，以最后的更正</w:t>
      </w:r>
      <w:r>
        <w:rPr>
          <w:rFonts w:hint="eastAsia"/>
          <w:color w:val="auto"/>
          <w:highlight w:val="none"/>
        </w:rPr>
        <w:t>、补遗</w:t>
      </w:r>
      <w:r>
        <w:rPr>
          <w:color w:val="auto"/>
          <w:highlight w:val="none"/>
        </w:rPr>
        <w:t>、澄清为准。未在系统发布的更正、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w:t>
      </w:r>
      <w:r>
        <w:rPr>
          <w:strike w:val="0"/>
          <w:color w:val="auto"/>
          <w:highlight w:val="none"/>
        </w:rPr>
        <w:t>除更正、</w:t>
      </w:r>
      <w:r>
        <w:rPr>
          <w:rFonts w:hint="eastAsia"/>
          <w:strike w:val="0"/>
          <w:color w:val="auto"/>
          <w:highlight w:val="none"/>
        </w:rPr>
        <w:t>补遗</w:t>
      </w:r>
      <w:r>
        <w:rPr>
          <w:strike w:val="0"/>
          <w:color w:val="auto"/>
          <w:highlight w:val="none"/>
        </w:rPr>
        <w:t>、澄清内容外，其他内容以原招标文件为准。</w:t>
      </w:r>
    </w:p>
    <w:p w14:paraId="2260004F">
      <w:pPr>
        <w:spacing w:line="360" w:lineRule="auto"/>
        <w:ind w:firstLine="420" w:firstLineChars="200"/>
        <w:rPr>
          <w:color w:val="auto"/>
          <w:szCs w:val="21"/>
          <w:highlight w:val="none"/>
        </w:rPr>
      </w:pPr>
      <w:r>
        <w:rPr>
          <w:color w:val="auto"/>
          <w:szCs w:val="21"/>
          <w:highlight w:val="none"/>
        </w:rPr>
        <w:t>2.3.</w:t>
      </w:r>
      <w:r>
        <w:rPr>
          <w:rFonts w:hint="eastAsia"/>
          <w:color w:val="auto"/>
          <w:szCs w:val="21"/>
          <w:highlight w:val="none"/>
        </w:rPr>
        <w:t>3</w:t>
      </w:r>
      <w:r>
        <w:rPr>
          <w:color w:val="auto"/>
          <w:szCs w:val="21"/>
          <w:highlight w:val="none"/>
        </w:rPr>
        <w:t xml:space="preserve"> 为使投标人在编制投标文件时有充分的时间对招标文件的修改、补充等内容进行研究并做出响应，招标人可酌情延长提交投标文件的截止时间，具体时间在招标文件的修改、补充等通知中予以明确。</w:t>
      </w:r>
    </w:p>
    <w:p w14:paraId="498348B1">
      <w:pPr>
        <w:pStyle w:val="137"/>
        <w:snapToGrid w:val="0"/>
        <w:spacing w:line="360" w:lineRule="auto"/>
        <w:ind w:firstLine="420" w:firstLineChars="200"/>
        <w:rPr>
          <w:rFonts w:hAnsi="宋体" w:cs="Times New Roman"/>
          <w:color w:val="auto"/>
          <w:sz w:val="21"/>
          <w:szCs w:val="21"/>
          <w:highlight w:val="none"/>
        </w:rPr>
      </w:pPr>
      <w:r>
        <w:rPr>
          <w:color w:val="auto"/>
          <w:sz w:val="21"/>
          <w:szCs w:val="21"/>
          <w:highlight w:val="none"/>
        </w:rPr>
        <w:t>2.3.</w:t>
      </w:r>
      <w:r>
        <w:rPr>
          <w:rFonts w:hint="eastAsia"/>
          <w:color w:val="auto"/>
          <w:sz w:val="21"/>
          <w:szCs w:val="21"/>
          <w:highlight w:val="none"/>
        </w:rPr>
        <w:t>4</w:t>
      </w:r>
      <w:r>
        <w:rPr>
          <w:color w:val="auto"/>
          <w:sz w:val="21"/>
          <w:szCs w:val="21"/>
          <w:highlight w:val="none"/>
        </w:rPr>
        <w:t xml:space="preserve"> 招标文件的修改或补充报招投标监督管理部门备案后，</w:t>
      </w:r>
      <w:r>
        <w:rPr>
          <w:rFonts w:hint="eastAsia"/>
          <w:color w:val="auto"/>
          <w:sz w:val="21"/>
          <w:szCs w:val="21"/>
          <w:highlight w:val="none"/>
        </w:rPr>
        <w:t>在广西壮族自治区公共资源交易平台系统网站上进行发布。</w:t>
      </w:r>
      <w:r>
        <w:rPr>
          <w:color w:val="auto"/>
          <w:sz w:val="21"/>
          <w:szCs w:val="21"/>
          <w:highlight w:val="none"/>
        </w:rPr>
        <w:t>招标文件的修改内容作为招标文件的组成部分，具有约束作用。</w:t>
      </w:r>
    </w:p>
    <w:p w14:paraId="3D8D25DC">
      <w:pPr>
        <w:pStyle w:val="5"/>
        <w:rPr>
          <w:color w:val="auto"/>
          <w:highlight w:val="none"/>
        </w:rPr>
      </w:pPr>
      <w:bookmarkStart w:id="54" w:name="_Toc392940973"/>
      <w:bookmarkStart w:id="55" w:name="_Toc36049200"/>
      <w:bookmarkStart w:id="56" w:name="_Toc184635073"/>
      <w:r>
        <w:rPr>
          <w:color w:val="auto"/>
          <w:highlight w:val="none"/>
        </w:rPr>
        <w:t>3</w:t>
      </w:r>
      <w:r>
        <w:rPr>
          <w:rFonts w:hint="eastAsia"/>
          <w:color w:val="auto"/>
          <w:highlight w:val="none"/>
        </w:rPr>
        <w:t xml:space="preserve"> </w:t>
      </w:r>
      <w:r>
        <w:rPr>
          <w:color w:val="auto"/>
          <w:highlight w:val="none"/>
        </w:rPr>
        <w:t>投标文件</w:t>
      </w:r>
      <w:bookmarkEnd w:id="54"/>
      <w:bookmarkEnd w:id="55"/>
      <w:bookmarkEnd w:id="56"/>
    </w:p>
    <w:p w14:paraId="3B39F342">
      <w:pPr>
        <w:pStyle w:val="6"/>
        <w:rPr>
          <w:color w:val="auto"/>
          <w:highlight w:val="none"/>
        </w:rPr>
      </w:pPr>
      <w:bookmarkStart w:id="57" w:name="_Toc36049201"/>
      <w:r>
        <w:rPr>
          <w:color w:val="auto"/>
          <w:highlight w:val="none"/>
        </w:rPr>
        <w:t>3.1 投标文件的组成</w:t>
      </w:r>
      <w:bookmarkEnd w:id="57"/>
    </w:p>
    <w:p w14:paraId="66A3AEDC">
      <w:pPr>
        <w:spacing w:line="360" w:lineRule="auto"/>
        <w:ind w:firstLine="420" w:firstLineChars="200"/>
        <w:rPr>
          <w:rFonts w:hAnsi="宋体"/>
          <w:color w:val="auto"/>
          <w:szCs w:val="21"/>
          <w:highlight w:val="none"/>
        </w:rPr>
      </w:pPr>
      <w:r>
        <w:rPr>
          <w:rFonts w:hAnsi="宋体"/>
          <w:color w:val="auto"/>
          <w:szCs w:val="21"/>
          <w:highlight w:val="none"/>
        </w:rPr>
        <w:t>3.1.1 投标文件应包括下列内容：</w:t>
      </w:r>
    </w:p>
    <w:p w14:paraId="39C97A2F">
      <w:pPr>
        <w:spacing w:line="360" w:lineRule="auto"/>
        <w:ind w:firstLine="420" w:firstLineChars="200"/>
        <w:rPr>
          <w:rFonts w:hAnsi="宋体"/>
          <w:color w:val="auto"/>
          <w:szCs w:val="21"/>
          <w:highlight w:val="none"/>
        </w:rPr>
      </w:pPr>
      <w:r>
        <w:rPr>
          <w:rFonts w:hAnsi="宋体"/>
          <w:color w:val="auto"/>
          <w:szCs w:val="21"/>
          <w:highlight w:val="none"/>
        </w:rPr>
        <w:t>（1）资格审查部分：具体材料见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49608E26">
      <w:pPr>
        <w:spacing w:line="360" w:lineRule="auto"/>
        <w:ind w:firstLine="420" w:firstLineChars="200"/>
        <w:rPr>
          <w:rFonts w:hAnsi="宋体"/>
          <w:color w:val="auto"/>
          <w:szCs w:val="21"/>
          <w:highlight w:val="none"/>
        </w:rPr>
      </w:pPr>
      <w:r>
        <w:rPr>
          <w:rFonts w:hAnsi="宋体"/>
          <w:color w:val="auto"/>
          <w:szCs w:val="21"/>
          <w:highlight w:val="none"/>
        </w:rPr>
        <w:t>（2）技术标</w:t>
      </w:r>
      <w:r>
        <w:rPr>
          <w:rFonts w:hint="eastAsia" w:hAnsi="宋体"/>
          <w:color w:val="auto"/>
          <w:szCs w:val="21"/>
          <w:highlight w:val="none"/>
        </w:rPr>
        <w:t>文件</w:t>
      </w:r>
      <w:r>
        <w:rPr>
          <w:rFonts w:hAnsi="宋体"/>
          <w:color w:val="auto"/>
          <w:szCs w:val="21"/>
          <w:highlight w:val="none"/>
        </w:rPr>
        <w:t>：具体材料见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7864D05F">
      <w:pPr>
        <w:spacing w:line="360" w:lineRule="auto"/>
        <w:ind w:firstLine="420" w:firstLineChars="200"/>
        <w:rPr>
          <w:rFonts w:hAnsi="宋体"/>
          <w:color w:val="auto"/>
          <w:szCs w:val="21"/>
          <w:highlight w:val="none"/>
        </w:rPr>
      </w:pPr>
      <w:r>
        <w:rPr>
          <w:rFonts w:hAnsi="宋体"/>
          <w:color w:val="auto"/>
          <w:szCs w:val="21"/>
          <w:highlight w:val="none"/>
        </w:rPr>
        <w:t>（3）商务标</w:t>
      </w:r>
      <w:r>
        <w:rPr>
          <w:rFonts w:hint="eastAsia" w:hAnsi="宋体"/>
          <w:color w:val="auto"/>
          <w:szCs w:val="21"/>
          <w:highlight w:val="none"/>
        </w:rPr>
        <w:t>文件</w:t>
      </w:r>
      <w:r>
        <w:rPr>
          <w:rFonts w:hAnsi="宋体"/>
          <w:color w:val="auto"/>
          <w:szCs w:val="21"/>
          <w:highlight w:val="none"/>
        </w:rPr>
        <w:t>：具体材料见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015563B6">
      <w:pPr>
        <w:spacing w:line="360" w:lineRule="auto"/>
        <w:ind w:firstLine="420" w:firstLineChars="200"/>
        <w:rPr>
          <w:rFonts w:hAnsi="宋体"/>
          <w:color w:val="auto"/>
          <w:szCs w:val="21"/>
          <w:highlight w:val="none"/>
        </w:rPr>
      </w:pPr>
      <w:r>
        <w:rPr>
          <w:rFonts w:hAnsi="宋体"/>
          <w:color w:val="auto"/>
          <w:szCs w:val="21"/>
          <w:highlight w:val="none"/>
        </w:rPr>
        <w:t>3.1.2 招标文件</w:t>
      </w:r>
      <w:r>
        <w:rPr>
          <w:rFonts w:hint="eastAsia" w:hAnsi="宋体"/>
          <w:color w:val="auto"/>
          <w:szCs w:val="21"/>
          <w:highlight w:val="none"/>
          <w:lang w:eastAsia="zh-CN"/>
        </w:rPr>
        <w:t>“</w:t>
      </w:r>
      <w:r>
        <w:rPr>
          <w:rFonts w:hAnsi="宋体"/>
          <w:color w:val="auto"/>
          <w:szCs w:val="21"/>
          <w:highlight w:val="none"/>
        </w:rPr>
        <w:t>第八章 投标文件格式</w:t>
      </w:r>
      <w:r>
        <w:rPr>
          <w:rFonts w:hint="eastAsia" w:hAnsi="宋体"/>
          <w:color w:val="auto"/>
          <w:szCs w:val="21"/>
          <w:highlight w:val="none"/>
          <w:lang w:eastAsia="zh-CN"/>
        </w:rPr>
        <w:t>”</w:t>
      </w:r>
      <w:r>
        <w:rPr>
          <w:rFonts w:hAnsi="宋体"/>
          <w:color w:val="auto"/>
          <w:szCs w:val="21"/>
          <w:highlight w:val="none"/>
        </w:rPr>
        <w:t>有规定格式要求的，投标人应按规定的格式填写并按要求提交相关的证明材料。</w:t>
      </w:r>
    </w:p>
    <w:p w14:paraId="0F97DCF2">
      <w:pPr>
        <w:spacing w:line="360" w:lineRule="auto"/>
        <w:ind w:firstLine="420" w:firstLineChars="200"/>
        <w:rPr>
          <w:color w:val="auto"/>
          <w:szCs w:val="21"/>
          <w:highlight w:val="none"/>
        </w:rPr>
      </w:pPr>
      <w:r>
        <w:rPr>
          <w:rFonts w:hAnsi="宋体"/>
          <w:color w:val="auto"/>
          <w:szCs w:val="21"/>
          <w:highlight w:val="none"/>
        </w:rPr>
        <w:t xml:space="preserve">3.1.3 </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规定不接受联合体投标的，或投标人没有组成联合体的，投标文件不包括本章第3.1.1（</w:t>
      </w:r>
      <w:r>
        <w:rPr>
          <w:rFonts w:hint="eastAsia" w:hAnsi="宋体"/>
          <w:color w:val="auto"/>
          <w:szCs w:val="21"/>
          <w:highlight w:val="none"/>
        </w:rPr>
        <w:t>1</w:t>
      </w:r>
      <w:r>
        <w:rPr>
          <w:rFonts w:hAnsi="宋体"/>
          <w:color w:val="auto"/>
          <w:szCs w:val="21"/>
          <w:highlight w:val="none"/>
        </w:rPr>
        <w:t>）</w:t>
      </w:r>
      <w:r>
        <w:rPr>
          <w:rFonts w:hint="eastAsia" w:hAnsi="宋体"/>
          <w:color w:val="auto"/>
          <w:szCs w:val="21"/>
          <w:highlight w:val="none"/>
        </w:rPr>
        <w:t>中</w:t>
      </w:r>
      <w:r>
        <w:rPr>
          <w:rFonts w:hAnsi="宋体"/>
          <w:color w:val="auto"/>
          <w:szCs w:val="21"/>
          <w:highlight w:val="none"/>
        </w:rPr>
        <w:t>所指的联合体协议书。</w:t>
      </w:r>
    </w:p>
    <w:p w14:paraId="34D07318">
      <w:pPr>
        <w:pStyle w:val="6"/>
        <w:rPr>
          <w:color w:val="auto"/>
          <w:highlight w:val="none"/>
        </w:rPr>
      </w:pPr>
      <w:bookmarkStart w:id="58" w:name="_Toc36049202"/>
      <w:r>
        <w:rPr>
          <w:color w:val="auto"/>
          <w:highlight w:val="none"/>
        </w:rPr>
        <w:t xml:space="preserve">3.2 </w:t>
      </w:r>
      <w:r>
        <w:rPr>
          <w:rFonts w:hAnsi="宋体"/>
          <w:color w:val="auto"/>
          <w:highlight w:val="none"/>
        </w:rPr>
        <w:t>投标报价</w:t>
      </w:r>
      <w:bookmarkEnd w:id="58"/>
    </w:p>
    <w:p w14:paraId="7409D399">
      <w:pPr>
        <w:spacing w:line="360" w:lineRule="auto"/>
        <w:ind w:firstLine="420" w:firstLineChars="200"/>
        <w:rPr>
          <w:rFonts w:hint="eastAsia" w:hAnsi="宋体"/>
          <w:color w:val="auto"/>
          <w:szCs w:val="21"/>
          <w:highlight w:val="none"/>
        </w:rPr>
      </w:pPr>
      <w:r>
        <w:rPr>
          <w:color w:val="auto"/>
          <w:szCs w:val="21"/>
          <w:highlight w:val="none"/>
        </w:rPr>
        <w:t xml:space="preserve">3.2.1 </w:t>
      </w:r>
      <w:r>
        <w:rPr>
          <w:rFonts w:hAnsi="宋体"/>
          <w:color w:val="auto"/>
          <w:szCs w:val="21"/>
          <w:highlight w:val="none"/>
        </w:rPr>
        <w:t>投标报价是投标人在本次招标</w:t>
      </w:r>
      <w:r>
        <w:rPr>
          <w:rFonts w:hint="eastAsia" w:hAnsi="宋体"/>
          <w:color w:val="auto"/>
          <w:szCs w:val="21"/>
          <w:highlight w:val="none"/>
        </w:rPr>
        <w:t>检测</w:t>
      </w:r>
      <w:r>
        <w:rPr>
          <w:rFonts w:hAnsi="宋体"/>
          <w:color w:val="auto"/>
          <w:szCs w:val="21"/>
          <w:highlight w:val="none"/>
        </w:rPr>
        <w:t>服务期内完成本项目的</w:t>
      </w:r>
      <w:r>
        <w:rPr>
          <w:rFonts w:hint="eastAsia" w:hAnsi="宋体"/>
          <w:color w:val="auto"/>
          <w:szCs w:val="21"/>
          <w:highlight w:val="none"/>
        </w:rPr>
        <w:t>检测</w:t>
      </w:r>
      <w:r>
        <w:rPr>
          <w:rFonts w:hAnsi="宋体"/>
          <w:color w:val="auto"/>
          <w:szCs w:val="21"/>
          <w:highlight w:val="none"/>
        </w:rPr>
        <w:t>工作所需的费用。</w:t>
      </w:r>
    </w:p>
    <w:p w14:paraId="26B59662">
      <w:pPr>
        <w:spacing w:line="360" w:lineRule="auto"/>
        <w:ind w:firstLine="420" w:firstLineChars="200"/>
        <w:rPr>
          <w:color w:val="auto"/>
          <w:szCs w:val="21"/>
          <w:highlight w:val="none"/>
        </w:rPr>
      </w:pPr>
      <w:r>
        <w:rPr>
          <w:color w:val="auto"/>
          <w:szCs w:val="21"/>
          <w:highlight w:val="none"/>
        </w:rPr>
        <w:t>3.2.2</w:t>
      </w:r>
      <w:r>
        <w:rPr>
          <w:rFonts w:hint="eastAsia"/>
          <w:color w:val="auto"/>
          <w:szCs w:val="21"/>
          <w:highlight w:val="none"/>
        </w:rPr>
        <w:t xml:space="preserve"> </w:t>
      </w:r>
      <w:r>
        <w:rPr>
          <w:rFonts w:hAnsi="宋体"/>
          <w:color w:val="auto"/>
          <w:szCs w:val="21"/>
          <w:highlight w:val="none"/>
        </w:rPr>
        <w:t>投标人的投标报价不得超过</w:t>
      </w:r>
      <w:r>
        <w:rPr>
          <w:rFonts w:hint="eastAsia" w:hAnsi="宋体"/>
          <w:color w:val="auto"/>
          <w:szCs w:val="21"/>
          <w:highlight w:val="none"/>
          <w:lang w:val="en-US" w:eastAsia="zh-CN"/>
        </w:rPr>
        <w:t>最高投标限价或超出</w:t>
      </w:r>
      <w:r>
        <w:rPr>
          <w:rFonts w:hAnsi="宋体"/>
          <w:color w:val="auto"/>
          <w:szCs w:val="21"/>
          <w:highlight w:val="none"/>
        </w:rPr>
        <w:t>有效报价范围。</w:t>
      </w:r>
    </w:p>
    <w:p w14:paraId="5A3AFBAF">
      <w:pPr>
        <w:spacing w:line="360" w:lineRule="auto"/>
        <w:ind w:firstLine="420" w:firstLineChars="200"/>
        <w:rPr>
          <w:color w:val="auto"/>
          <w:szCs w:val="21"/>
          <w:highlight w:val="none"/>
        </w:rPr>
      </w:pPr>
      <w:r>
        <w:rPr>
          <w:color w:val="auto"/>
          <w:szCs w:val="21"/>
          <w:highlight w:val="none"/>
        </w:rPr>
        <w:t>3.2.3</w:t>
      </w:r>
      <w:r>
        <w:rPr>
          <w:rFonts w:hint="eastAsia"/>
          <w:color w:val="auto"/>
          <w:szCs w:val="21"/>
          <w:highlight w:val="none"/>
        </w:rPr>
        <w:t xml:space="preserve"> </w:t>
      </w:r>
      <w:r>
        <w:rPr>
          <w:rFonts w:hint="eastAsia" w:hAnsi="宋体"/>
          <w:color w:val="auto"/>
          <w:szCs w:val="21"/>
          <w:highlight w:val="none"/>
        </w:rPr>
        <w:t>投标人的报价已包括了实施和完成本项目全部检测工作所需的劳务费、技术服务费、检测、交通、通讯、办公场地、保险、税费和利润等，检测业务有关一切费用和政策性文件规定及合同包含的风险、责任和各种应有的费用，除非上述费用在合同中另有说明。</w:t>
      </w:r>
    </w:p>
    <w:p w14:paraId="31FED631">
      <w:pPr>
        <w:pStyle w:val="6"/>
        <w:rPr>
          <w:color w:val="auto"/>
          <w:highlight w:val="none"/>
        </w:rPr>
      </w:pPr>
      <w:bookmarkStart w:id="59" w:name="_Toc36049203"/>
      <w:r>
        <w:rPr>
          <w:color w:val="auto"/>
          <w:highlight w:val="none"/>
        </w:rPr>
        <w:t xml:space="preserve">3.3 </w:t>
      </w:r>
      <w:r>
        <w:rPr>
          <w:rFonts w:hAnsi="宋体"/>
          <w:color w:val="auto"/>
          <w:highlight w:val="none"/>
        </w:rPr>
        <w:t>投标有效期</w:t>
      </w:r>
      <w:bookmarkEnd w:id="59"/>
    </w:p>
    <w:p w14:paraId="4ADFBC9B">
      <w:pPr>
        <w:spacing w:line="360" w:lineRule="auto"/>
        <w:ind w:firstLine="420" w:firstLineChars="200"/>
        <w:rPr>
          <w:color w:val="auto"/>
          <w:szCs w:val="21"/>
          <w:highlight w:val="none"/>
        </w:rPr>
      </w:pPr>
      <w:r>
        <w:rPr>
          <w:color w:val="auto"/>
          <w:szCs w:val="21"/>
          <w:highlight w:val="none"/>
        </w:rPr>
        <w:t xml:space="preserve">3.3.1 </w:t>
      </w:r>
      <w:r>
        <w:rPr>
          <w:rFonts w:hAnsi="宋体"/>
          <w:color w:val="auto"/>
          <w:szCs w:val="21"/>
          <w:highlight w:val="none"/>
        </w:rPr>
        <w:t>在投标人须知前附表规定的投标有效期内，投标人不得要求撤销或修改其投标文件。</w:t>
      </w:r>
    </w:p>
    <w:p w14:paraId="2DE6E4E2">
      <w:pPr>
        <w:spacing w:line="360" w:lineRule="auto"/>
        <w:ind w:firstLine="420" w:firstLineChars="200"/>
        <w:rPr>
          <w:color w:val="auto"/>
          <w:szCs w:val="21"/>
          <w:highlight w:val="none"/>
        </w:rPr>
      </w:pPr>
      <w:r>
        <w:rPr>
          <w:color w:val="auto"/>
          <w:szCs w:val="21"/>
          <w:highlight w:val="none"/>
        </w:rPr>
        <w:t>3.3.2</w:t>
      </w:r>
      <w:r>
        <w:rPr>
          <w:rFonts w:hAnsi="宋体"/>
          <w:color w:val="auto"/>
          <w:szCs w:val="21"/>
          <w:highlight w:val="none"/>
        </w:rPr>
        <w:t>出现特殊情况需要延长投标有效期的，</w:t>
      </w:r>
      <w:r>
        <w:rPr>
          <w:rFonts w:hint="eastAsia" w:hAnsi="宋体" w:cs="宋体"/>
          <w:color w:val="auto"/>
          <w:highlight w:val="none"/>
        </w:rPr>
        <w:t>招标人通过广西壮族自治区公共资源交易平台系统通知所有投标人延长投标有效期。</w:t>
      </w:r>
      <w:r>
        <w:rPr>
          <w:rFonts w:hAnsi="宋体"/>
          <w:color w:val="auto"/>
          <w:szCs w:val="21"/>
          <w:highlight w:val="none"/>
        </w:rPr>
        <w:t>投标人同意延长的，应相应延长其投标保证金的有效期，但不得要求或被允许修改或撤销其投标文件；投标人拒绝延长的，其投标失效，但投标人有权收回其投标保证金。</w:t>
      </w:r>
    </w:p>
    <w:p w14:paraId="40D7A929">
      <w:pPr>
        <w:pStyle w:val="6"/>
        <w:rPr>
          <w:color w:val="auto"/>
          <w:highlight w:val="none"/>
        </w:rPr>
      </w:pPr>
      <w:bookmarkStart w:id="60" w:name="_Toc36049204"/>
      <w:r>
        <w:rPr>
          <w:color w:val="auto"/>
          <w:highlight w:val="none"/>
        </w:rPr>
        <w:t xml:space="preserve">3.4 </w:t>
      </w:r>
      <w:r>
        <w:rPr>
          <w:rFonts w:hAnsi="宋体"/>
          <w:color w:val="auto"/>
          <w:highlight w:val="none"/>
        </w:rPr>
        <w:t>投标保证金</w:t>
      </w:r>
      <w:bookmarkEnd w:id="60"/>
    </w:p>
    <w:p w14:paraId="7B7F14F6">
      <w:pPr>
        <w:spacing w:line="360" w:lineRule="auto"/>
        <w:ind w:firstLine="420" w:firstLineChars="200"/>
        <w:rPr>
          <w:color w:val="auto"/>
          <w:szCs w:val="21"/>
          <w:highlight w:val="none"/>
        </w:rPr>
      </w:pPr>
      <w:r>
        <w:rPr>
          <w:color w:val="auto"/>
          <w:szCs w:val="21"/>
          <w:highlight w:val="none"/>
        </w:rPr>
        <w:t>3.4.1 投标人必须在投标截止时间前，按</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规定的金额、形式和第八章</w:t>
      </w:r>
      <w:r>
        <w:rPr>
          <w:rFonts w:hint="eastAsia"/>
          <w:color w:val="auto"/>
          <w:szCs w:val="21"/>
          <w:highlight w:val="none"/>
          <w:lang w:eastAsia="zh-CN"/>
        </w:rPr>
        <w:t>“</w:t>
      </w:r>
      <w:r>
        <w:rPr>
          <w:color w:val="auto"/>
          <w:szCs w:val="21"/>
          <w:highlight w:val="none"/>
        </w:rPr>
        <w:t>投标文件格式</w:t>
      </w:r>
      <w:r>
        <w:rPr>
          <w:rFonts w:hint="eastAsia"/>
          <w:color w:val="auto"/>
          <w:szCs w:val="21"/>
          <w:highlight w:val="none"/>
          <w:lang w:eastAsia="zh-CN"/>
        </w:rPr>
        <w:t>”</w:t>
      </w:r>
      <w:r>
        <w:rPr>
          <w:color w:val="auto"/>
          <w:szCs w:val="21"/>
          <w:highlight w:val="none"/>
        </w:rPr>
        <w:t>规定的投标保证金格式</w:t>
      </w:r>
      <w:r>
        <w:rPr>
          <w:rFonts w:hint="eastAsia"/>
          <w:color w:val="auto"/>
          <w:szCs w:val="21"/>
          <w:highlight w:val="none"/>
        </w:rPr>
        <w:t>提</w:t>
      </w:r>
      <w:r>
        <w:rPr>
          <w:color w:val="auto"/>
          <w:szCs w:val="21"/>
          <w:highlight w:val="none"/>
        </w:rPr>
        <w:t>交投标保证金。</w:t>
      </w:r>
      <w:r>
        <w:rPr>
          <w:rFonts w:hint="eastAsia"/>
          <w:color w:val="auto"/>
          <w:szCs w:val="21"/>
          <w:highlight w:val="none"/>
        </w:rPr>
        <w:t>投标保证金的提交情况以广西壮族自治区公共资源交易平台系统记录为准。</w:t>
      </w:r>
    </w:p>
    <w:p w14:paraId="321902B4">
      <w:pPr>
        <w:spacing w:line="360" w:lineRule="auto"/>
        <w:ind w:firstLine="420" w:firstLineChars="200"/>
        <w:rPr>
          <w:color w:val="auto"/>
          <w:szCs w:val="21"/>
          <w:highlight w:val="none"/>
        </w:rPr>
      </w:pPr>
      <w:r>
        <w:rPr>
          <w:color w:val="auto"/>
          <w:szCs w:val="21"/>
          <w:highlight w:val="none"/>
        </w:rPr>
        <w:t>3.4.2 投标人不按本章第3.4.1项要求提交投标保证金的，其投标文件作否决投标处理。</w:t>
      </w:r>
    </w:p>
    <w:p w14:paraId="4A4A7AA8">
      <w:pPr>
        <w:spacing w:line="360" w:lineRule="auto"/>
        <w:ind w:firstLine="420" w:firstLineChars="200"/>
        <w:rPr>
          <w:color w:val="auto"/>
          <w:szCs w:val="21"/>
          <w:highlight w:val="none"/>
        </w:rPr>
      </w:pPr>
      <w:r>
        <w:rPr>
          <w:color w:val="auto"/>
          <w:szCs w:val="21"/>
          <w:highlight w:val="none"/>
        </w:rPr>
        <w:t>3.4.3 对未中标人交纳的投标保证金应当于中标通知书发出之日起</w:t>
      </w:r>
      <w:r>
        <w:rPr>
          <w:rFonts w:hint="eastAsia"/>
          <w:color w:val="auto"/>
          <w:szCs w:val="21"/>
          <w:highlight w:val="none"/>
        </w:rPr>
        <w:t>4</w:t>
      </w:r>
      <w:r>
        <w:rPr>
          <w:color w:val="auto"/>
          <w:szCs w:val="21"/>
          <w:highlight w:val="none"/>
        </w:rPr>
        <w:t>日内</w:t>
      </w:r>
      <w:r>
        <w:rPr>
          <w:rFonts w:hint="eastAsia"/>
          <w:color w:val="auto"/>
          <w:szCs w:val="21"/>
          <w:highlight w:val="none"/>
        </w:rPr>
        <w:t>自动</w:t>
      </w:r>
      <w:r>
        <w:rPr>
          <w:color w:val="auto"/>
          <w:szCs w:val="21"/>
          <w:highlight w:val="none"/>
        </w:rPr>
        <w:t>退回；对中标人交纳的投标保证金应当于合同签订之日起</w:t>
      </w:r>
      <w:r>
        <w:rPr>
          <w:rFonts w:hint="eastAsia"/>
          <w:color w:val="auto"/>
          <w:szCs w:val="21"/>
          <w:highlight w:val="none"/>
        </w:rPr>
        <w:t>4</w:t>
      </w:r>
      <w:r>
        <w:rPr>
          <w:color w:val="auto"/>
          <w:szCs w:val="21"/>
          <w:highlight w:val="none"/>
        </w:rPr>
        <w:t>日内</w:t>
      </w:r>
      <w:r>
        <w:rPr>
          <w:rFonts w:hint="eastAsia"/>
          <w:color w:val="auto"/>
          <w:szCs w:val="21"/>
          <w:highlight w:val="none"/>
        </w:rPr>
        <w:t>自动</w:t>
      </w:r>
      <w:r>
        <w:rPr>
          <w:color w:val="auto"/>
          <w:szCs w:val="21"/>
          <w:highlight w:val="none"/>
        </w:rPr>
        <w:t>退回。</w:t>
      </w:r>
    </w:p>
    <w:p w14:paraId="0030BF87">
      <w:pPr>
        <w:spacing w:line="360" w:lineRule="auto"/>
        <w:ind w:firstLine="420" w:firstLineChars="200"/>
        <w:rPr>
          <w:color w:val="auto"/>
          <w:szCs w:val="21"/>
          <w:highlight w:val="none"/>
        </w:rPr>
      </w:pPr>
      <w:r>
        <w:rPr>
          <w:color w:val="auto"/>
          <w:szCs w:val="21"/>
          <w:highlight w:val="none"/>
        </w:rPr>
        <w:t>3.4.4 有下列情形之一的，投标保证金将不予退还：</w:t>
      </w:r>
    </w:p>
    <w:p w14:paraId="5C7B4CC7">
      <w:pPr>
        <w:spacing w:line="360" w:lineRule="auto"/>
        <w:ind w:firstLine="420" w:firstLineChars="200"/>
        <w:rPr>
          <w:color w:val="auto"/>
          <w:szCs w:val="21"/>
          <w:highlight w:val="none"/>
        </w:rPr>
      </w:pPr>
      <w:r>
        <w:rPr>
          <w:color w:val="auto"/>
          <w:szCs w:val="21"/>
          <w:highlight w:val="none"/>
        </w:rPr>
        <w:t>（1）投标人在规定的投标有效期内撤销或修改其投标文件；</w:t>
      </w:r>
    </w:p>
    <w:p w14:paraId="7A0DDAD6">
      <w:pPr>
        <w:spacing w:line="360" w:lineRule="auto"/>
        <w:ind w:firstLine="420" w:firstLineChars="200"/>
        <w:rPr>
          <w:color w:val="auto"/>
          <w:szCs w:val="21"/>
          <w:highlight w:val="none"/>
        </w:rPr>
      </w:pPr>
      <w:r>
        <w:rPr>
          <w:color w:val="auto"/>
          <w:szCs w:val="21"/>
          <w:highlight w:val="none"/>
        </w:rPr>
        <w:t>（2）中标人在收到中标通知书后，无正当理由拒签合同协议书或未按招标文件规定提交履约</w:t>
      </w:r>
      <w:r>
        <w:rPr>
          <w:rFonts w:hint="eastAsia"/>
          <w:color w:val="auto"/>
          <w:szCs w:val="21"/>
          <w:highlight w:val="none"/>
        </w:rPr>
        <w:t>保证金</w:t>
      </w:r>
      <w:r>
        <w:rPr>
          <w:color w:val="auto"/>
          <w:szCs w:val="21"/>
          <w:highlight w:val="none"/>
        </w:rPr>
        <w:t>。</w:t>
      </w:r>
    </w:p>
    <w:p w14:paraId="28F87E5B">
      <w:pPr>
        <w:pStyle w:val="6"/>
        <w:rPr>
          <w:color w:val="auto"/>
          <w:highlight w:val="none"/>
        </w:rPr>
      </w:pPr>
      <w:bookmarkStart w:id="61" w:name="_Toc36049205"/>
      <w:r>
        <w:rPr>
          <w:color w:val="auto"/>
          <w:highlight w:val="none"/>
        </w:rPr>
        <w:t>3.5</w:t>
      </w:r>
      <w:r>
        <w:rPr>
          <w:color w:val="auto"/>
          <w:highlight w:val="none"/>
          <w:lang w:val="en-US"/>
        </w:rPr>
        <w:t>备选投标方案</w:t>
      </w:r>
      <w:bookmarkEnd w:id="61"/>
    </w:p>
    <w:p w14:paraId="38808866">
      <w:pPr>
        <w:spacing w:line="360" w:lineRule="auto"/>
        <w:ind w:firstLine="420" w:firstLineChars="200"/>
        <w:rPr>
          <w:color w:val="auto"/>
          <w:szCs w:val="21"/>
          <w:highlight w:val="none"/>
        </w:rPr>
      </w:pPr>
      <w:r>
        <w:rPr>
          <w:rFonts w:hAnsi="宋体"/>
          <w:color w:val="auto"/>
          <w:szCs w:val="21"/>
          <w:highlight w:val="none"/>
        </w:rPr>
        <w:t>除</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另有规定外，投标人不得</w:t>
      </w:r>
      <w:r>
        <w:rPr>
          <w:rFonts w:hint="eastAsia" w:hAnsi="宋体"/>
          <w:color w:val="auto"/>
          <w:szCs w:val="21"/>
          <w:highlight w:val="none"/>
        </w:rPr>
        <w:t>提</w:t>
      </w:r>
      <w:r>
        <w:rPr>
          <w:rFonts w:hAnsi="宋体"/>
          <w:color w:val="auto"/>
          <w:szCs w:val="21"/>
          <w:highlight w:val="none"/>
        </w:rPr>
        <w:t>交备选投标方案。允许投标人</w:t>
      </w:r>
      <w:r>
        <w:rPr>
          <w:rFonts w:hint="eastAsia" w:hAnsi="宋体"/>
          <w:color w:val="auto"/>
          <w:szCs w:val="21"/>
          <w:highlight w:val="none"/>
        </w:rPr>
        <w:t>提</w:t>
      </w:r>
      <w:r>
        <w:rPr>
          <w:rFonts w:hAnsi="宋体"/>
          <w:color w:val="auto"/>
          <w:szCs w:val="21"/>
          <w:highlight w:val="none"/>
        </w:rPr>
        <w:t>交备选投标方案的，只有中标人所</w:t>
      </w:r>
      <w:r>
        <w:rPr>
          <w:rFonts w:hint="eastAsia" w:hAnsi="宋体"/>
          <w:color w:val="auto"/>
          <w:szCs w:val="21"/>
          <w:highlight w:val="none"/>
        </w:rPr>
        <w:t>提</w:t>
      </w:r>
      <w:r>
        <w:rPr>
          <w:rFonts w:hAnsi="宋体"/>
          <w:color w:val="auto"/>
          <w:szCs w:val="21"/>
          <w:highlight w:val="none"/>
        </w:rPr>
        <w:t>交的备选投标方案方可予以考虑。评标委员会认为中标人的备选投标方案优于其按照招标文件要求编制的投标方案的，招标人可以接受该备选投标方案。</w:t>
      </w:r>
    </w:p>
    <w:p w14:paraId="70755216">
      <w:pPr>
        <w:pStyle w:val="6"/>
        <w:rPr>
          <w:color w:val="auto"/>
          <w:highlight w:val="none"/>
        </w:rPr>
      </w:pPr>
      <w:bookmarkStart w:id="62" w:name="_Toc36049206"/>
      <w:r>
        <w:rPr>
          <w:color w:val="auto"/>
          <w:highlight w:val="none"/>
        </w:rPr>
        <w:t>3.6 投标文件的编制</w:t>
      </w:r>
      <w:bookmarkEnd w:id="62"/>
    </w:p>
    <w:p w14:paraId="3635B56B">
      <w:pPr>
        <w:spacing w:line="360" w:lineRule="auto"/>
        <w:ind w:firstLine="420" w:firstLineChars="200"/>
        <w:rPr>
          <w:color w:val="auto"/>
          <w:szCs w:val="21"/>
          <w:highlight w:val="none"/>
        </w:rPr>
      </w:pPr>
      <w:r>
        <w:rPr>
          <w:color w:val="auto"/>
          <w:szCs w:val="21"/>
          <w:highlight w:val="none"/>
        </w:rPr>
        <w:t>3.6.1 投标文件应按第八章</w:t>
      </w:r>
      <w:r>
        <w:rPr>
          <w:rFonts w:hint="eastAsia"/>
          <w:color w:val="auto"/>
          <w:szCs w:val="21"/>
          <w:highlight w:val="none"/>
          <w:lang w:eastAsia="zh-CN"/>
        </w:rPr>
        <w:t>“</w:t>
      </w:r>
      <w:r>
        <w:rPr>
          <w:color w:val="auto"/>
          <w:szCs w:val="21"/>
          <w:highlight w:val="none"/>
        </w:rPr>
        <w:t>投标文件格式</w:t>
      </w:r>
      <w:r>
        <w:rPr>
          <w:rFonts w:hint="eastAsia"/>
          <w:color w:val="auto"/>
          <w:szCs w:val="21"/>
          <w:highlight w:val="none"/>
          <w:lang w:eastAsia="zh-CN"/>
        </w:rPr>
        <w:t>”</w:t>
      </w:r>
      <w:r>
        <w:rPr>
          <w:color w:val="auto"/>
          <w:szCs w:val="21"/>
          <w:highlight w:val="none"/>
        </w:rPr>
        <w:t>进行编写，如有必要，可以增加附页，作为投标文件的组成部分。其中，投标函附录在满足招标文件实质性要求的基础上，可以提出比招标文件要求更有利于招标人的承诺。</w:t>
      </w:r>
    </w:p>
    <w:p w14:paraId="1427B213">
      <w:pPr>
        <w:spacing w:line="360" w:lineRule="auto"/>
        <w:ind w:firstLine="420" w:firstLineChars="200"/>
        <w:rPr>
          <w:color w:val="auto"/>
          <w:szCs w:val="21"/>
          <w:highlight w:val="none"/>
        </w:rPr>
      </w:pPr>
      <w:r>
        <w:rPr>
          <w:color w:val="auto"/>
          <w:szCs w:val="21"/>
          <w:highlight w:val="none"/>
        </w:rPr>
        <w:t xml:space="preserve">3.6.2 </w:t>
      </w:r>
      <w:r>
        <w:rPr>
          <w:rFonts w:hAnsi="宋体"/>
          <w:color w:val="auto"/>
          <w:szCs w:val="21"/>
          <w:highlight w:val="none"/>
        </w:rPr>
        <w:t>投标文件应当对招标文件有关</w:t>
      </w:r>
      <w:r>
        <w:rPr>
          <w:rFonts w:hint="eastAsia" w:hAnsi="宋体"/>
          <w:color w:val="auto"/>
          <w:szCs w:val="21"/>
          <w:highlight w:val="none"/>
        </w:rPr>
        <w:t>检测服务周期</w:t>
      </w:r>
      <w:r>
        <w:rPr>
          <w:rFonts w:hAnsi="宋体"/>
          <w:color w:val="auto"/>
          <w:szCs w:val="21"/>
          <w:highlight w:val="none"/>
        </w:rPr>
        <w:t>、服务质量要求、技术标准和要求、招标范围等实质性内容作出响应。</w:t>
      </w:r>
    </w:p>
    <w:p w14:paraId="1AA752C0">
      <w:pPr>
        <w:spacing w:line="360" w:lineRule="auto"/>
        <w:ind w:firstLine="420" w:firstLineChars="200"/>
        <w:rPr>
          <w:color w:val="auto"/>
          <w:szCs w:val="21"/>
          <w:highlight w:val="none"/>
        </w:rPr>
      </w:pPr>
      <w:r>
        <w:rPr>
          <w:color w:val="auto"/>
          <w:szCs w:val="21"/>
          <w:highlight w:val="none"/>
        </w:rPr>
        <w:t>3.6.3</w:t>
      </w:r>
      <w:r>
        <w:rPr>
          <w:rFonts w:hint="eastAsia" w:hAnsi="宋体" w:cs="宋体"/>
          <w:color w:val="auto"/>
          <w:highlight w:val="none"/>
        </w:rPr>
        <w:t>投标文件应采用广西壮族自治区公共资源交易平台系统兼容的投标文件制作软件制作，</w:t>
      </w:r>
      <w:r>
        <w:rPr>
          <w:rFonts w:hint="eastAsia" w:cs="宋体"/>
          <w:color w:val="auto"/>
          <w:highlight w:val="none"/>
        </w:rPr>
        <w:t>电子投标文件由投标人在招标文件规定的投标文件相关位置加盖投标人法人单位电子印章。投标文件未经投标人单位加盖电子印章的，均作否决投标处理。</w:t>
      </w:r>
    </w:p>
    <w:p w14:paraId="3B56C70D">
      <w:pPr>
        <w:spacing w:line="360" w:lineRule="auto"/>
        <w:ind w:firstLine="420" w:firstLineChars="200"/>
        <w:rPr>
          <w:color w:val="auto"/>
          <w:szCs w:val="21"/>
          <w:highlight w:val="none"/>
        </w:rPr>
      </w:pPr>
      <w:r>
        <w:rPr>
          <w:color w:val="auto"/>
          <w:szCs w:val="21"/>
          <w:highlight w:val="none"/>
        </w:rPr>
        <w:t>3.6.4</w:t>
      </w:r>
      <w:r>
        <w:rPr>
          <w:rFonts w:hint="eastAsia"/>
          <w:color w:val="auto"/>
          <w:szCs w:val="21"/>
          <w:highlight w:val="none"/>
        </w:rPr>
        <w:t xml:space="preserve"> 电子</w:t>
      </w:r>
      <w:r>
        <w:rPr>
          <w:rFonts w:hint="eastAsia"/>
          <w:color w:val="auto"/>
          <w:highlight w:val="none"/>
        </w:rPr>
        <w:t>投标文件</w:t>
      </w:r>
      <w:r>
        <w:rPr>
          <w:color w:val="auto"/>
          <w:szCs w:val="21"/>
          <w:highlight w:val="none"/>
        </w:rPr>
        <w:t>份数见</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 xml:space="preserve">。 </w:t>
      </w:r>
    </w:p>
    <w:p w14:paraId="00A27215">
      <w:pPr>
        <w:spacing w:line="360" w:lineRule="auto"/>
        <w:ind w:firstLine="420" w:firstLineChars="200"/>
        <w:rPr>
          <w:color w:val="auto"/>
          <w:szCs w:val="21"/>
          <w:highlight w:val="none"/>
        </w:rPr>
      </w:pPr>
      <w:r>
        <w:rPr>
          <w:color w:val="auto"/>
          <w:szCs w:val="21"/>
          <w:highlight w:val="none"/>
        </w:rPr>
        <w:t>3.6.</w:t>
      </w:r>
      <w:r>
        <w:rPr>
          <w:rFonts w:hint="eastAsia"/>
          <w:color w:val="auto"/>
          <w:szCs w:val="21"/>
          <w:highlight w:val="none"/>
        </w:rPr>
        <w:t>5</w:t>
      </w:r>
      <w:r>
        <w:rPr>
          <w:color w:val="auto"/>
          <w:szCs w:val="21"/>
          <w:highlight w:val="none"/>
        </w:rPr>
        <w:t xml:space="preserve"> 补充</w:t>
      </w:r>
      <w:r>
        <w:rPr>
          <w:rFonts w:hint="eastAsia"/>
          <w:color w:val="auto"/>
          <w:szCs w:val="21"/>
          <w:highlight w:val="none"/>
        </w:rPr>
        <w:t>内容：</w:t>
      </w:r>
      <w:r>
        <w:rPr>
          <w:color w:val="auto"/>
          <w:szCs w:val="21"/>
          <w:highlight w:val="none"/>
        </w:rPr>
        <w:t>投标文件编制的其它要求详见</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w:t>
      </w:r>
    </w:p>
    <w:p w14:paraId="2A293E53">
      <w:pPr>
        <w:pStyle w:val="5"/>
        <w:rPr>
          <w:color w:val="auto"/>
          <w:highlight w:val="none"/>
        </w:rPr>
      </w:pPr>
      <w:bookmarkStart w:id="63" w:name="_Toc36049207"/>
      <w:bookmarkStart w:id="64" w:name="_Toc184635074"/>
      <w:bookmarkStart w:id="65" w:name="_Toc392940974"/>
      <w:r>
        <w:rPr>
          <w:color w:val="auto"/>
          <w:highlight w:val="none"/>
        </w:rPr>
        <w:t>4</w:t>
      </w:r>
      <w:r>
        <w:rPr>
          <w:rFonts w:hint="eastAsia"/>
          <w:color w:val="auto"/>
          <w:highlight w:val="none"/>
        </w:rPr>
        <w:t xml:space="preserve"> </w:t>
      </w:r>
      <w:r>
        <w:rPr>
          <w:color w:val="auto"/>
          <w:highlight w:val="none"/>
        </w:rPr>
        <w:t>投标</w:t>
      </w:r>
      <w:bookmarkEnd w:id="63"/>
      <w:bookmarkEnd w:id="64"/>
      <w:bookmarkEnd w:id="65"/>
    </w:p>
    <w:p w14:paraId="6ADD8B8F">
      <w:pPr>
        <w:pStyle w:val="6"/>
        <w:rPr>
          <w:rFonts w:hint="eastAsia" w:cs="黑体"/>
          <w:color w:val="auto"/>
          <w:highlight w:val="none"/>
          <w:lang w:eastAsia="zh-CN"/>
        </w:rPr>
      </w:pPr>
      <w:bookmarkStart w:id="66" w:name="_Toc36049208"/>
      <w:r>
        <w:rPr>
          <w:color w:val="auto"/>
          <w:highlight w:val="none"/>
        </w:rPr>
        <w:t>4.1</w:t>
      </w:r>
      <w:r>
        <w:rPr>
          <w:rFonts w:hint="eastAsia" w:cs="黑体"/>
          <w:color w:val="auto"/>
          <w:highlight w:val="none"/>
        </w:rPr>
        <w:t>投标文件的加密和数字证书认证</w:t>
      </w:r>
      <w:bookmarkEnd w:id="66"/>
    </w:p>
    <w:p w14:paraId="2195699C">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w:t>
      </w:r>
      <w:r>
        <w:rPr>
          <w:rFonts w:hAnsi="宋体"/>
          <w:color w:val="auto"/>
          <w:highlight w:val="none"/>
        </w:rPr>
        <w:t>*.GXTF</w:t>
      </w:r>
      <w:r>
        <w:rPr>
          <w:rFonts w:hint="eastAsia" w:hAnsi="宋体" w:cs="宋体"/>
          <w:color w:val="auto"/>
          <w:highlight w:val="none"/>
        </w:rPr>
        <w:t>）的投标文件。</w:t>
      </w:r>
    </w:p>
    <w:p w14:paraId="16D1366F">
      <w:pPr>
        <w:spacing w:line="360" w:lineRule="auto"/>
        <w:ind w:firstLine="420" w:firstLineChars="200"/>
        <w:rPr>
          <w:rFonts w:hAnsi="宋体" w:cs="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75F4F471">
      <w:pPr>
        <w:pStyle w:val="6"/>
        <w:rPr>
          <w:color w:val="auto"/>
          <w:highlight w:val="none"/>
        </w:rPr>
      </w:pPr>
      <w:bookmarkStart w:id="67" w:name="_Toc12609256"/>
      <w:r>
        <w:rPr>
          <w:color w:val="auto"/>
          <w:highlight w:val="none"/>
        </w:rPr>
        <w:t>4.</w:t>
      </w:r>
      <w:r>
        <w:rPr>
          <w:rFonts w:hint="eastAsia"/>
          <w:color w:val="auto"/>
          <w:highlight w:val="none"/>
        </w:rPr>
        <w:t>2</w:t>
      </w:r>
      <w:r>
        <w:rPr>
          <w:color w:val="auto"/>
          <w:highlight w:val="none"/>
        </w:rPr>
        <w:t xml:space="preserve"> </w:t>
      </w:r>
      <w:r>
        <w:rPr>
          <w:rFonts w:hint="eastAsia" w:cs="黑体"/>
          <w:color w:val="auto"/>
          <w:highlight w:val="none"/>
        </w:rPr>
        <w:t>未加密的电子投标文件U盘</w:t>
      </w:r>
      <w:bookmarkEnd w:id="67"/>
    </w:p>
    <w:p w14:paraId="77921CE3">
      <w:pPr>
        <w:spacing w:line="360" w:lineRule="auto"/>
        <w:ind w:firstLine="420" w:firstLineChars="200"/>
        <w:rPr>
          <w:rFonts w:hint="eastAsia" w:hAnsi="宋体"/>
          <w:color w:val="auto"/>
          <w:highlight w:val="none"/>
        </w:rPr>
      </w:pPr>
      <w:r>
        <w:rPr>
          <w:rFonts w:hint="eastAsia"/>
          <w:color w:val="auto"/>
          <w:highlight w:val="none"/>
        </w:rPr>
        <w:t>不需要</w:t>
      </w:r>
      <w:r>
        <w:rPr>
          <w:color w:val="auto"/>
          <w:highlight w:val="none"/>
        </w:rPr>
        <w:t>提供</w:t>
      </w:r>
      <w:r>
        <w:rPr>
          <w:rFonts w:hint="eastAsia"/>
          <w:color w:val="auto"/>
          <w:highlight w:val="none"/>
        </w:rPr>
        <w:t>。</w:t>
      </w:r>
    </w:p>
    <w:p w14:paraId="224624B4">
      <w:pPr>
        <w:pStyle w:val="6"/>
        <w:rPr>
          <w:color w:val="auto"/>
          <w:highlight w:val="none"/>
        </w:rPr>
      </w:pPr>
      <w:bookmarkStart w:id="68" w:name="_Toc36049209"/>
      <w:r>
        <w:rPr>
          <w:color w:val="auto"/>
          <w:highlight w:val="none"/>
        </w:rPr>
        <w:t>4.</w:t>
      </w:r>
      <w:r>
        <w:rPr>
          <w:color w:val="auto"/>
          <w:highlight w:val="none"/>
          <w:lang w:eastAsia="zh-CN"/>
        </w:rPr>
        <w:t>3</w:t>
      </w:r>
      <w:r>
        <w:rPr>
          <w:color w:val="auto"/>
          <w:highlight w:val="none"/>
        </w:rPr>
        <w:t xml:space="preserve"> 投标文件的提交</w:t>
      </w:r>
      <w:bookmarkEnd w:id="68"/>
    </w:p>
    <w:p w14:paraId="69C7E8DF">
      <w:pPr>
        <w:spacing w:line="360" w:lineRule="auto"/>
        <w:ind w:firstLine="420" w:firstLineChars="200"/>
        <w:rPr>
          <w:color w:val="auto"/>
          <w:szCs w:val="21"/>
          <w:highlight w:val="none"/>
        </w:rPr>
      </w:pPr>
      <w:r>
        <w:rPr>
          <w:color w:val="auto"/>
          <w:szCs w:val="21"/>
          <w:highlight w:val="none"/>
        </w:rPr>
        <w:t>4.3.1 投标人应在</w:t>
      </w:r>
      <w:r>
        <w:rPr>
          <w:rFonts w:hint="eastAsia" w:hAnsi="宋体" w:cs="宋体"/>
          <w:color w:val="auto"/>
          <w:highlight w:val="none"/>
        </w:rPr>
        <w:t>投标人须知</w:t>
      </w:r>
      <w:r>
        <w:rPr>
          <w:rFonts w:hint="eastAsia" w:ascii="仿宋_GB2312" w:hAnsi="宋体" w:cs="宋体"/>
          <w:color w:val="auto"/>
          <w:highlight w:val="none"/>
        </w:rPr>
        <w:t>前附表</w:t>
      </w:r>
      <w:r>
        <w:rPr>
          <w:rFonts w:hint="eastAsia" w:hAnsi="宋体" w:cs="宋体"/>
          <w:color w:val="auto"/>
          <w:highlight w:val="none"/>
        </w:rPr>
        <w:t>第</w:t>
      </w:r>
      <w:r>
        <w:rPr>
          <w:rFonts w:hAnsi="宋体"/>
          <w:color w:val="auto"/>
          <w:highlight w:val="none"/>
        </w:rPr>
        <w:t xml:space="preserve">2.2.2 </w:t>
      </w:r>
      <w:r>
        <w:rPr>
          <w:rFonts w:hint="eastAsia" w:hAnsi="宋体" w:cs="宋体"/>
          <w:color w:val="auto"/>
          <w:highlight w:val="none"/>
        </w:rPr>
        <w:t>项规定的投标截止时间前，向广西壮族自治区公共资源交易平台系统提交加密后的电子投标文件。</w:t>
      </w:r>
    </w:p>
    <w:p w14:paraId="1BB66C9E">
      <w:pPr>
        <w:spacing w:line="360" w:lineRule="auto"/>
        <w:ind w:firstLine="420" w:firstLineChars="200"/>
        <w:rPr>
          <w:color w:val="auto"/>
          <w:szCs w:val="21"/>
          <w:highlight w:val="none"/>
        </w:rPr>
      </w:pPr>
      <w:r>
        <w:rPr>
          <w:color w:val="auto"/>
          <w:szCs w:val="21"/>
          <w:highlight w:val="none"/>
        </w:rPr>
        <w:t>4.3.2 投标人提交投标文件的地点：见</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rFonts w:hint="eastAsia" w:hAnsi="宋体" w:cs="宋体"/>
          <w:color w:val="auto"/>
          <w:highlight w:val="none"/>
        </w:rPr>
        <w:t>，未在开标截止时间前通过网上招投标系统提交有效电子投标文件的，广西壮族自治区公共资源交易平台系统不予接收。</w:t>
      </w:r>
      <w:r>
        <w:rPr>
          <w:rFonts w:hint="eastAsia" w:hAnsi="宋体"/>
          <w:color w:val="auto"/>
          <w:szCs w:val="21"/>
          <w:highlight w:val="none"/>
        </w:rPr>
        <w:t>投标人完成电子投标文件上传后，全国公共资源交易平台</w:t>
      </w:r>
      <w:r>
        <w:rPr>
          <w:rFonts w:hint="eastAsia" w:hAnsi="宋体"/>
          <w:color w:val="auto"/>
          <w:szCs w:val="21"/>
          <w:highlight w:val="none"/>
          <w:lang w:eastAsia="zh-CN"/>
        </w:rPr>
        <w:t>（</w:t>
      </w:r>
      <w:r>
        <w:rPr>
          <w:rFonts w:hint="eastAsia" w:hAnsi="宋体"/>
          <w:color w:val="auto"/>
          <w:szCs w:val="21"/>
          <w:highlight w:val="none"/>
        </w:rPr>
        <w:t>广西壮族自治区</w:t>
      </w:r>
      <w:r>
        <w:rPr>
          <w:rFonts w:hint="eastAsia" w:hAnsi="宋体"/>
          <w:color w:val="auto"/>
          <w:szCs w:val="21"/>
          <w:highlight w:val="none"/>
          <w:lang w:eastAsia="zh-CN"/>
        </w:rPr>
        <w:t>）</w:t>
      </w:r>
      <w:r>
        <w:rPr>
          <w:rFonts w:hint="eastAsia" w:hAnsi="宋体"/>
          <w:color w:val="auto"/>
          <w:szCs w:val="21"/>
          <w:highlight w:val="none"/>
        </w:rPr>
        <w:t>即时向投标人发出递交回执。递交时间以递交回执载明的传输完成时间为准</w:t>
      </w:r>
      <w:r>
        <w:rPr>
          <w:rFonts w:hint="eastAsia" w:hAnsi="宋体"/>
          <w:color w:val="auto"/>
          <w:szCs w:val="21"/>
          <w:highlight w:val="none"/>
          <w:lang w:eastAsia="zh-CN"/>
        </w:rPr>
        <w:t>。</w:t>
      </w:r>
      <w:r>
        <w:rPr>
          <w:rFonts w:hint="eastAsia" w:hAnsi="宋体" w:cs="宋体"/>
          <w:color w:val="auto"/>
          <w:highlight w:val="none"/>
        </w:rPr>
        <w:t>逾期上传的投标文件，为无效投标文件</w:t>
      </w:r>
      <w:r>
        <w:rPr>
          <w:color w:val="auto"/>
          <w:szCs w:val="21"/>
          <w:highlight w:val="none"/>
        </w:rPr>
        <w:t>。</w:t>
      </w:r>
    </w:p>
    <w:p w14:paraId="051E641B">
      <w:pPr>
        <w:spacing w:line="360" w:lineRule="auto"/>
        <w:ind w:firstLine="420" w:firstLineChars="200"/>
        <w:rPr>
          <w:color w:val="auto"/>
          <w:szCs w:val="21"/>
          <w:highlight w:val="none"/>
        </w:rPr>
      </w:pPr>
      <w:r>
        <w:rPr>
          <w:color w:val="auto"/>
          <w:szCs w:val="21"/>
          <w:highlight w:val="none"/>
        </w:rPr>
        <w:t>4.3.3</w:t>
      </w:r>
      <w:r>
        <w:rPr>
          <w:rFonts w:hint="eastAsia" w:hAnsi="宋体" w:cs="宋体"/>
          <w:color w:val="auto"/>
          <w:highlight w:val="none"/>
        </w:rPr>
        <w:t>是否退还投标文件：见投标人须知前附表。</w:t>
      </w:r>
    </w:p>
    <w:p w14:paraId="795376B4">
      <w:pPr>
        <w:pStyle w:val="6"/>
        <w:rPr>
          <w:color w:val="auto"/>
          <w:highlight w:val="none"/>
        </w:rPr>
      </w:pPr>
      <w:bookmarkStart w:id="69" w:name="_Toc36049210"/>
      <w:r>
        <w:rPr>
          <w:color w:val="auto"/>
          <w:highlight w:val="none"/>
        </w:rPr>
        <w:t>4.</w:t>
      </w:r>
      <w:r>
        <w:rPr>
          <w:color w:val="auto"/>
          <w:highlight w:val="none"/>
          <w:lang w:eastAsia="zh-CN"/>
        </w:rPr>
        <w:t>4</w:t>
      </w:r>
      <w:r>
        <w:rPr>
          <w:color w:val="auto"/>
          <w:highlight w:val="none"/>
        </w:rPr>
        <w:t xml:space="preserve"> 投标文件的修改与撤回</w:t>
      </w:r>
      <w:bookmarkEnd w:id="69"/>
    </w:p>
    <w:p w14:paraId="19B4D942">
      <w:pPr>
        <w:spacing w:line="360" w:lineRule="auto"/>
        <w:ind w:firstLine="420" w:firstLineChars="200"/>
        <w:rPr>
          <w:color w:val="auto"/>
          <w:szCs w:val="21"/>
          <w:highlight w:val="none"/>
        </w:rPr>
      </w:pPr>
      <w:r>
        <w:rPr>
          <w:color w:val="auto"/>
          <w:szCs w:val="21"/>
          <w:highlight w:val="none"/>
        </w:rPr>
        <w:t>4.4.1 在</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第2.2.2 款规定的投标截止时间前，投标人可以修改或撤回已</w:t>
      </w:r>
      <w:r>
        <w:rPr>
          <w:rFonts w:hint="eastAsia"/>
          <w:color w:val="auto"/>
          <w:szCs w:val="21"/>
          <w:highlight w:val="none"/>
        </w:rPr>
        <w:t>提</w:t>
      </w:r>
      <w:r>
        <w:rPr>
          <w:color w:val="auto"/>
          <w:szCs w:val="21"/>
          <w:highlight w:val="none"/>
        </w:rPr>
        <w:t>交的投标文件</w:t>
      </w:r>
      <w:r>
        <w:rPr>
          <w:rFonts w:hint="eastAsia" w:hAnsi="宋体" w:cs="宋体"/>
          <w:color w:val="auto"/>
          <w:highlight w:val="none"/>
        </w:rPr>
        <w:t>，最终投标文件以投标截止时间前上传至广西壮族自治区公共资源交易平台系统的最后一份投标文件为准。</w:t>
      </w:r>
    </w:p>
    <w:p w14:paraId="31E00D22">
      <w:pPr>
        <w:spacing w:line="360" w:lineRule="auto"/>
        <w:ind w:firstLine="420" w:firstLineChars="200"/>
        <w:rPr>
          <w:rFonts w:hint="eastAsia" w:hAnsi="宋体"/>
          <w:color w:val="auto"/>
          <w:szCs w:val="21"/>
          <w:highlight w:val="none"/>
        </w:rPr>
      </w:pPr>
      <w:r>
        <w:rPr>
          <w:color w:val="auto"/>
          <w:szCs w:val="21"/>
          <w:highlight w:val="none"/>
        </w:rPr>
        <w:t>4.4.2 修改的内容为投标文件的组成部分。</w:t>
      </w:r>
    </w:p>
    <w:p w14:paraId="1C3661E1">
      <w:pPr>
        <w:pStyle w:val="5"/>
        <w:rPr>
          <w:color w:val="auto"/>
          <w:highlight w:val="none"/>
        </w:rPr>
      </w:pPr>
      <w:bookmarkStart w:id="70" w:name="_Toc36049211"/>
      <w:bookmarkStart w:id="71" w:name="_Toc392940975"/>
      <w:bookmarkStart w:id="72" w:name="_Toc184635075"/>
      <w:r>
        <w:rPr>
          <w:color w:val="auto"/>
          <w:highlight w:val="none"/>
        </w:rPr>
        <w:t>5</w:t>
      </w:r>
      <w:r>
        <w:rPr>
          <w:rFonts w:hint="eastAsia"/>
          <w:color w:val="auto"/>
          <w:highlight w:val="none"/>
        </w:rPr>
        <w:t xml:space="preserve"> </w:t>
      </w:r>
      <w:r>
        <w:rPr>
          <w:color w:val="auto"/>
          <w:highlight w:val="none"/>
        </w:rPr>
        <w:t>开标</w:t>
      </w:r>
      <w:bookmarkEnd w:id="70"/>
      <w:bookmarkEnd w:id="71"/>
      <w:bookmarkEnd w:id="72"/>
    </w:p>
    <w:p w14:paraId="42980F0A">
      <w:pPr>
        <w:pStyle w:val="6"/>
        <w:rPr>
          <w:color w:val="auto"/>
          <w:highlight w:val="none"/>
        </w:rPr>
      </w:pPr>
      <w:bookmarkStart w:id="73" w:name="_Toc36049212"/>
      <w:r>
        <w:rPr>
          <w:color w:val="auto"/>
          <w:highlight w:val="none"/>
        </w:rPr>
        <w:t>5.1 开标时间和地点</w:t>
      </w:r>
      <w:bookmarkEnd w:id="73"/>
    </w:p>
    <w:p w14:paraId="421CCE4F">
      <w:pPr>
        <w:spacing w:line="360" w:lineRule="auto"/>
        <w:ind w:firstLine="420" w:firstLineChars="200"/>
        <w:rPr>
          <w:rFonts w:cs="宋体"/>
          <w:color w:val="auto"/>
          <w:highlight w:val="none"/>
        </w:rPr>
      </w:pPr>
      <w:r>
        <w:rPr>
          <w:color w:val="auto"/>
          <w:szCs w:val="21"/>
          <w:highlight w:val="none"/>
        </w:rPr>
        <w:t>招标人在本章第2.2.2款规定的投标截止时间（开标时间）和</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规定的地点公开开标</w:t>
      </w:r>
      <w:r>
        <w:rPr>
          <w:rFonts w:hint="eastAsia"/>
          <w:color w:val="auto"/>
          <w:szCs w:val="21"/>
          <w:highlight w:val="none"/>
          <w:lang w:eastAsia="zh-CN"/>
        </w:rPr>
        <w:t>。</w:t>
      </w:r>
      <w:r>
        <w:rPr>
          <w:rFonts w:hint="eastAsia" w:cs="宋体"/>
          <w:color w:val="auto"/>
          <w:highlight w:val="none"/>
        </w:rPr>
        <w:t>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桂交易移动CA</w:t>
      </w:r>
      <w:r>
        <w:rPr>
          <w:rFonts w:hint="eastAsia" w:hAnsi="宋体" w:cs="宋体"/>
          <w:color w:val="auto"/>
          <w:highlight w:val="none"/>
          <w:lang w:eastAsia="zh-CN"/>
        </w:rPr>
        <w:t>”</w:t>
      </w:r>
      <w:r>
        <w:rPr>
          <w:rFonts w:hint="eastAsia" w:cs="宋体"/>
          <w:color w:val="auto"/>
          <w:highlight w:val="none"/>
        </w:rPr>
        <w:t>参加开</w:t>
      </w:r>
      <w:r>
        <w:rPr>
          <w:rFonts w:hint="default" w:ascii="宋体" w:hAnsi="宋体" w:eastAsia="宋体" w:cs="Times New Roman"/>
          <w:color w:val="auto"/>
          <w:highlight w:val="none"/>
        </w:rPr>
        <w:t>标，</w:t>
      </w:r>
      <w:r>
        <w:rPr>
          <w:rFonts w:hint="default" w:ascii="宋体" w:hAnsi="宋体" w:eastAsia="宋体" w:cs="Times New Roman"/>
          <w:color w:val="auto"/>
          <w:highlight w:val="none"/>
          <w:lang w:eastAsia="zh-CN"/>
        </w:rPr>
        <w:t>并</w:t>
      </w:r>
      <w:r>
        <w:rPr>
          <w:rFonts w:hint="eastAsia" w:ascii="宋体" w:hAnsi="宋体" w:eastAsia="宋体" w:cs="Times New Roman"/>
          <w:color w:val="auto"/>
          <w:highlight w:val="none"/>
          <w:lang w:eastAsia="zh-CN"/>
        </w:rPr>
        <w:t>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w:t>
      </w:r>
      <w:r>
        <w:rPr>
          <w:rFonts w:hint="default" w:ascii="宋体" w:hAnsi="宋体" w:eastAsia="宋体" w:cs="Times New Roman"/>
          <w:color w:val="auto"/>
          <w:highlight w:val="none"/>
          <w:lang w:val="en-US" w:eastAsia="zh-CN"/>
        </w:rPr>
        <w:t>完成专职投标员个人</w:t>
      </w:r>
      <w:r>
        <w:rPr>
          <w:rFonts w:hint="eastAsia" w:ascii="宋体" w:hAnsi="宋体" w:eastAsia="宋体" w:cs="Times New Roman"/>
          <w:color w:val="auto"/>
          <w:highlight w:val="none"/>
          <w:lang w:val="en-US" w:eastAsia="zh-CN"/>
        </w:rPr>
        <w:t>数字证书（CA）</w:t>
      </w:r>
      <w:r>
        <w:rPr>
          <w:rFonts w:hint="default" w:ascii="宋体" w:hAnsi="宋体" w:eastAsia="宋体" w:cs="Times New Roman"/>
          <w:color w:val="auto"/>
          <w:highlight w:val="none"/>
          <w:lang w:val="en-US"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lang w:eastAsia="zh-CN"/>
        </w:rPr>
        <w:t>视为投标人撤销其投标文件</w:t>
      </w:r>
      <w:r>
        <w:rPr>
          <w:rFonts w:hint="eastAsia" w:cs="宋体"/>
          <w:color w:val="auto"/>
          <w:highlight w:val="none"/>
        </w:rPr>
        <w:t>。</w:t>
      </w:r>
    </w:p>
    <w:p w14:paraId="7D4F2D7F">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2589E336">
      <w:pPr>
        <w:spacing w:line="360" w:lineRule="auto"/>
        <w:ind w:firstLine="420" w:firstLineChars="200"/>
        <w:rPr>
          <w:color w:val="auto"/>
          <w:highlight w:val="none"/>
        </w:rPr>
      </w:pPr>
      <w:r>
        <w:rPr>
          <w:rFonts w:hint="eastAsia" w:cs="宋体"/>
          <w:color w:val="auto"/>
          <w:highlight w:val="none"/>
        </w:rPr>
        <w:t>开标会由招标人或其委托的招标代理机构主持。</w:t>
      </w:r>
    </w:p>
    <w:p w14:paraId="4970501A">
      <w:pPr>
        <w:pStyle w:val="6"/>
        <w:rPr>
          <w:color w:val="auto"/>
          <w:highlight w:val="none"/>
        </w:rPr>
      </w:pPr>
      <w:bookmarkStart w:id="74" w:name="_Toc36049213"/>
      <w:r>
        <w:rPr>
          <w:color w:val="auto"/>
          <w:highlight w:val="none"/>
        </w:rPr>
        <w:t xml:space="preserve">5.2 </w:t>
      </w:r>
      <w:r>
        <w:rPr>
          <w:rFonts w:hAnsi="宋体"/>
          <w:color w:val="auto"/>
          <w:highlight w:val="none"/>
        </w:rPr>
        <w:t>开标程序</w:t>
      </w:r>
      <w:bookmarkEnd w:id="74"/>
    </w:p>
    <w:p w14:paraId="6B71D9A5">
      <w:pPr>
        <w:spacing w:line="360" w:lineRule="auto"/>
        <w:ind w:firstLine="420" w:firstLineChars="200"/>
        <w:rPr>
          <w:color w:val="auto"/>
          <w:szCs w:val="21"/>
          <w:highlight w:val="none"/>
        </w:rPr>
      </w:pPr>
      <w:bookmarkStart w:id="75" w:name="_Toc389065176"/>
      <w:r>
        <w:rPr>
          <w:color w:val="auto"/>
          <w:szCs w:val="21"/>
          <w:highlight w:val="none"/>
        </w:rPr>
        <w:t>主持人按以下程序进行开标：</w:t>
      </w:r>
    </w:p>
    <w:p w14:paraId="463EF151">
      <w:pPr>
        <w:spacing w:line="360" w:lineRule="auto"/>
        <w:ind w:firstLine="420" w:firstLineChars="200"/>
        <w:rPr>
          <w:color w:val="auto"/>
          <w:szCs w:val="21"/>
          <w:highlight w:val="none"/>
        </w:rPr>
      </w:pPr>
      <w:r>
        <w:rPr>
          <w:color w:val="auto"/>
          <w:szCs w:val="21"/>
          <w:highlight w:val="none"/>
        </w:rPr>
        <w:t>（1）宣布开标纪律；</w:t>
      </w:r>
    </w:p>
    <w:p w14:paraId="78C8182F">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）宣布开标人、唱标人、记录人、</w:t>
      </w:r>
      <w:r>
        <w:rPr>
          <w:rFonts w:hint="eastAsia"/>
          <w:color w:val="auto"/>
          <w:szCs w:val="21"/>
          <w:highlight w:val="none"/>
        </w:rPr>
        <w:t>监督</w:t>
      </w:r>
      <w:r>
        <w:rPr>
          <w:color w:val="auto"/>
          <w:szCs w:val="21"/>
          <w:highlight w:val="none"/>
        </w:rPr>
        <w:t>人等有关人员</w:t>
      </w:r>
      <w:r>
        <w:rPr>
          <w:rFonts w:hint="eastAsia"/>
          <w:color w:val="auto"/>
          <w:szCs w:val="21"/>
          <w:highlight w:val="none"/>
        </w:rPr>
        <w:t>名单</w:t>
      </w:r>
      <w:r>
        <w:rPr>
          <w:color w:val="auto"/>
          <w:szCs w:val="21"/>
          <w:highlight w:val="none"/>
        </w:rPr>
        <w:t>；</w:t>
      </w:r>
    </w:p>
    <w:p w14:paraId="4015899A">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3</w:t>
      </w:r>
      <w:r>
        <w:rPr>
          <w:color w:val="auto"/>
          <w:szCs w:val="21"/>
          <w:highlight w:val="none"/>
        </w:rPr>
        <w:t>）公布在投标截止时间前</w:t>
      </w:r>
      <w:r>
        <w:rPr>
          <w:rFonts w:hint="eastAsia"/>
          <w:color w:val="auto"/>
          <w:szCs w:val="21"/>
          <w:highlight w:val="none"/>
        </w:rPr>
        <w:t>成功</w:t>
      </w:r>
      <w:r>
        <w:rPr>
          <w:color w:val="auto"/>
          <w:szCs w:val="21"/>
          <w:highlight w:val="none"/>
        </w:rPr>
        <w:t>提交投标文件的投标人名称</w:t>
      </w:r>
      <w:r>
        <w:rPr>
          <w:rFonts w:hint="eastAsia" w:hAnsi="宋体" w:cs="宋体"/>
          <w:color w:val="auto"/>
          <w:highlight w:val="none"/>
        </w:rPr>
        <w:t>及验证签到等情况</w:t>
      </w:r>
      <w:r>
        <w:rPr>
          <w:color w:val="auto"/>
          <w:szCs w:val="21"/>
          <w:highlight w:val="none"/>
        </w:rPr>
        <w:t>；</w:t>
      </w:r>
    </w:p>
    <w:p w14:paraId="4D998519">
      <w:pPr>
        <w:spacing w:line="360" w:lineRule="auto"/>
        <w:ind w:firstLine="420" w:firstLineChars="200"/>
        <w:rPr>
          <w:rFonts w:hint="eastAsia"/>
          <w:color w:val="auto"/>
          <w:szCs w:val="21"/>
          <w:highlight w:val="none"/>
        </w:rPr>
      </w:pPr>
      <w:r>
        <w:rPr>
          <w:color w:val="auto"/>
          <w:szCs w:val="21"/>
          <w:highlight w:val="none"/>
        </w:rPr>
        <w:t>（4）</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w:t>
      </w:r>
      <w:r>
        <w:rPr>
          <w:rFonts w:hint="eastAsia" w:cs="Times New Roman"/>
          <w:color w:val="auto"/>
          <w:highlight w:val="none"/>
          <w:lang w:eastAsia="zh-CN"/>
        </w:rPr>
        <w:t>视为投标人撤销其投标文件</w:t>
      </w:r>
      <w:r>
        <w:rPr>
          <w:rFonts w:hint="default" w:ascii="Times New Roman" w:hAnsi="Times New Roman" w:cs="Times New Roman"/>
          <w:color w:val="auto"/>
          <w:highlight w:val="none"/>
          <w:lang w:eastAsia="zh-CN"/>
        </w:rPr>
        <w:t>。（</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注：投标单位在制作电子投标文件过程中，须在弹出的输入框中填写专职投标员身份证信息并仔细确认</w:t>
      </w:r>
      <w:r>
        <w:rPr>
          <w:rFonts w:hint="default" w:ascii="Times New Roman" w:hAnsi="Times New Roman" w:cs="Times New Roman"/>
          <w:color w:val="auto"/>
          <w:highlight w:val="none"/>
          <w:lang w:eastAsia="zh-CN"/>
        </w:rPr>
        <w:t>）</w:t>
      </w:r>
      <w:r>
        <w:rPr>
          <w:rFonts w:hint="eastAsia"/>
          <w:color w:val="auto"/>
          <w:szCs w:val="21"/>
          <w:highlight w:val="none"/>
        </w:rPr>
        <w:t>；</w:t>
      </w:r>
    </w:p>
    <w:p w14:paraId="25FD798A">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int="eastAsia" w:hAnsi="宋体" w:cs="宋体"/>
          <w:color w:val="auto"/>
          <w:highlight w:val="none"/>
          <w:lang w:val="en-US" w:eastAsia="zh-CN"/>
        </w:rPr>
        <w:t>5</w:t>
      </w:r>
      <w:r>
        <w:rPr>
          <w:rFonts w:hint="eastAsia" w:hAnsi="宋体" w:cs="宋体"/>
          <w:color w:val="auto"/>
          <w:highlight w:val="none"/>
        </w:rPr>
        <w:t>）公布解密情况（解密是否成功、投标人名称、投标家数等情况）；</w:t>
      </w:r>
    </w:p>
    <w:p w14:paraId="2B86D90D">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值（如有）；</w:t>
      </w:r>
    </w:p>
    <w:p w14:paraId="619C66F9">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lang w:val="en-US" w:eastAsia="zh-CN"/>
        </w:rPr>
        <w:t>7</w:t>
      </w:r>
      <w:r>
        <w:rPr>
          <w:color w:val="auto"/>
          <w:szCs w:val="21"/>
          <w:highlight w:val="none"/>
        </w:rPr>
        <w:t>）</w:t>
      </w:r>
      <w:r>
        <w:rPr>
          <w:rFonts w:hint="eastAsia"/>
          <w:color w:val="auto"/>
          <w:szCs w:val="21"/>
          <w:highlight w:val="none"/>
        </w:rPr>
        <w:t>公布投标人名称、投标保证金的提交情况、投标报价、检测服务期及其他内容</w:t>
      </w:r>
      <w:r>
        <w:rPr>
          <w:color w:val="auto"/>
          <w:szCs w:val="21"/>
          <w:highlight w:val="none"/>
        </w:rPr>
        <w:t>；</w:t>
      </w:r>
    </w:p>
    <w:p w14:paraId="7EC03E2C">
      <w:pPr>
        <w:spacing w:line="360" w:lineRule="auto"/>
        <w:ind w:firstLine="420" w:firstLineChars="200"/>
        <w:rPr>
          <w:color w:val="auto"/>
          <w:szCs w:val="21"/>
          <w:highlight w:val="none"/>
        </w:rPr>
      </w:pPr>
      <w:r>
        <w:rPr>
          <w:rFonts w:hint="eastAsia" w:cs="宋体"/>
          <w:color w:val="auto"/>
          <w:highlight w:val="none"/>
        </w:rPr>
        <w:t>（</w:t>
      </w:r>
      <w:r>
        <w:rPr>
          <w:rFonts w:hint="eastAsia"/>
          <w:color w:val="auto"/>
          <w:highlight w:val="none"/>
          <w:lang w:val="en-US" w:eastAsia="zh-CN"/>
        </w:rPr>
        <w:t>8</w:t>
      </w:r>
      <w:r>
        <w:rPr>
          <w:rFonts w:hint="eastAsia" w:hAnsi="宋体" w:cs="宋体"/>
          <w:color w:val="auto"/>
          <w:highlight w:val="none"/>
        </w:rPr>
        <w:t>）公布</w:t>
      </w:r>
      <w:r>
        <w:rPr>
          <w:rFonts w:hint="eastAsia" w:hAnsi="宋体" w:cs="宋体"/>
          <w:color w:val="auto"/>
          <w:highlight w:val="none"/>
          <w:lang w:eastAsia="zh-CN"/>
        </w:rPr>
        <w:t>最高投标限价</w:t>
      </w:r>
      <w:r>
        <w:rPr>
          <w:rFonts w:hint="eastAsia" w:hAnsi="宋体" w:cs="宋体"/>
          <w:color w:val="auto"/>
          <w:highlight w:val="none"/>
        </w:rPr>
        <w:t>及相关内容</w:t>
      </w:r>
      <w:r>
        <w:rPr>
          <w:rFonts w:hint="eastAsia"/>
          <w:color w:val="auto"/>
          <w:szCs w:val="21"/>
          <w:highlight w:val="none"/>
        </w:rPr>
        <w:t>（如有）</w:t>
      </w:r>
      <w:r>
        <w:rPr>
          <w:rFonts w:hint="eastAsia" w:ascii="宋体" w:hAnsi="宋体" w:cs="宋体"/>
          <w:color w:val="auto"/>
          <w:highlight w:val="none"/>
        </w:rPr>
        <w:t>；</w:t>
      </w:r>
    </w:p>
    <w:p w14:paraId="268A1A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142D8D01">
      <w:pPr>
        <w:spacing w:line="360" w:lineRule="auto"/>
        <w:ind w:firstLine="420" w:firstLineChars="200"/>
        <w:rPr>
          <w:color w:val="auto"/>
          <w:szCs w:val="21"/>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w:t>
      </w:r>
      <w:r>
        <w:rPr>
          <w:rFonts w:hint="eastAsia" w:ascii="宋体" w:hAnsi="宋体" w:cs="宋体"/>
          <w:color w:val="auto"/>
          <w:highlight w:val="none"/>
          <w:lang w:eastAsia="zh-CN"/>
        </w:rPr>
        <w:t>“</w:t>
      </w:r>
      <w:r>
        <w:rPr>
          <w:rFonts w:hint="eastAsia" w:ascii="宋体" w:hAnsi="宋体" w:eastAsia="宋体" w:cs="宋体"/>
          <w:color w:val="auto"/>
          <w:highlight w:val="none"/>
        </w:rPr>
        <w:t>桂交易移动CA</w:t>
      </w:r>
      <w:r>
        <w:rPr>
          <w:rFonts w:hint="eastAsia" w:ascii="宋体" w:hAnsi="宋体" w:cs="宋体"/>
          <w:color w:val="auto"/>
          <w:highlight w:val="none"/>
          <w:lang w:eastAsia="zh-CN"/>
        </w:rPr>
        <w:t>”</w:t>
      </w:r>
      <w:r>
        <w:rPr>
          <w:rFonts w:hint="eastAsia" w:ascii="宋体" w:hAnsi="宋体" w:eastAsia="宋体" w:cs="宋体"/>
          <w:color w:val="auto"/>
          <w:highlight w:val="none"/>
        </w:rPr>
        <w:t>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r>
        <w:rPr>
          <w:color w:val="auto"/>
          <w:szCs w:val="21"/>
          <w:highlight w:val="none"/>
        </w:rPr>
        <w:t>；</w:t>
      </w:r>
    </w:p>
    <w:p w14:paraId="59C8751E">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rPr>
        <w:t>1</w:t>
      </w:r>
      <w:r>
        <w:rPr>
          <w:rFonts w:hint="eastAsia"/>
          <w:color w:val="auto"/>
          <w:szCs w:val="21"/>
          <w:highlight w:val="none"/>
          <w:lang w:val="en-US" w:eastAsia="zh-CN"/>
        </w:rPr>
        <w:t>1</w:t>
      </w:r>
      <w:r>
        <w:rPr>
          <w:color w:val="auto"/>
          <w:szCs w:val="21"/>
          <w:highlight w:val="none"/>
        </w:rPr>
        <w:t>）开标结束。</w:t>
      </w:r>
    </w:p>
    <w:p w14:paraId="7DF64490">
      <w:pPr>
        <w:pStyle w:val="6"/>
        <w:rPr>
          <w:rFonts w:hAnsi="宋体"/>
          <w:color w:val="auto"/>
          <w:highlight w:val="none"/>
        </w:rPr>
      </w:pPr>
      <w:bookmarkStart w:id="76" w:name="_Toc12609262"/>
      <w:bookmarkStart w:id="77" w:name="_Toc36049214"/>
      <w:bookmarkStart w:id="78" w:name="_Toc407135110"/>
      <w:r>
        <w:rPr>
          <w:color w:val="auto"/>
          <w:highlight w:val="none"/>
        </w:rPr>
        <w:t>5.3</w:t>
      </w:r>
      <w:r>
        <w:rPr>
          <w:rFonts w:hint="eastAsia" w:hAnsi="宋体" w:cs="黑体"/>
          <w:color w:val="auto"/>
          <w:highlight w:val="none"/>
        </w:rPr>
        <w:t>电子开标的应急措施</w:t>
      </w:r>
      <w:bookmarkEnd w:id="76"/>
      <w:bookmarkEnd w:id="77"/>
      <w:bookmarkEnd w:id="78"/>
    </w:p>
    <w:p w14:paraId="6C260B99">
      <w:pPr>
        <w:spacing w:line="360" w:lineRule="auto"/>
        <w:ind w:firstLine="525" w:firstLineChars="250"/>
        <w:rPr>
          <w:rFonts w:hAnsi="宋体"/>
          <w:color w:val="auto"/>
          <w:highlight w:val="none"/>
        </w:rPr>
      </w:pPr>
      <w:r>
        <w:rPr>
          <w:rFonts w:hAnsi="宋体"/>
          <w:color w:val="auto"/>
          <w:highlight w:val="none"/>
        </w:rPr>
        <w:t>5.3.1</w:t>
      </w:r>
      <w:r>
        <w:rPr>
          <w:rFonts w:hint="eastAsia" w:hAnsi="宋体" w:cs="宋体"/>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02335106">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）系统服务器发生故障或停电等情况，无法访问或无法使用系统；</w:t>
      </w:r>
      <w:r>
        <w:rPr>
          <w:rFonts w:hAnsi="宋体"/>
          <w:color w:val="auto"/>
          <w:highlight w:val="none"/>
        </w:rPr>
        <w:t xml:space="preserve"> </w:t>
      </w:r>
    </w:p>
    <w:p w14:paraId="462E74CD">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）系统的软件或数据库出现错误，不能进行正常操作；</w:t>
      </w:r>
      <w:r>
        <w:rPr>
          <w:rFonts w:hAnsi="宋体"/>
          <w:color w:val="auto"/>
          <w:highlight w:val="none"/>
        </w:rPr>
        <w:t xml:space="preserve"> </w:t>
      </w:r>
    </w:p>
    <w:p w14:paraId="2444FCA4">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）系统发现有安全漏洞，有潜在的泄密危险；</w:t>
      </w:r>
      <w:r>
        <w:rPr>
          <w:rFonts w:hAnsi="宋体"/>
          <w:color w:val="auto"/>
          <w:highlight w:val="none"/>
        </w:rPr>
        <w:t xml:space="preserve"> </w:t>
      </w:r>
    </w:p>
    <w:p w14:paraId="6CCD0474">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4</w:t>
      </w:r>
      <w:r>
        <w:rPr>
          <w:rFonts w:hint="eastAsia" w:hAnsi="宋体" w:cs="宋体"/>
          <w:color w:val="auto"/>
          <w:highlight w:val="none"/>
        </w:rPr>
        <w:t>）病毒发作或受到外来的攻击；</w:t>
      </w:r>
      <w:r>
        <w:rPr>
          <w:rFonts w:hAnsi="宋体"/>
          <w:color w:val="auto"/>
          <w:highlight w:val="none"/>
        </w:rPr>
        <w:t xml:space="preserve"> </w:t>
      </w:r>
    </w:p>
    <w:p w14:paraId="2AD576E5">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5</w:t>
      </w:r>
      <w:r>
        <w:rPr>
          <w:rFonts w:hint="eastAsia" w:hAnsi="宋体" w:cs="宋体"/>
          <w:color w:val="auto"/>
          <w:highlight w:val="none"/>
        </w:rPr>
        <w:t>）其他无法保证招投标过程公平、公正和信息安全的情形。</w:t>
      </w:r>
      <w:r>
        <w:rPr>
          <w:rFonts w:hAnsi="宋体"/>
          <w:color w:val="auto"/>
          <w:highlight w:val="none"/>
        </w:rPr>
        <w:t xml:space="preserve"> </w:t>
      </w:r>
    </w:p>
    <w:p w14:paraId="6B2D2E81">
      <w:pPr>
        <w:spacing w:line="360" w:lineRule="auto"/>
        <w:ind w:firstLine="525" w:firstLineChars="250"/>
        <w:rPr>
          <w:rFonts w:hAnsi="宋体"/>
          <w:color w:val="auto"/>
          <w:highlight w:val="none"/>
        </w:rPr>
      </w:pPr>
      <w:r>
        <w:rPr>
          <w:rFonts w:hint="eastAsia" w:hAnsi="宋体" w:cs="宋体"/>
          <w:color w:val="auto"/>
          <w:highlight w:val="none"/>
        </w:rPr>
        <w:t>出现上述情况时，应对未开标的暂停开标。已在系统内开标的立即停止，并对原有资料及信息作出保密处理，或等待系统恢复正常后再组织进行开标。</w:t>
      </w:r>
    </w:p>
    <w:p w14:paraId="1450D58F">
      <w:pPr>
        <w:spacing w:line="360" w:lineRule="auto"/>
        <w:ind w:firstLine="525" w:firstLineChars="250"/>
        <w:rPr>
          <w:rFonts w:hAnsi="宋体"/>
          <w:color w:val="auto"/>
          <w:highlight w:val="none"/>
        </w:rPr>
      </w:pPr>
      <w:r>
        <w:rPr>
          <w:rFonts w:hAnsi="宋体"/>
          <w:color w:val="auto"/>
          <w:highlight w:val="none"/>
        </w:rPr>
        <w:t>5.3.2</w:t>
      </w:r>
      <w:r>
        <w:rPr>
          <w:rFonts w:hint="eastAsia" w:hAnsi="宋体" w:cs="宋体"/>
          <w:color w:val="auto"/>
          <w:highlight w:val="none"/>
        </w:rPr>
        <w:t>投标人在</w:t>
      </w:r>
      <w:r>
        <w:rPr>
          <w:rFonts w:hint="eastAsia" w:hAnsi="宋体" w:cs="宋体"/>
          <w:color w:val="auto"/>
          <w:highlight w:val="none"/>
          <w:lang w:val="en-US" w:eastAsia="zh-CN"/>
        </w:rPr>
        <w:t>进入投标文件解密环节</w:t>
      </w:r>
      <w:r>
        <w:rPr>
          <w:rFonts w:hint="eastAsia" w:hAnsi="宋体" w:cs="宋体"/>
          <w:color w:val="auto"/>
          <w:highlight w:val="none"/>
        </w:rPr>
        <w:t>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分钟内完成投标文件的解密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因投标人原因造成投标文件未</w:t>
      </w:r>
      <w:r>
        <w:rPr>
          <w:rFonts w:hint="eastAsia" w:hAnsi="宋体" w:cs="宋体"/>
          <w:color w:val="auto"/>
          <w:highlight w:val="none"/>
        </w:rPr>
        <w:t>在规定时间内</w:t>
      </w:r>
      <w:r>
        <w:rPr>
          <w:rFonts w:hint="eastAsia" w:ascii="Arial" w:hAnsi="Arial" w:cs="宋体"/>
          <w:color w:val="auto"/>
          <w:highlight w:val="none"/>
          <w:shd w:val="clear" w:color="auto" w:fill="FFFFFF"/>
        </w:rPr>
        <w:t>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w:t>
      </w:r>
      <w:r>
        <w:rPr>
          <w:rFonts w:hint="eastAsia" w:ascii="Arial" w:hAnsi="Arial" w:cs="宋体"/>
          <w:color w:val="auto"/>
          <w:highlight w:val="none"/>
          <w:shd w:val="clear" w:color="auto" w:fill="FFFFFF"/>
          <w:lang w:eastAsia="zh-CN"/>
        </w:rPr>
        <w:t>视为投标人撤销其投标文件</w:t>
      </w:r>
      <w:r>
        <w:rPr>
          <w:rFonts w:hint="eastAsia" w:hAnsi="宋体" w:cs="宋体"/>
          <w:color w:val="auto"/>
          <w:highlight w:val="none"/>
        </w:rPr>
        <w:t>。</w:t>
      </w:r>
    </w:p>
    <w:p w14:paraId="36E9C60A">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w:t>
      </w:r>
      <w:r>
        <w:rPr>
          <w:rFonts w:hint="eastAsia" w:hAnsi="宋体" w:cs="宋体"/>
          <w:color w:val="auto"/>
          <w:highlight w:val="none"/>
          <w:lang w:eastAsia="zh-CN"/>
        </w:rPr>
        <w:t>“</w:t>
      </w:r>
      <w:r>
        <w:rPr>
          <w:rFonts w:hint="eastAsia" w:hAnsi="宋体" w:cs="宋体"/>
          <w:color w:val="auto"/>
          <w:highlight w:val="none"/>
        </w:rPr>
        <w:t>桂</w:t>
      </w:r>
      <w:r>
        <w:rPr>
          <w:rFonts w:hAnsi="宋体" w:cs="宋体"/>
          <w:color w:val="auto"/>
          <w:highlight w:val="none"/>
        </w:rPr>
        <w:t>建云</w:t>
      </w:r>
      <w:r>
        <w:rPr>
          <w:rFonts w:hint="eastAsia" w:hAnsi="宋体" w:cs="宋体"/>
          <w:color w:val="auto"/>
          <w:highlight w:val="none"/>
          <w:lang w:eastAsia="zh-CN"/>
        </w:rPr>
        <w:t>”</w:t>
      </w:r>
      <w:r>
        <w:rPr>
          <w:rFonts w:hint="eastAsia" w:hAnsi="宋体" w:cs="宋体"/>
          <w:color w:val="auto"/>
          <w:highlight w:val="none"/>
        </w:rPr>
        <w:t>系统问题导致电子开标系统无法正常访问</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恢复访问时再进行身份证验证。</w:t>
      </w:r>
    </w:p>
    <w:p w14:paraId="67743B07">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w:t>
      </w:r>
      <w:r>
        <w:rPr>
          <w:rFonts w:hint="eastAsia" w:cs="宋体"/>
          <w:color w:val="auto"/>
          <w:highlight w:val="none"/>
          <w:lang w:eastAsia="zh-CN"/>
        </w:rPr>
        <w:t>如果是网络原因或者</w:t>
      </w:r>
      <w:r>
        <w:rPr>
          <w:rFonts w:hint="eastAsia" w:ascii="宋体" w:hAnsi="宋体" w:cs="宋体"/>
          <w:color w:val="auto"/>
          <w:kern w:val="0"/>
          <w:highlight w:val="none"/>
        </w:rPr>
        <w:t>广西壮族自治区网上开标子系统</w:t>
      </w:r>
      <w:r>
        <w:rPr>
          <w:rFonts w:hint="eastAsia" w:cs="宋体"/>
          <w:color w:val="auto"/>
          <w:highlight w:val="none"/>
        </w:rPr>
        <w:t>、银行系统原因导致的，并且银行最终确认投标人已按时足额提交了保证金的，可以进入评标。</w:t>
      </w:r>
    </w:p>
    <w:p w14:paraId="13D14207">
      <w:pPr>
        <w:pStyle w:val="6"/>
        <w:rPr>
          <w:rFonts w:hint="eastAsia" w:hAnsi="宋体"/>
          <w:color w:val="auto"/>
          <w:highlight w:val="none"/>
          <w:lang w:eastAsia="zh-CN"/>
        </w:rPr>
      </w:pPr>
      <w:bookmarkStart w:id="79" w:name="_Toc36049215"/>
      <w:r>
        <w:rPr>
          <w:color w:val="auto"/>
          <w:highlight w:val="none"/>
        </w:rPr>
        <w:t>5.</w:t>
      </w:r>
      <w:r>
        <w:rPr>
          <w:rFonts w:hint="eastAsia"/>
          <w:color w:val="auto"/>
          <w:highlight w:val="none"/>
          <w:lang w:eastAsia="zh-CN"/>
        </w:rPr>
        <w:t>4</w:t>
      </w:r>
      <w:r>
        <w:rPr>
          <w:rFonts w:hAnsi="宋体"/>
          <w:color w:val="auto"/>
          <w:highlight w:val="none"/>
          <w:lang w:val="en-US"/>
        </w:rPr>
        <w:t>不予开</w:t>
      </w:r>
      <w:r>
        <w:rPr>
          <w:rFonts w:hint="eastAsia" w:hAnsi="宋体"/>
          <w:color w:val="auto"/>
          <w:highlight w:val="none"/>
          <w:lang w:val="en-US" w:eastAsia="zh-CN"/>
        </w:rPr>
        <w:t>、评</w:t>
      </w:r>
      <w:r>
        <w:rPr>
          <w:rFonts w:hAnsi="宋体"/>
          <w:color w:val="auto"/>
          <w:highlight w:val="none"/>
          <w:lang w:val="en-US"/>
        </w:rPr>
        <w:t>标</w:t>
      </w:r>
      <w:bookmarkEnd w:id="79"/>
    </w:p>
    <w:bookmarkEnd w:id="75"/>
    <w:p w14:paraId="6020B76F">
      <w:pPr>
        <w:spacing w:line="360" w:lineRule="auto"/>
        <w:ind w:firstLine="420" w:firstLineChars="200"/>
        <w:rPr>
          <w:rFonts w:hAnsi="宋体"/>
          <w:color w:val="auto"/>
          <w:highlight w:val="none"/>
        </w:rPr>
      </w:pPr>
      <w:r>
        <w:rPr>
          <w:rFonts w:hAnsi="宋体"/>
          <w:color w:val="auto"/>
          <w:highlight w:val="none"/>
        </w:rPr>
        <w:t>符合下列情况之一的投标，招标人拒绝受理或在开标时当场</w:t>
      </w:r>
      <w:r>
        <w:rPr>
          <w:rFonts w:hint="eastAsia" w:hAnsi="宋体"/>
          <w:color w:val="auto"/>
          <w:highlight w:val="none"/>
        </w:rPr>
        <w:t>拒绝其投标</w:t>
      </w:r>
      <w:r>
        <w:rPr>
          <w:rFonts w:hAnsi="宋体"/>
          <w:color w:val="auto"/>
          <w:highlight w:val="none"/>
        </w:rPr>
        <w:t>，不得进入评标：</w:t>
      </w:r>
    </w:p>
    <w:p w14:paraId="0EAE66D3">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（含弹出的输入框中需填写的专职投标员信息）</w:t>
      </w:r>
      <w:r>
        <w:rPr>
          <w:rFonts w:hint="eastAsia" w:ascii="Times New Roman" w:hAnsi="Times New Roman" w:eastAsia="宋体" w:cs="宋体"/>
          <w:color w:val="auto"/>
          <w:highlight w:val="none"/>
        </w:rPr>
        <w:t>未能在投标截止时间前成功上传的；</w:t>
      </w:r>
    </w:p>
    <w:p w14:paraId="34634EE1">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ascii="Times New Roman" w:hAnsi="Times New Roman" w:eastAsia="宋体" w:cs="宋体"/>
          <w:color w:val="auto"/>
          <w:highlight w:val="none"/>
          <w:lang w:val="en-US" w:eastAsia="zh-CN"/>
        </w:rPr>
        <w:t>进入投标文件解密环节后6</w:t>
      </w:r>
      <w:r>
        <w:rPr>
          <w:rFonts w:hint="eastAsia" w:ascii="Times New Roman" w:hAnsi="Times New Roman" w:eastAsia="宋体" w:cs="宋体"/>
          <w:color w:val="auto"/>
          <w:highlight w:val="none"/>
        </w:rPr>
        <w:t>0分钟内完成</w:t>
      </w:r>
      <w:r>
        <w:rPr>
          <w:rFonts w:hint="eastAsia" w:ascii="Times New Roman" w:hAnsi="Times New Roman" w:eastAsia="宋体" w:cs="宋体"/>
          <w:color w:val="auto"/>
          <w:highlight w:val="none"/>
          <w:lang w:eastAsia="zh-CN"/>
        </w:rPr>
        <w:t>签到、</w:t>
      </w:r>
      <w:r>
        <w:rPr>
          <w:rFonts w:hint="eastAsia" w:ascii="Times New Roman" w:hAnsi="Times New Roman" w:eastAsia="宋体" w:cs="宋体"/>
          <w:color w:val="auto"/>
          <w:highlight w:val="none"/>
        </w:rPr>
        <w:t>投标文件的解密（以</w:t>
      </w:r>
      <w:r>
        <w:rPr>
          <w:rFonts w:hint="eastAsia" w:ascii="Times New Roman" w:hAnsi="Times New Roman" w:eastAsia="宋体" w:cs="宋体"/>
          <w:color w:val="auto"/>
          <w:kern w:val="2"/>
          <w:highlight w:val="none"/>
        </w:rPr>
        <w:t>广西壮族自治区网上开标子系统</w:t>
      </w:r>
      <w:r>
        <w:rPr>
          <w:rFonts w:hint="eastAsia" w:ascii="Times New Roman" w:hAnsi="Times New Roman" w:eastAsia="宋体" w:cs="宋体"/>
          <w:color w:val="auto"/>
          <w:highlight w:val="none"/>
        </w:rPr>
        <w:t>解密倒计时为准）；</w:t>
      </w:r>
    </w:p>
    <w:p w14:paraId="105FEF0E">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ascii="Times New Roman" w:hAnsi="Times New Roman" w:eastAsia="宋体" w:cs="宋体"/>
          <w:color w:val="auto"/>
          <w:highlight w:val="none"/>
          <w:lang w:val="en-US" w:eastAsia="zh-CN"/>
        </w:rPr>
        <w:t>进入投标文件解密环节后6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w:t>
      </w:r>
      <w:r>
        <w:rPr>
          <w:rFonts w:hint="eastAsia" w:ascii="Times New Roman" w:hAnsi="Times New Roman" w:eastAsia="宋体" w:cs="宋体"/>
          <w:color w:val="auto"/>
          <w:highlight w:val="none"/>
          <w:lang w:eastAsia="zh-CN"/>
        </w:rPr>
        <w:t>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13B469A9">
      <w:pPr>
        <w:spacing w:line="360" w:lineRule="auto"/>
        <w:ind w:firstLine="420" w:firstLineChars="200"/>
        <w:rPr>
          <w:rFonts w:hint="eastAsia" w:hAnsi="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）参加开标的专职投标员与投标文件内专职投标员非同一人的。</w:t>
      </w:r>
    </w:p>
    <w:p w14:paraId="1D72F4B9">
      <w:pPr>
        <w:pStyle w:val="6"/>
        <w:rPr>
          <w:b w:val="0"/>
          <w:bCs w:val="0"/>
          <w:color w:val="auto"/>
          <w:highlight w:val="none"/>
        </w:rPr>
      </w:pPr>
      <w:bookmarkStart w:id="80" w:name="_Toc36049216"/>
      <w:bookmarkStart w:id="81" w:name="_Toc465114769"/>
      <w:bookmarkStart w:id="82" w:name="_Toc12609264"/>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bookmarkEnd w:id="80"/>
      <w:bookmarkEnd w:id="81"/>
      <w:bookmarkEnd w:id="82"/>
      <w:r>
        <w:rPr>
          <w:color w:val="auto"/>
          <w:highlight w:val="none"/>
        </w:rPr>
        <w:t xml:space="preserve">  </w:t>
      </w:r>
    </w:p>
    <w:p w14:paraId="0D545087">
      <w:pPr>
        <w:spacing w:line="360" w:lineRule="auto"/>
        <w:ind w:lef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w:t>
      </w:r>
      <w:r>
        <w:rPr>
          <w:rFonts w:hint="eastAsia" w:cs="Times New Roman"/>
          <w:color w:val="auto"/>
          <w:kern w:val="2"/>
          <w:highlight w:val="none"/>
          <w:lang w:val="en-US" w:eastAsia="zh-CN"/>
        </w:rPr>
        <w:t>中</w:t>
      </w:r>
      <w:r>
        <w:rPr>
          <w:rFonts w:hint="eastAsia" w:ascii="Times New Roman" w:hAnsi="Times New Roman" w:eastAsia="宋体" w:cs="宋体"/>
          <w:color w:val="auto"/>
          <w:kern w:val="2"/>
          <w:highlight w:val="none"/>
        </w:rPr>
        <w:t>作出答复，并制作记录。</w:t>
      </w:r>
    </w:p>
    <w:p w14:paraId="1B2B2E24">
      <w:pPr>
        <w:pStyle w:val="5"/>
        <w:rPr>
          <w:color w:val="auto"/>
          <w:highlight w:val="none"/>
        </w:rPr>
      </w:pPr>
      <w:bookmarkStart w:id="83" w:name="_Toc392940976"/>
      <w:bookmarkStart w:id="84" w:name="_Toc36049217"/>
      <w:bookmarkStart w:id="85" w:name="_Toc184635076"/>
      <w:r>
        <w:rPr>
          <w:color w:val="auto"/>
          <w:highlight w:val="none"/>
        </w:rPr>
        <w:t>6</w:t>
      </w:r>
      <w:r>
        <w:rPr>
          <w:rFonts w:hint="eastAsia"/>
          <w:color w:val="auto"/>
          <w:highlight w:val="none"/>
        </w:rPr>
        <w:t xml:space="preserve"> </w:t>
      </w:r>
      <w:r>
        <w:rPr>
          <w:color w:val="auto"/>
          <w:highlight w:val="none"/>
        </w:rPr>
        <w:t>评标</w:t>
      </w:r>
      <w:bookmarkEnd w:id="83"/>
      <w:bookmarkEnd w:id="84"/>
      <w:bookmarkEnd w:id="85"/>
    </w:p>
    <w:p w14:paraId="2C9AA4B7">
      <w:pPr>
        <w:pStyle w:val="6"/>
        <w:rPr>
          <w:color w:val="auto"/>
          <w:highlight w:val="none"/>
        </w:rPr>
      </w:pPr>
      <w:bookmarkStart w:id="86" w:name="_Toc36049218"/>
      <w:r>
        <w:rPr>
          <w:color w:val="auto"/>
          <w:highlight w:val="none"/>
        </w:rPr>
        <w:t xml:space="preserve">6.1 </w:t>
      </w:r>
      <w:r>
        <w:rPr>
          <w:rFonts w:hAnsi="宋体"/>
          <w:color w:val="auto"/>
          <w:highlight w:val="none"/>
        </w:rPr>
        <w:t>评标委员会</w:t>
      </w:r>
      <w:bookmarkEnd w:id="86"/>
    </w:p>
    <w:p w14:paraId="0E897BFC">
      <w:pPr>
        <w:spacing w:line="360" w:lineRule="auto"/>
        <w:ind w:firstLine="420" w:firstLineChars="200"/>
        <w:rPr>
          <w:rFonts w:hint="eastAsia"/>
          <w:color w:val="auto"/>
          <w:szCs w:val="21"/>
          <w:highlight w:val="none"/>
        </w:rPr>
      </w:pPr>
      <w:r>
        <w:rPr>
          <w:color w:val="auto"/>
          <w:szCs w:val="21"/>
          <w:highlight w:val="none"/>
        </w:rPr>
        <w:t>6.1.1</w:t>
      </w:r>
      <w:r>
        <w:rPr>
          <w:rFonts w:hint="eastAsia"/>
          <w:color w:val="auto"/>
          <w:szCs w:val="21"/>
          <w:highlight w:val="none"/>
        </w:rPr>
        <w:t>评标由招标人依法组建的评标委员会负责。评标委员会成员人数以及技术、经济等方面专家的确定方式见</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w:t>
      </w:r>
      <w:r>
        <w:rPr>
          <w:rFonts w:hint="eastAsia" w:cs="宋体"/>
          <w:color w:val="auto"/>
          <w:highlight w:val="none"/>
        </w:rPr>
        <w:t>截标前，招标人应就评委会组成情况通过广西壮族自治区公共资源交易平台系统向招标监督部门提交申请。</w:t>
      </w:r>
    </w:p>
    <w:p w14:paraId="105037A7">
      <w:pPr>
        <w:spacing w:line="360" w:lineRule="auto"/>
        <w:ind w:firstLine="420" w:firstLineChars="200"/>
        <w:rPr>
          <w:color w:val="auto"/>
          <w:szCs w:val="21"/>
          <w:highlight w:val="none"/>
        </w:rPr>
      </w:pPr>
      <w:r>
        <w:rPr>
          <w:color w:val="auto"/>
          <w:szCs w:val="21"/>
          <w:highlight w:val="none"/>
        </w:rPr>
        <w:t xml:space="preserve">6.1.2 </w:t>
      </w:r>
      <w:r>
        <w:rPr>
          <w:rFonts w:hint="eastAsia"/>
          <w:color w:val="auto"/>
          <w:szCs w:val="21"/>
          <w:highlight w:val="none"/>
        </w:rPr>
        <w:t>抽取的</w:t>
      </w:r>
      <w:r>
        <w:rPr>
          <w:color w:val="auto"/>
          <w:szCs w:val="21"/>
          <w:highlight w:val="none"/>
        </w:rPr>
        <w:t>评标委员会成员有下列情形之一的，应当回避：</w:t>
      </w:r>
    </w:p>
    <w:p w14:paraId="3FDD987F">
      <w:pPr>
        <w:spacing w:line="360" w:lineRule="auto"/>
        <w:ind w:firstLine="420" w:firstLineChars="200"/>
        <w:rPr>
          <w:color w:val="auto"/>
          <w:szCs w:val="21"/>
          <w:highlight w:val="none"/>
        </w:rPr>
      </w:pPr>
      <w:r>
        <w:rPr>
          <w:color w:val="auto"/>
          <w:szCs w:val="21"/>
          <w:highlight w:val="none"/>
        </w:rPr>
        <w:t>（1）招标人或投标人的主要负责人的近亲属；</w:t>
      </w:r>
    </w:p>
    <w:p w14:paraId="37096A85">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本招标</w:t>
      </w:r>
      <w:r>
        <w:rPr>
          <w:color w:val="auto"/>
          <w:szCs w:val="21"/>
          <w:highlight w:val="none"/>
        </w:rPr>
        <w:t>项目主管部门或者</w:t>
      </w:r>
      <w:r>
        <w:rPr>
          <w:rFonts w:hint="eastAsia"/>
          <w:color w:val="auto"/>
          <w:szCs w:val="21"/>
          <w:highlight w:val="none"/>
        </w:rPr>
        <w:t>本招标项目招标投标</w:t>
      </w:r>
      <w:r>
        <w:rPr>
          <w:color w:val="auto"/>
          <w:szCs w:val="21"/>
          <w:highlight w:val="none"/>
        </w:rPr>
        <w:t>行政监督部门的人员；</w:t>
      </w:r>
    </w:p>
    <w:p w14:paraId="54A3B249">
      <w:pPr>
        <w:spacing w:line="360" w:lineRule="auto"/>
        <w:ind w:firstLine="420" w:firstLineChars="200"/>
        <w:rPr>
          <w:color w:val="auto"/>
          <w:szCs w:val="21"/>
          <w:highlight w:val="none"/>
        </w:rPr>
      </w:pPr>
      <w:r>
        <w:rPr>
          <w:color w:val="auto"/>
          <w:szCs w:val="21"/>
          <w:highlight w:val="none"/>
        </w:rPr>
        <w:t>（3）与投标人有经济利益关系，可能影响对投标公正评审的</w:t>
      </w:r>
      <w:r>
        <w:rPr>
          <w:rFonts w:hint="eastAsia"/>
          <w:color w:val="auto"/>
          <w:szCs w:val="21"/>
          <w:highlight w:val="none"/>
        </w:rPr>
        <w:t>人员；</w:t>
      </w:r>
    </w:p>
    <w:p w14:paraId="3CDE277E">
      <w:pPr>
        <w:spacing w:line="360" w:lineRule="auto"/>
        <w:ind w:firstLine="420" w:firstLineChars="200"/>
        <w:rPr>
          <w:color w:val="auto"/>
          <w:szCs w:val="21"/>
          <w:highlight w:val="none"/>
        </w:rPr>
      </w:pPr>
      <w:r>
        <w:rPr>
          <w:rFonts w:hint="eastAsia"/>
          <w:color w:val="auto"/>
          <w:szCs w:val="21"/>
          <w:highlight w:val="none"/>
        </w:rPr>
        <w:t>（4）为该工程提供勘察、设计、施工、监理咨询的主要人员；</w:t>
      </w:r>
    </w:p>
    <w:p w14:paraId="1C061366">
      <w:pPr>
        <w:spacing w:line="360" w:lineRule="auto"/>
        <w:ind w:firstLine="420" w:firstLineChars="200"/>
        <w:rPr>
          <w:color w:val="auto"/>
          <w:szCs w:val="21"/>
          <w:highlight w:val="none"/>
        </w:rPr>
      </w:pPr>
      <w:r>
        <w:rPr>
          <w:rFonts w:hint="eastAsia"/>
          <w:color w:val="auto"/>
          <w:szCs w:val="21"/>
          <w:highlight w:val="none"/>
        </w:rPr>
        <w:t>（5）为该工程的勘察、设计、施工、监理人员；</w:t>
      </w:r>
    </w:p>
    <w:p w14:paraId="35C3FEB5">
      <w:pPr>
        <w:spacing w:line="360" w:lineRule="auto"/>
        <w:ind w:firstLine="420" w:firstLineChars="200"/>
        <w:rPr>
          <w:color w:val="auto"/>
          <w:szCs w:val="21"/>
          <w:highlight w:val="none"/>
        </w:rPr>
      </w:pPr>
      <w:r>
        <w:rPr>
          <w:rFonts w:hint="eastAsia"/>
          <w:color w:val="auto"/>
          <w:szCs w:val="21"/>
          <w:highlight w:val="none"/>
        </w:rPr>
        <w:t>（6）为该工程招标代理、造价咨询机构的人员；</w:t>
      </w:r>
    </w:p>
    <w:p w14:paraId="0A4A7EDC">
      <w:pPr>
        <w:spacing w:line="360" w:lineRule="auto"/>
        <w:ind w:firstLine="420" w:firstLineChars="200"/>
        <w:rPr>
          <w:rFonts w:hint="eastAsia"/>
          <w:color w:val="auto"/>
          <w:szCs w:val="21"/>
          <w:highlight w:val="none"/>
        </w:rPr>
      </w:pPr>
      <w:r>
        <w:rPr>
          <w:rFonts w:hint="eastAsia"/>
          <w:color w:val="auto"/>
          <w:szCs w:val="21"/>
          <w:highlight w:val="none"/>
        </w:rPr>
        <w:t>（7）与投标人有其他利害关系的人员。</w:t>
      </w:r>
    </w:p>
    <w:p w14:paraId="7EAB6DDB">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73098B30">
      <w:pPr>
        <w:spacing w:line="360" w:lineRule="auto"/>
        <w:ind w:firstLine="420" w:firstLineChars="200"/>
        <w:rPr>
          <w:rFonts w:hAnsi="宋体" w:cs="宋体"/>
          <w:color w:val="auto"/>
          <w:highlight w:val="none"/>
        </w:rPr>
      </w:pPr>
      <w:r>
        <w:rPr>
          <w:rFonts w:hint="eastAsia" w:hAnsi="宋体" w:cs="宋体"/>
          <w:color w:val="auto"/>
          <w:highlight w:val="none"/>
        </w:rPr>
        <w:t>（1）曾因在公共资源交易活动中存在违法行为而受过行政处罚的人员；</w:t>
      </w:r>
    </w:p>
    <w:p w14:paraId="12436D55">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s="宋体"/>
          <w:color w:val="auto"/>
          <w:highlight w:val="none"/>
        </w:rPr>
        <w:t>2</w:t>
      </w:r>
      <w:r>
        <w:rPr>
          <w:rFonts w:hint="eastAsia" w:hAnsi="宋体" w:cs="宋体"/>
          <w:color w:val="auto"/>
          <w:highlight w:val="none"/>
        </w:rPr>
        <w:t>）曾被开除公职或被取消评标专家资格的人员；</w:t>
      </w:r>
    </w:p>
    <w:p w14:paraId="10F45AF2">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3</w:t>
      </w:r>
      <w:r>
        <w:rPr>
          <w:rFonts w:hint="eastAsia" w:hAnsi="宋体" w:cs="宋体"/>
          <w:color w:val="auto"/>
          <w:highlight w:val="none"/>
        </w:rPr>
        <w:t>）曾因犯罪受过刑事处罚的人员；</w:t>
      </w:r>
    </w:p>
    <w:p w14:paraId="38226DC0">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4</w:t>
      </w:r>
      <w:r>
        <w:rPr>
          <w:rFonts w:hint="eastAsia" w:hAnsi="宋体" w:cs="宋体"/>
          <w:color w:val="auto"/>
          <w:highlight w:val="none"/>
        </w:rPr>
        <w:t>）</w:t>
      </w:r>
      <w:r>
        <w:rPr>
          <w:rFonts w:hint="eastAsia"/>
          <w:color w:val="auto"/>
          <w:szCs w:val="21"/>
          <w:highlight w:val="none"/>
        </w:rPr>
        <w:t>评标时期在全国建筑市场监管公共服务平台（http://jzsc.mohurd.gov.cn/home）被列为个人诚信不良、黑名单、失信联合惩戒</w:t>
      </w:r>
      <w:r>
        <w:rPr>
          <w:rFonts w:hint="eastAsia" w:hAnsi="宋体" w:cs="宋体"/>
          <w:color w:val="auto"/>
          <w:highlight w:val="none"/>
        </w:rPr>
        <w:t>的人员。</w:t>
      </w:r>
    </w:p>
    <w:p w14:paraId="4410EC7E">
      <w:pPr>
        <w:spacing w:line="360" w:lineRule="auto"/>
        <w:ind w:firstLine="420" w:firstLineChars="200"/>
        <w:rPr>
          <w:rFonts w:hint="eastAsia" w:hAnsi="宋体" w:cs="宋体"/>
          <w:color w:val="auto"/>
          <w:highlight w:val="none"/>
        </w:rPr>
      </w:pPr>
      <w:r>
        <w:rPr>
          <w:rFonts w:hint="eastAsia" w:hAnsi="宋体" w:cs="宋体"/>
          <w:color w:val="auto"/>
          <w:highlight w:val="none"/>
        </w:rPr>
        <w:t>（5）评标时期在</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hAnsi="宋体" w:cs="宋体"/>
          <w:color w:val="auto"/>
          <w:highlight w:val="none"/>
        </w:rPr>
        <w:t>中被列为失信被执行人的人员。</w:t>
      </w:r>
    </w:p>
    <w:p w14:paraId="600B05F4">
      <w:pPr>
        <w:pStyle w:val="6"/>
        <w:rPr>
          <w:color w:val="auto"/>
          <w:highlight w:val="none"/>
        </w:rPr>
      </w:pPr>
      <w:bookmarkStart w:id="87" w:name="_Toc36049219"/>
      <w:r>
        <w:rPr>
          <w:color w:val="auto"/>
          <w:highlight w:val="none"/>
        </w:rPr>
        <w:t xml:space="preserve">6.2 </w:t>
      </w:r>
      <w:r>
        <w:rPr>
          <w:rFonts w:hAnsi="宋体"/>
          <w:color w:val="auto"/>
          <w:highlight w:val="none"/>
        </w:rPr>
        <w:t>评标原则</w:t>
      </w:r>
      <w:bookmarkEnd w:id="87"/>
    </w:p>
    <w:p w14:paraId="5B588606">
      <w:pPr>
        <w:spacing w:line="360" w:lineRule="auto"/>
        <w:ind w:firstLine="420" w:firstLineChars="200"/>
        <w:rPr>
          <w:rFonts w:hint="eastAsia"/>
          <w:color w:val="auto"/>
          <w:szCs w:val="21"/>
          <w:highlight w:val="none"/>
        </w:rPr>
      </w:pPr>
      <w:r>
        <w:rPr>
          <w:color w:val="auto"/>
          <w:highlight w:val="none"/>
        </w:rPr>
        <w:t>6.2.1</w:t>
      </w:r>
      <w:r>
        <w:rPr>
          <w:rFonts w:hint="eastAsia"/>
          <w:color w:val="auto"/>
          <w:highlight w:val="none"/>
        </w:rPr>
        <w:t xml:space="preserve"> </w:t>
      </w:r>
      <w:r>
        <w:rPr>
          <w:color w:val="auto"/>
          <w:szCs w:val="21"/>
          <w:highlight w:val="none"/>
        </w:rPr>
        <w:t>评标活动遵循公平、公正、科学和择优的原则。</w:t>
      </w:r>
    </w:p>
    <w:p w14:paraId="2F028C1C">
      <w:pPr>
        <w:spacing w:line="360" w:lineRule="auto"/>
        <w:ind w:firstLine="420" w:firstLineChars="200"/>
        <w:rPr>
          <w:rFonts w:hAnsi="宋体"/>
          <w:color w:val="auto"/>
          <w:highlight w:val="none"/>
        </w:rPr>
      </w:pPr>
      <w:r>
        <w:rPr>
          <w:rFonts w:hAnsi="宋体"/>
          <w:color w:val="auto"/>
          <w:highlight w:val="none"/>
        </w:rPr>
        <w:t xml:space="preserve">6.2.2 </w:t>
      </w:r>
      <w:r>
        <w:rPr>
          <w:rFonts w:hint="eastAsia" w:hAnsi="宋体" w:cs="宋体"/>
          <w:color w:val="auto"/>
          <w:highlight w:val="none"/>
        </w:rPr>
        <w:t>电子评标的应急措施：</w:t>
      </w:r>
    </w:p>
    <w:p w14:paraId="2C4ECF89">
      <w:pPr>
        <w:spacing w:line="360" w:lineRule="auto"/>
        <w:ind w:firstLine="420" w:firstLineChars="200"/>
        <w:rPr>
          <w:rFonts w:hint="eastAsia"/>
          <w:color w:val="auto"/>
          <w:szCs w:val="21"/>
          <w:highlight w:val="none"/>
        </w:rPr>
      </w:pPr>
      <w:r>
        <w:rPr>
          <w:rFonts w:hAnsi="宋体"/>
          <w:color w:val="auto"/>
          <w:szCs w:val="21"/>
          <w:highlight w:val="none"/>
        </w:rPr>
        <w:t>开标结束后，因</w:t>
      </w:r>
      <w:r>
        <w:rPr>
          <w:rFonts w:hint="eastAsia" w:hAnsi="宋体"/>
          <w:color w:val="auto"/>
          <w:szCs w:val="21"/>
          <w:highlight w:val="none"/>
        </w:rPr>
        <w:t>电子招标投标系统</w:t>
      </w:r>
      <w:r>
        <w:rPr>
          <w:rFonts w:hAnsi="宋体"/>
          <w:color w:val="auto"/>
          <w:szCs w:val="21"/>
          <w:highlight w:val="none"/>
        </w:rPr>
        <w:t>故障无法评标时，</w:t>
      </w:r>
      <w:r>
        <w:rPr>
          <w:rFonts w:hint="eastAsia" w:hAnsi="宋体"/>
          <w:color w:val="auto"/>
          <w:szCs w:val="21"/>
          <w:highlight w:val="none"/>
        </w:rPr>
        <w:t>经招标监督部门同意后，</w:t>
      </w:r>
      <w:r>
        <w:rPr>
          <w:rFonts w:hAnsi="宋体"/>
          <w:color w:val="auto"/>
          <w:szCs w:val="21"/>
          <w:highlight w:val="none"/>
        </w:rPr>
        <w:t>招标人可以选择暂停评标活动，等待故障排除后继续评标。远程评标时如遇上述情形，经招标监督部门确认后，可在本地抽取专家，等待系统恢复正常后再组织评标。采取应急措施时，必须对原有资料及信息作出妥善保密处理。</w:t>
      </w:r>
    </w:p>
    <w:p w14:paraId="58D9BFFE">
      <w:pPr>
        <w:pStyle w:val="6"/>
        <w:rPr>
          <w:rFonts w:hint="eastAsia"/>
          <w:color w:val="auto"/>
          <w:highlight w:val="none"/>
          <w:lang w:eastAsia="zh-CN"/>
        </w:rPr>
      </w:pPr>
      <w:bookmarkStart w:id="88" w:name="_Toc36049220"/>
      <w:r>
        <w:rPr>
          <w:color w:val="auto"/>
          <w:highlight w:val="none"/>
        </w:rPr>
        <w:t xml:space="preserve">6.3 </w:t>
      </w:r>
      <w:r>
        <w:rPr>
          <w:rFonts w:hAnsi="宋体"/>
          <w:color w:val="auto"/>
          <w:highlight w:val="none"/>
        </w:rPr>
        <w:t>评标</w:t>
      </w:r>
      <w:r>
        <w:rPr>
          <w:rFonts w:hint="eastAsia" w:hAnsi="宋体"/>
          <w:color w:val="auto"/>
          <w:highlight w:val="none"/>
          <w:lang w:eastAsia="zh-CN"/>
        </w:rPr>
        <w:t>方式</w:t>
      </w:r>
      <w:bookmarkEnd w:id="88"/>
    </w:p>
    <w:p w14:paraId="727E0AD4">
      <w:pPr>
        <w:spacing w:line="360" w:lineRule="auto"/>
        <w:ind w:firstLine="420" w:firstLineChars="200"/>
        <w:rPr>
          <w:rFonts w:hint="eastAsia"/>
          <w:color w:val="auto"/>
          <w:szCs w:val="21"/>
          <w:highlight w:val="none"/>
        </w:rPr>
      </w:pPr>
      <w:r>
        <w:rPr>
          <w:color w:val="auto"/>
          <w:szCs w:val="21"/>
          <w:highlight w:val="none"/>
        </w:rPr>
        <w:t>评标委员会按照第三章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规定的方法、评审因素、标准和程序对投标文件进行评审。第三章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没有规定的方法、评审因素和标准，不作为评标依据。</w:t>
      </w:r>
      <w:r>
        <w:rPr>
          <w:rFonts w:hint="eastAsia"/>
          <w:color w:val="auto"/>
          <w:szCs w:val="21"/>
          <w:highlight w:val="none"/>
        </w:rPr>
        <w:t>具体评标方式见</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w:t>
      </w:r>
    </w:p>
    <w:p w14:paraId="722D6C1F">
      <w:pPr>
        <w:pStyle w:val="6"/>
        <w:rPr>
          <w:color w:val="auto"/>
          <w:highlight w:val="none"/>
        </w:rPr>
      </w:pPr>
      <w:bookmarkStart w:id="89" w:name="_Toc36049221"/>
      <w:bookmarkStart w:id="90" w:name="_Toc392940977"/>
      <w:bookmarkStart w:id="91" w:name="_Toc389065181"/>
      <w:r>
        <w:rPr>
          <w:color w:val="auto"/>
          <w:highlight w:val="none"/>
        </w:rPr>
        <w:t>6.4 移交评标资料</w:t>
      </w:r>
      <w:bookmarkEnd w:id="89"/>
      <w:bookmarkEnd w:id="90"/>
    </w:p>
    <w:p w14:paraId="6A0D1581">
      <w:pPr>
        <w:spacing w:line="360" w:lineRule="auto"/>
        <w:ind w:firstLine="420" w:firstLineChars="200"/>
        <w:rPr>
          <w:color w:val="auto"/>
          <w:szCs w:val="21"/>
          <w:highlight w:val="none"/>
        </w:rPr>
      </w:pPr>
      <w:r>
        <w:rPr>
          <w:color w:val="auto"/>
          <w:szCs w:val="21"/>
          <w:highlight w:val="none"/>
        </w:rPr>
        <w:t>评标委员会完成评标后，</w:t>
      </w:r>
      <w:r>
        <w:rPr>
          <w:rFonts w:hint="eastAsia" w:cs="宋体"/>
          <w:color w:val="auto"/>
          <w:highlight w:val="none"/>
        </w:rPr>
        <w:t>立即通过</w:t>
      </w:r>
      <w:r>
        <w:rPr>
          <w:rFonts w:hint="default" w:ascii="Times New Roman" w:hAnsi="Times New Roman" w:cs="Times New Roman"/>
          <w:color w:val="auto"/>
          <w:szCs w:val="21"/>
          <w:highlight w:val="none"/>
        </w:rPr>
        <w:t>全国公共资源交易平台（</w:t>
      </w:r>
      <w:r>
        <w:rPr>
          <w:rFonts w:hint="eastAsia" w:cs="宋体"/>
          <w:color w:val="auto"/>
          <w:highlight w:val="none"/>
        </w:rPr>
        <w:t>广西壮族自治区或当地分网</w:t>
      </w:r>
      <w:r>
        <w:rPr>
          <w:rFonts w:hint="default" w:ascii="Times New Roman" w:hAnsi="Times New Roman" w:cs="Times New Roman"/>
          <w:color w:val="auto"/>
          <w:szCs w:val="21"/>
          <w:highlight w:val="none"/>
        </w:rPr>
        <w:t>）</w:t>
      </w:r>
      <w:r>
        <w:rPr>
          <w:rFonts w:hint="eastAsia" w:cs="宋体"/>
          <w:color w:val="auto"/>
          <w:highlight w:val="none"/>
        </w:rPr>
        <w:t>提交评标报告和中标候选人名单，并同时向招标人移交所有评标所涉资料。</w:t>
      </w:r>
    </w:p>
    <w:p w14:paraId="73C13861">
      <w:pPr>
        <w:pStyle w:val="6"/>
        <w:rPr>
          <w:color w:val="auto"/>
          <w:highlight w:val="none"/>
        </w:rPr>
      </w:pPr>
      <w:bookmarkStart w:id="92" w:name="_Toc36049222"/>
      <w:bookmarkStart w:id="93" w:name="_Toc392940978"/>
      <w:r>
        <w:rPr>
          <w:color w:val="auto"/>
          <w:highlight w:val="none"/>
        </w:rPr>
        <w:t>6.5 评标资料封存和启封</w:t>
      </w:r>
      <w:bookmarkEnd w:id="92"/>
      <w:bookmarkEnd w:id="93"/>
    </w:p>
    <w:p w14:paraId="43203E5C">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规定的封存方式封存评标资料。</w:t>
      </w:r>
      <w:r>
        <w:rPr>
          <w:rFonts w:hint="eastAsia"/>
          <w:color w:val="auto"/>
          <w:szCs w:val="21"/>
          <w:highlight w:val="none"/>
        </w:rPr>
        <w:t>需封存的其它资料按</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要求。</w:t>
      </w:r>
    </w:p>
    <w:p w14:paraId="464BF3F5">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785221F3">
      <w:pPr>
        <w:spacing w:line="360" w:lineRule="auto"/>
        <w:ind w:firstLine="420" w:firstLineChars="200"/>
        <w:rPr>
          <w:rFonts w:hint="eastAsia"/>
          <w:color w:val="auto"/>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bookmarkEnd w:id="91"/>
    <w:p w14:paraId="168F2724">
      <w:pPr>
        <w:pStyle w:val="6"/>
        <w:rPr>
          <w:color w:val="auto"/>
          <w:highlight w:val="none"/>
        </w:rPr>
      </w:pPr>
      <w:bookmarkStart w:id="94" w:name="_Toc36049223"/>
      <w:bookmarkStart w:id="95" w:name="_Toc389065183"/>
      <w:r>
        <w:rPr>
          <w:color w:val="auto"/>
          <w:highlight w:val="none"/>
        </w:rPr>
        <w:t>6.6 中标候选人公示</w:t>
      </w:r>
      <w:bookmarkEnd w:id="94"/>
      <w:bookmarkEnd w:id="95"/>
    </w:p>
    <w:p w14:paraId="17DFCE45">
      <w:pPr>
        <w:spacing w:line="360" w:lineRule="auto"/>
        <w:ind w:firstLine="420" w:firstLineChars="200"/>
        <w:rPr>
          <w:color w:val="auto"/>
          <w:szCs w:val="21"/>
          <w:highlight w:val="none"/>
        </w:rPr>
      </w:pPr>
      <w:bookmarkStart w:id="96" w:name="_Toc184635077"/>
      <w:r>
        <w:rPr>
          <w:color w:val="auto"/>
          <w:szCs w:val="21"/>
          <w:highlight w:val="none"/>
        </w:rPr>
        <w:t>6.6.1 招标人自收到评标报告之日起3日内，必须在</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规定的媒介上公示中标候选人，公示期不少于3</w:t>
      </w:r>
      <w:r>
        <w:rPr>
          <w:rFonts w:hint="eastAsia"/>
          <w:color w:val="auto"/>
          <w:szCs w:val="21"/>
          <w:highlight w:val="none"/>
        </w:rPr>
        <w:t>个工作日</w:t>
      </w:r>
      <w:r>
        <w:rPr>
          <w:color w:val="auto"/>
          <w:szCs w:val="21"/>
          <w:highlight w:val="none"/>
        </w:rPr>
        <w:t>。招标人逾期不发出中标候选人公示的，由当地招投标监督管理部门</w:t>
      </w:r>
      <w:r>
        <w:rPr>
          <w:rFonts w:hint="eastAsia"/>
          <w:color w:val="auto"/>
          <w:szCs w:val="21"/>
          <w:highlight w:val="none"/>
        </w:rPr>
        <w:t>责令招标人及时改正</w:t>
      </w:r>
      <w:r>
        <w:rPr>
          <w:color w:val="auto"/>
          <w:szCs w:val="21"/>
          <w:highlight w:val="none"/>
        </w:rPr>
        <w:t>。</w:t>
      </w:r>
    </w:p>
    <w:p w14:paraId="2FC59146">
      <w:pPr>
        <w:spacing w:line="360" w:lineRule="auto"/>
        <w:ind w:firstLine="420" w:firstLineChars="200"/>
        <w:rPr>
          <w:color w:val="auto"/>
          <w:szCs w:val="21"/>
          <w:highlight w:val="none"/>
        </w:rPr>
      </w:pPr>
      <w:r>
        <w:rPr>
          <w:color w:val="auto"/>
          <w:szCs w:val="21"/>
          <w:highlight w:val="none"/>
        </w:rPr>
        <w:t>6.6.2 投标人或者其他利害关系人对评标结果有异议的，应当在中标候选人公示期间</w:t>
      </w:r>
      <w:r>
        <w:rPr>
          <w:rFonts w:hint="eastAsia"/>
          <w:color w:val="auto"/>
          <w:szCs w:val="21"/>
          <w:highlight w:val="none"/>
        </w:rPr>
        <w:t>以书面形式向招标人</w:t>
      </w:r>
      <w:r>
        <w:rPr>
          <w:color w:val="auto"/>
          <w:szCs w:val="21"/>
          <w:highlight w:val="none"/>
        </w:rPr>
        <w:t>提出。招标人自收到异议之日起3日内作出答复</w:t>
      </w:r>
      <w:r>
        <w:rPr>
          <w:rFonts w:hint="eastAsia"/>
          <w:color w:val="auto"/>
          <w:szCs w:val="21"/>
          <w:highlight w:val="none"/>
        </w:rPr>
        <w:t>。</w:t>
      </w:r>
      <w:r>
        <w:rPr>
          <w:color w:val="auto"/>
          <w:szCs w:val="21"/>
          <w:highlight w:val="none"/>
        </w:rPr>
        <w:t>对招标人答复不满意或招标人拒不答复的，投标人</w:t>
      </w:r>
      <w:r>
        <w:rPr>
          <w:rFonts w:hint="eastAsia"/>
          <w:color w:val="auto"/>
          <w:szCs w:val="21"/>
          <w:highlight w:val="none"/>
        </w:rPr>
        <w:t>可按照本章第9.5条的规定程序</w:t>
      </w:r>
      <w:r>
        <w:rPr>
          <w:color w:val="auto"/>
          <w:szCs w:val="21"/>
          <w:highlight w:val="none"/>
        </w:rPr>
        <w:t>向有关行政监督部门投诉。</w:t>
      </w:r>
    </w:p>
    <w:p w14:paraId="0570E3AA">
      <w:pPr>
        <w:spacing w:line="360" w:lineRule="auto"/>
        <w:ind w:firstLine="420" w:firstLineChars="200"/>
        <w:rPr>
          <w:color w:val="auto"/>
          <w:szCs w:val="21"/>
          <w:highlight w:val="none"/>
        </w:rPr>
      </w:pPr>
      <w:r>
        <w:rPr>
          <w:color w:val="auto"/>
          <w:szCs w:val="21"/>
          <w:highlight w:val="none"/>
        </w:rPr>
        <w:t>6.6.3 招标人对中标候选人有投诉的，按</w:t>
      </w:r>
      <w:r>
        <w:rPr>
          <w:rFonts w:hint="eastAsia"/>
          <w:color w:val="auto"/>
          <w:szCs w:val="21"/>
          <w:highlight w:val="none"/>
        </w:rPr>
        <w:t>照</w:t>
      </w:r>
      <w:r>
        <w:rPr>
          <w:color w:val="auto"/>
          <w:szCs w:val="21"/>
          <w:highlight w:val="none"/>
        </w:rPr>
        <w:t>本章</w:t>
      </w:r>
      <w:r>
        <w:rPr>
          <w:rFonts w:hint="eastAsia"/>
          <w:color w:val="auto"/>
          <w:szCs w:val="21"/>
          <w:highlight w:val="none"/>
        </w:rPr>
        <w:t>第</w:t>
      </w:r>
      <w:r>
        <w:rPr>
          <w:color w:val="auto"/>
          <w:szCs w:val="21"/>
          <w:highlight w:val="none"/>
        </w:rPr>
        <w:t>9.5条的规定程序执行。</w:t>
      </w:r>
    </w:p>
    <w:p w14:paraId="3DD643CB">
      <w:pPr>
        <w:spacing w:line="360" w:lineRule="auto"/>
        <w:ind w:firstLine="420" w:firstLineChars="200"/>
        <w:rPr>
          <w:rFonts w:hint="eastAsia"/>
          <w:color w:val="auto"/>
          <w:szCs w:val="21"/>
          <w:highlight w:val="none"/>
        </w:rPr>
      </w:pPr>
      <w:bookmarkStart w:id="97" w:name="_Toc465114777"/>
      <w:bookmarkStart w:id="98" w:name="_Toc36049224"/>
      <w:bookmarkStart w:id="99" w:name="_Toc12609272"/>
      <w:r>
        <w:rPr>
          <w:rFonts w:hint="eastAsia"/>
          <w:color w:val="auto"/>
          <w:szCs w:val="21"/>
          <w:highlight w:val="none"/>
          <w:lang w:val="en-US" w:eastAsia="zh-CN"/>
        </w:rPr>
        <w:t>6.6.4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5304C0E">
      <w:pPr>
        <w:pStyle w:val="6"/>
        <w:rPr>
          <w:color w:val="auto"/>
          <w:highlight w:val="none"/>
        </w:rPr>
      </w:pPr>
      <w:r>
        <w:rPr>
          <w:color w:val="auto"/>
          <w:highlight w:val="none"/>
        </w:rPr>
        <w:t>6.7</w:t>
      </w:r>
      <w:r>
        <w:rPr>
          <w:rFonts w:hint="eastAsia" w:cs="黑体"/>
          <w:color w:val="auto"/>
          <w:highlight w:val="none"/>
        </w:rPr>
        <w:t>履约能力审查</w:t>
      </w:r>
      <w:bookmarkEnd w:id="97"/>
      <w:bookmarkEnd w:id="98"/>
      <w:bookmarkEnd w:id="99"/>
    </w:p>
    <w:p w14:paraId="6754E3DF">
      <w:pPr>
        <w:spacing w:line="360" w:lineRule="auto"/>
        <w:ind w:firstLine="420" w:firstLineChars="200"/>
        <w:rPr>
          <w:color w:val="auto"/>
          <w:highlight w:val="none"/>
        </w:rPr>
      </w:pPr>
      <w:r>
        <w:rPr>
          <w:rFonts w:hint="eastAsia"/>
          <w:color w:val="auto"/>
          <w:highlight w:val="none"/>
        </w:rPr>
        <w:t>在中标通知书发出前，如果中标候选人的经营、财务状况发生较大变化或存在</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规定的情形，可能造成不能履行合同、无法按照招标文件要求提交履约保证金等情形，不符合中标条件的，应及时书面告知招标人。</w:t>
      </w:r>
    </w:p>
    <w:p w14:paraId="58D5F43C">
      <w:pPr>
        <w:spacing w:line="360" w:lineRule="auto"/>
        <w:ind w:firstLine="420" w:firstLineChars="200"/>
        <w:rPr>
          <w:color w:val="auto"/>
          <w:highlight w:val="none"/>
        </w:rPr>
      </w:pPr>
      <w:r>
        <w:rPr>
          <w:rFonts w:hint="eastAsia"/>
          <w:color w:val="auto"/>
          <w:highlight w:val="none"/>
        </w:rPr>
        <w:t>如招标人认为中标候选人的经营、财务状况发生较大变化、存在违法行为或者</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规定的情形，可能影响其履约能力的，应当在中标通知书发出前由原评标委员会按照招标文件规定的标准和方法审查确认。</w:t>
      </w:r>
    </w:p>
    <w:p w14:paraId="54DD55FB">
      <w:pPr>
        <w:pStyle w:val="5"/>
        <w:rPr>
          <w:color w:val="auto"/>
          <w:highlight w:val="none"/>
        </w:rPr>
      </w:pPr>
      <w:bookmarkStart w:id="100" w:name="_Toc392940979"/>
      <w:bookmarkStart w:id="101" w:name="_Toc36049225"/>
      <w:r>
        <w:rPr>
          <w:color w:val="auto"/>
          <w:highlight w:val="none"/>
        </w:rPr>
        <w:t>7</w:t>
      </w:r>
      <w:r>
        <w:rPr>
          <w:rFonts w:hint="eastAsia"/>
          <w:color w:val="auto"/>
          <w:highlight w:val="none"/>
        </w:rPr>
        <w:t xml:space="preserve"> </w:t>
      </w:r>
      <w:r>
        <w:rPr>
          <w:color w:val="auto"/>
          <w:highlight w:val="none"/>
        </w:rPr>
        <w:t>合同授予</w:t>
      </w:r>
      <w:bookmarkEnd w:id="96"/>
      <w:bookmarkEnd w:id="100"/>
      <w:bookmarkEnd w:id="101"/>
    </w:p>
    <w:p w14:paraId="45C280C3">
      <w:pPr>
        <w:pStyle w:val="6"/>
        <w:rPr>
          <w:color w:val="auto"/>
          <w:highlight w:val="none"/>
        </w:rPr>
      </w:pPr>
      <w:bookmarkStart w:id="102" w:name="_Toc36049226"/>
      <w:r>
        <w:rPr>
          <w:color w:val="auto"/>
          <w:highlight w:val="none"/>
        </w:rPr>
        <w:t xml:space="preserve">7.1 </w:t>
      </w:r>
      <w:r>
        <w:rPr>
          <w:rFonts w:hAnsi="宋体"/>
          <w:color w:val="auto"/>
          <w:highlight w:val="none"/>
        </w:rPr>
        <w:t>定标方式</w:t>
      </w:r>
      <w:bookmarkEnd w:id="102"/>
    </w:p>
    <w:p w14:paraId="076081D9">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7.1.1招标人在定标前，对中标候选人进行全面核验，重点核查以下异常投标情形：</w:t>
      </w:r>
    </w:p>
    <w:p w14:paraId="76EF223E">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（1）法律法规规定视为串通投标的情形；</w:t>
      </w:r>
    </w:p>
    <w:p w14:paraId="4CD84D4B">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（2）投标文件异常一致；</w:t>
      </w:r>
    </w:p>
    <w:p w14:paraId="6E60F4A5">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（3）投标活动异常关联；</w:t>
      </w:r>
    </w:p>
    <w:p w14:paraId="71F9440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（4）通过受让、租借、挂靠资质投标，伪造、变造资质、资格证书或者其他许可证件，提供虚假业绩、奖项、项目负责人等材料。</w:t>
      </w:r>
    </w:p>
    <w:p w14:paraId="63052BF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7.1.2招标人在定标过程中，对中标候选人核验发现存在下列情形的，不得确定其为中标人：</w:t>
      </w:r>
    </w:p>
    <w:p w14:paraId="08CC6BD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（1）存在弄虚作假、围标串标等违法情形，不符合中标条件的；</w:t>
      </w:r>
    </w:p>
    <w:p w14:paraId="18F8DB80">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（2）资质、业绩、人员资格、信用、财务状况、生产条件等不符合中标条件的；</w:t>
      </w:r>
    </w:p>
    <w:p w14:paraId="0524E189">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（3）因经营、财务状况发生较大变化，可能影响其履约能力的；</w:t>
      </w:r>
    </w:p>
    <w:p w14:paraId="647CF736">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（4）不按照招标文件要求提交履约保证金的。</w:t>
      </w:r>
    </w:p>
    <w:p w14:paraId="4B1BE0A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前款第（1）（4）项情形的，在充分核验事实情况后，有权按照法律法规和招标文件规定确定其他中标候选人为中标人，也可以重新招标。招标人发现中标候选人存在违法情形、依法应当给予行政处罚的，应当向有关行政监督部门报告，并积极配合相关部门调查取证。</w:t>
      </w:r>
    </w:p>
    <w:p w14:paraId="6FCDD71C">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招标人认为中标候选人存在第一款第（2）（3）项情形的，应当由原评标委员会按照招标文件规定的标准和方法审查确认。</w:t>
      </w:r>
    </w:p>
    <w:p w14:paraId="45B84B81">
      <w:pPr>
        <w:spacing w:line="360" w:lineRule="auto"/>
        <w:ind w:firstLine="420" w:firstLineChars="200"/>
        <w:rPr>
          <w:color w:val="auto"/>
          <w:szCs w:val="21"/>
          <w:highlight w:val="none"/>
        </w:rPr>
      </w:pPr>
      <w:r>
        <w:rPr>
          <w:rFonts w:hint="eastAsia" w:cs="Times New Roman"/>
          <w:color w:val="auto"/>
          <w:highlight w:val="none"/>
          <w:lang w:val="en-US" w:eastAsia="zh-CN"/>
        </w:rPr>
        <w:t>7.1.3</w:t>
      </w:r>
      <w:r>
        <w:rPr>
          <w:color w:val="auto"/>
          <w:szCs w:val="21"/>
          <w:highlight w:val="none"/>
        </w:rPr>
        <w:t>除</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规定评标委员会直接确定中标人外，招标人依据评标委员会推荐的中标候选人确定中标人，评标委员会推荐中标候选人的人数见投标人须知前附表。</w:t>
      </w:r>
    </w:p>
    <w:p w14:paraId="0C92FD14">
      <w:pPr>
        <w:pStyle w:val="6"/>
        <w:rPr>
          <w:rFonts w:hint="eastAsia" w:eastAsia="黑体"/>
          <w:color w:val="auto"/>
          <w:highlight w:val="none"/>
          <w:lang w:eastAsia="zh-CN"/>
        </w:rPr>
      </w:pPr>
      <w:bookmarkStart w:id="103" w:name="_Toc36049227"/>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bookmarkEnd w:id="103"/>
      <w:r>
        <w:rPr>
          <w:rFonts w:hint="eastAsia"/>
          <w:color w:val="auto"/>
          <w:highlight w:val="none"/>
          <w:lang w:eastAsia="zh-CN"/>
        </w:rPr>
        <w:t>中标结果公告</w:t>
      </w:r>
    </w:p>
    <w:p w14:paraId="663FFAD3">
      <w:pPr>
        <w:spacing w:line="360" w:lineRule="auto"/>
        <w:ind w:firstLine="420" w:firstLineChars="200"/>
        <w:rPr>
          <w:color w:val="auto"/>
          <w:szCs w:val="21"/>
          <w:highlight w:val="none"/>
        </w:rPr>
      </w:pPr>
      <w:r>
        <w:rPr>
          <w:color w:val="auto"/>
          <w:szCs w:val="21"/>
          <w:highlight w:val="none"/>
        </w:rPr>
        <w:t>中标候选人公示期满无异议</w:t>
      </w:r>
      <w:r>
        <w:rPr>
          <w:rFonts w:hint="eastAsia"/>
          <w:color w:val="auto"/>
          <w:highlight w:val="none"/>
        </w:rPr>
        <w:t>或异议不成立的</w:t>
      </w:r>
      <w:r>
        <w:rPr>
          <w:color w:val="auto"/>
          <w:szCs w:val="21"/>
          <w:highlight w:val="none"/>
        </w:rPr>
        <w:t>，招标人应在</w:t>
      </w:r>
      <w:r>
        <w:rPr>
          <w:rFonts w:hint="eastAsia"/>
          <w:color w:val="auto"/>
          <w:highlight w:val="none"/>
        </w:rPr>
        <w:t>公示期结束后</w:t>
      </w:r>
      <w:r>
        <w:rPr>
          <w:rFonts w:hint="eastAsia"/>
          <w:color w:val="auto"/>
          <w:szCs w:val="21"/>
          <w:highlight w:val="none"/>
        </w:rPr>
        <w:t>5</w:t>
      </w:r>
      <w:r>
        <w:rPr>
          <w:color w:val="auto"/>
          <w:szCs w:val="21"/>
          <w:highlight w:val="none"/>
        </w:rPr>
        <w:t>日内</w:t>
      </w:r>
      <w:r>
        <w:rPr>
          <w:rFonts w:hint="eastAsia"/>
          <w:color w:val="auto"/>
          <w:highlight w:val="none"/>
        </w:rPr>
        <w:t>按照招标文件规定的定标办法确定中标人，招标人应当自确定中标人之日起15日内，向工程所在地的县级以上地方人民政府建设行政主管部门提交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w:t>
      </w:r>
      <w:r>
        <w:rPr>
          <w:rFonts w:hint="eastAsia"/>
          <w:color w:val="auto"/>
          <w:highlight w:val="none"/>
          <w:lang w:val="en-US" w:eastAsia="zh-CN"/>
        </w:rPr>
        <w:t>网站</w:t>
      </w:r>
      <w:r>
        <w:rPr>
          <w:rFonts w:hint="eastAsia"/>
          <w:color w:val="auto"/>
          <w:highlight w:val="none"/>
        </w:rPr>
        <w:t>中通知未中标的投标人。</w:t>
      </w:r>
      <w:r>
        <w:rPr>
          <w:rFonts w:hint="eastAsia" w:ascii="仿宋_GB2312" w:hAnsi="宋体" w:cs="宋体"/>
          <w:color w:val="auto"/>
          <w:highlight w:val="none"/>
        </w:rPr>
        <w:t>依法必须招标项目的</w:t>
      </w:r>
      <w:r>
        <w:rPr>
          <w:rFonts w:hint="eastAsia"/>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p>
    <w:p w14:paraId="427A4227">
      <w:pPr>
        <w:pStyle w:val="6"/>
        <w:rPr>
          <w:rFonts w:hint="eastAsia"/>
          <w:color w:val="auto"/>
          <w:highlight w:val="none"/>
        </w:rPr>
      </w:pPr>
      <w:bookmarkStart w:id="104" w:name="_Toc36049228"/>
      <w:r>
        <w:rPr>
          <w:color w:val="auto"/>
          <w:highlight w:val="none"/>
        </w:rPr>
        <w:t>7.</w:t>
      </w:r>
      <w:r>
        <w:rPr>
          <w:rFonts w:hint="eastAsia"/>
          <w:color w:val="auto"/>
          <w:highlight w:val="none"/>
        </w:rPr>
        <w:t>3</w:t>
      </w:r>
      <w:r>
        <w:rPr>
          <w:color w:val="auto"/>
          <w:highlight w:val="none"/>
        </w:rPr>
        <w:t xml:space="preserve"> </w:t>
      </w:r>
      <w:r>
        <w:rPr>
          <w:rFonts w:hAnsi="宋体"/>
          <w:color w:val="auto"/>
          <w:highlight w:val="none"/>
        </w:rPr>
        <w:t>履约</w:t>
      </w:r>
      <w:r>
        <w:rPr>
          <w:rFonts w:hint="eastAsia" w:hAnsi="宋体"/>
          <w:color w:val="auto"/>
          <w:highlight w:val="none"/>
        </w:rPr>
        <w:t>保证金</w:t>
      </w:r>
      <w:bookmarkEnd w:id="104"/>
    </w:p>
    <w:p w14:paraId="7176FDD4">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.1 在签订合同前，中标人应按</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w:t>
      </w:r>
      <w:r>
        <w:rPr>
          <w:rFonts w:hint="eastAsia" w:cs="宋体"/>
          <w:color w:val="auto"/>
          <w:highlight w:val="none"/>
        </w:rPr>
        <w:t>金额、</w:t>
      </w:r>
      <w:r>
        <w:rPr>
          <w:color w:val="auto"/>
          <w:szCs w:val="21"/>
          <w:highlight w:val="none"/>
        </w:rPr>
        <w:t>担保形式和招标文件第四章</w:t>
      </w:r>
      <w:r>
        <w:rPr>
          <w:rFonts w:hint="eastAsia"/>
          <w:color w:val="auto"/>
          <w:szCs w:val="21"/>
          <w:highlight w:val="none"/>
          <w:lang w:eastAsia="zh-CN"/>
        </w:rPr>
        <w:t>“</w:t>
      </w:r>
      <w:r>
        <w:rPr>
          <w:color w:val="auto"/>
          <w:szCs w:val="21"/>
          <w:highlight w:val="none"/>
        </w:rPr>
        <w:t>合同条款及格式</w:t>
      </w:r>
      <w:r>
        <w:rPr>
          <w:rFonts w:hint="eastAsia"/>
          <w:color w:val="auto"/>
          <w:szCs w:val="21"/>
          <w:highlight w:val="none"/>
          <w:lang w:eastAsia="zh-CN"/>
        </w:rPr>
        <w:t>”</w:t>
      </w:r>
      <w:r>
        <w:rPr>
          <w:color w:val="auto"/>
          <w:szCs w:val="21"/>
          <w:highlight w:val="none"/>
        </w:rPr>
        <w:t>规定的履约担保格式向招标人提交履约</w:t>
      </w:r>
      <w:r>
        <w:rPr>
          <w:rFonts w:hint="eastAsia"/>
          <w:color w:val="auto"/>
          <w:szCs w:val="21"/>
          <w:highlight w:val="none"/>
        </w:rPr>
        <w:t>保证金</w:t>
      </w:r>
      <w:r>
        <w:rPr>
          <w:color w:val="auto"/>
          <w:szCs w:val="21"/>
          <w:highlight w:val="none"/>
        </w:rPr>
        <w:t>。</w:t>
      </w:r>
      <w:r>
        <w:rPr>
          <w:rFonts w:hint="eastAsia" w:cs="宋体"/>
          <w:color w:val="auto"/>
          <w:highlight w:val="none"/>
        </w:rPr>
        <w:t>联合体中标的，其履约保证金由牵头人提交，并应符合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规定的金额、担保形式和招标文件第四章</w:t>
      </w:r>
      <w:r>
        <w:rPr>
          <w:rFonts w:hint="eastAsia"/>
          <w:color w:val="auto"/>
          <w:highlight w:val="none"/>
          <w:lang w:eastAsia="zh-CN"/>
        </w:rPr>
        <w:t>“</w:t>
      </w:r>
      <w:r>
        <w:rPr>
          <w:rFonts w:hint="eastAsia" w:cs="宋体"/>
          <w:color w:val="auto"/>
          <w:highlight w:val="none"/>
        </w:rPr>
        <w:t>合同条款</w:t>
      </w:r>
      <w:r>
        <w:rPr>
          <w:rFonts w:hint="eastAsia"/>
          <w:color w:val="auto"/>
          <w:highlight w:val="none"/>
          <w:lang w:eastAsia="zh-CN"/>
        </w:rPr>
        <w:t>”</w:t>
      </w:r>
      <w:r>
        <w:rPr>
          <w:rFonts w:hint="eastAsia" w:cs="宋体"/>
          <w:color w:val="auto"/>
          <w:highlight w:val="none"/>
        </w:rPr>
        <w:t>规定的履约担保要求。</w:t>
      </w:r>
    </w:p>
    <w:p w14:paraId="7098F8C6">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.2 中标人不能按本章第7.</w:t>
      </w:r>
      <w:r>
        <w:rPr>
          <w:rFonts w:hint="eastAsia"/>
          <w:color w:val="auto"/>
          <w:szCs w:val="21"/>
          <w:highlight w:val="none"/>
        </w:rPr>
        <w:t>3</w:t>
      </w:r>
      <w:r>
        <w:rPr>
          <w:color w:val="auto"/>
          <w:szCs w:val="21"/>
          <w:highlight w:val="none"/>
        </w:rPr>
        <w:t>.1项要求提交履约</w:t>
      </w:r>
      <w:r>
        <w:rPr>
          <w:rFonts w:hint="eastAsia"/>
          <w:color w:val="auto"/>
          <w:szCs w:val="21"/>
          <w:highlight w:val="none"/>
        </w:rPr>
        <w:t>保证金</w:t>
      </w:r>
      <w:r>
        <w:rPr>
          <w:color w:val="auto"/>
          <w:szCs w:val="21"/>
          <w:highlight w:val="none"/>
        </w:rPr>
        <w:t>的，视为放弃中标，</w:t>
      </w:r>
      <w:r>
        <w:rPr>
          <w:rFonts w:hint="eastAsia" w:cs="宋体"/>
          <w:color w:val="auto"/>
          <w:highlight w:val="none"/>
        </w:rPr>
        <w:t>招标人有权没收其投标保证金，</w:t>
      </w:r>
      <w:r>
        <w:rPr>
          <w:color w:val="auto"/>
          <w:szCs w:val="21"/>
          <w:highlight w:val="none"/>
        </w:rPr>
        <w:t>给招标人造成的损失超过投标保证金数额的，中标人还应当对超过部分予以赔偿。</w:t>
      </w:r>
    </w:p>
    <w:p w14:paraId="0923BDB7">
      <w:pPr>
        <w:pStyle w:val="6"/>
        <w:rPr>
          <w:color w:val="auto"/>
          <w:highlight w:val="none"/>
        </w:rPr>
      </w:pPr>
      <w:bookmarkStart w:id="105" w:name="_Toc36049229"/>
      <w:r>
        <w:rPr>
          <w:color w:val="auto"/>
          <w:highlight w:val="none"/>
        </w:rPr>
        <w:t>7.</w:t>
      </w:r>
      <w:r>
        <w:rPr>
          <w:rFonts w:hint="eastAsia"/>
          <w:color w:val="auto"/>
          <w:highlight w:val="none"/>
        </w:rPr>
        <w:t>4</w:t>
      </w:r>
      <w:r>
        <w:rPr>
          <w:color w:val="auto"/>
          <w:highlight w:val="none"/>
        </w:rPr>
        <w:t xml:space="preserve"> </w:t>
      </w:r>
      <w:r>
        <w:rPr>
          <w:rFonts w:hAnsi="宋体"/>
          <w:color w:val="auto"/>
          <w:highlight w:val="none"/>
        </w:rPr>
        <w:t>签订合同</w:t>
      </w:r>
      <w:bookmarkEnd w:id="105"/>
    </w:p>
    <w:p w14:paraId="22D18434">
      <w:pPr>
        <w:spacing w:line="360" w:lineRule="auto"/>
        <w:ind w:firstLine="420" w:firstLineChars="200"/>
        <w:rPr>
          <w:color w:val="auto"/>
          <w:szCs w:val="21"/>
          <w:highlight w:val="none"/>
        </w:rPr>
      </w:pPr>
      <w:r>
        <w:rPr>
          <w:color w:val="auto"/>
          <w:szCs w:val="21"/>
          <w:highlight w:val="none"/>
        </w:rPr>
        <w:t>7.4.1 招标人和中标人应当在投标有效期内以及中标通知书发出之日起30</w:t>
      </w:r>
      <w:r>
        <w:rPr>
          <w:rFonts w:hint="eastAsia"/>
          <w:color w:val="auto"/>
          <w:szCs w:val="21"/>
          <w:highlight w:val="none"/>
        </w:rPr>
        <w:t>天</w:t>
      </w:r>
      <w:r>
        <w:rPr>
          <w:color w:val="auto"/>
          <w:szCs w:val="21"/>
          <w:highlight w:val="none"/>
        </w:rPr>
        <w:t>内，根据招标文件和中标人的投标文件订立书面合同。中标人无正当理由拒签合同的，招标人取消其中标资格，</w:t>
      </w:r>
      <w:r>
        <w:rPr>
          <w:rFonts w:hint="eastAsia" w:cs="宋体"/>
          <w:color w:val="auto"/>
          <w:highlight w:val="none"/>
        </w:rPr>
        <w:t>招标人有权没收其投标保证金</w:t>
      </w:r>
      <w:r>
        <w:rPr>
          <w:color w:val="auto"/>
          <w:szCs w:val="21"/>
          <w:highlight w:val="none"/>
        </w:rPr>
        <w:t>；给招标人造成的损失超过投标保证金数额的，中标人还应当对超过部分予以赔偿。对依法必须招标项目的中标人，由有关行政监督部门责令改正。</w:t>
      </w:r>
    </w:p>
    <w:p w14:paraId="63A1BF9B">
      <w:pPr>
        <w:spacing w:line="360" w:lineRule="auto"/>
        <w:ind w:firstLine="420" w:firstLineChars="200"/>
        <w:rPr>
          <w:rFonts w:hint="eastAsia"/>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.2</w:t>
      </w:r>
      <w:r>
        <w:rPr>
          <w:rFonts w:hint="eastAsia"/>
          <w:color w:val="auto"/>
          <w:szCs w:val="21"/>
          <w:highlight w:val="none"/>
        </w:rPr>
        <w:t>国有资金占控股或者主导地位的依法必须进行招标的项目，招标人应当确定排名第一的中标候选人为中标人。</w:t>
      </w:r>
      <w:r>
        <w:rPr>
          <w:color w:val="auto"/>
          <w:szCs w:val="21"/>
          <w:highlight w:val="none"/>
        </w:rPr>
        <w:t>排名第一的中标候选人</w:t>
      </w:r>
      <w:r>
        <w:rPr>
          <w:rFonts w:hint="eastAsia"/>
          <w:color w:val="auto"/>
          <w:szCs w:val="21"/>
          <w:highlight w:val="none"/>
        </w:rPr>
        <w:t>（或者评标委员会依据招标人的授权直接确定的中标人）</w:t>
      </w:r>
      <w:r>
        <w:rPr>
          <w:color w:val="auto"/>
          <w:szCs w:val="21"/>
          <w:highlight w:val="none"/>
        </w:rPr>
        <w:t>放弃中标</w:t>
      </w:r>
      <w:r>
        <w:rPr>
          <w:rFonts w:hint="eastAsia"/>
          <w:color w:val="auto"/>
          <w:szCs w:val="21"/>
          <w:highlight w:val="none"/>
        </w:rPr>
        <w:t>，或</w:t>
      </w:r>
      <w:r>
        <w:rPr>
          <w:color w:val="auto"/>
          <w:szCs w:val="21"/>
          <w:highlight w:val="none"/>
        </w:rPr>
        <w:t>因不可抗力提出不能履行合同，或者被查实存在影响中标结果的违法行为等情形，不符合中标条件的，招标人可以按照评标委员会提出的中标候选人名单排序</w:t>
      </w:r>
      <w:r>
        <w:rPr>
          <w:rFonts w:hint="eastAsia"/>
          <w:color w:val="auto"/>
          <w:szCs w:val="21"/>
          <w:highlight w:val="none"/>
        </w:rPr>
        <w:t>（或者评标结果排序）</w:t>
      </w:r>
      <w:r>
        <w:rPr>
          <w:color w:val="auto"/>
          <w:szCs w:val="21"/>
          <w:highlight w:val="none"/>
        </w:rPr>
        <w:t>依次确定其他中标候选人为中标人。依次确定其他中标候选人与招标人预期差距较大，或者对招标人明显不利的，招标人可以重新招标。</w:t>
      </w:r>
    </w:p>
    <w:p w14:paraId="5A80FE96">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.3 发出中标通知书后，招标人无正当理由拒签合同的，</w:t>
      </w:r>
      <w:r>
        <w:rPr>
          <w:rFonts w:hint="eastAsia"/>
          <w:color w:val="auto"/>
          <w:szCs w:val="21"/>
          <w:highlight w:val="none"/>
        </w:rPr>
        <w:t>由有关行政监督部门给予警告，</w:t>
      </w:r>
      <w:r>
        <w:rPr>
          <w:rFonts w:hint="eastAsia"/>
          <w:color w:val="auto"/>
          <w:szCs w:val="21"/>
          <w:highlight w:val="none"/>
          <w:lang w:eastAsia="zh-CN"/>
        </w:rPr>
        <w:t>并</w:t>
      </w:r>
      <w:r>
        <w:rPr>
          <w:rFonts w:hint="eastAsia"/>
          <w:color w:val="auto"/>
          <w:szCs w:val="21"/>
          <w:highlight w:val="none"/>
        </w:rPr>
        <w:t>责令改正。</w:t>
      </w:r>
      <w:r>
        <w:rPr>
          <w:color w:val="auto"/>
          <w:szCs w:val="21"/>
          <w:highlight w:val="none"/>
        </w:rPr>
        <w:t>同时招标人向中标人退还投标保证金；给中标人造成损失的，还应当赔偿损失。</w:t>
      </w:r>
    </w:p>
    <w:p w14:paraId="27479E3C">
      <w:pPr>
        <w:pStyle w:val="5"/>
        <w:rPr>
          <w:rFonts w:hint="eastAsia"/>
          <w:color w:val="auto"/>
          <w:highlight w:val="none"/>
        </w:rPr>
      </w:pPr>
      <w:bookmarkStart w:id="106" w:name="_Toc392940980"/>
      <w:bookmarkStart w:id="107" w:name="_Toc36049230"/>
      <w:r>
        <w:rPr>
          <w:color w:val="auto"/>
          <w:highlight w:val="none"/>
        </w:rPr>
        <w:t>8</w:t>
      </w:r>
      <w:r>
        <w:rPr>
          <w:rFonts w:hint="eastAsia"/>
          <w:color w:val="auto"/>
          <w:highlight w:val="none"/>
        </w:rPr>
        <w:t xml:space="preserve"> </w:t>
      </w:r>
      <w:r>
        <w:rPr>
          <w:color w:val="auto"/>
          <w:highlight w:val="none"/>
        </w:rPr>
        <w:t>重新招标</w:t>
      </w:r>
      <w:bookmarkEnd w:id="106"/>
      <w:r>
        <w:rPr>
          <w:rFonts w:hint="eastAsia"/>
          <w:color w:val="auto"/>
          <w:highlight w:val="none"/>
        </w:rPr>
        <w:t>和不再招标</w:t>
      </w:r>
      <w:bookmarkEnd w:id="107"/>
    </w:p>
    <w:p w14:paraId="4A5C7B45">
      <w:pPr>
        <w:pStyle w:val="6"/>
        <w:rPr>
          <w:color w:val="auto"/>
          <w:highlight w:val="none"/>
          <w:lang w:eastAsia="zh-CN"/>
        </w:rPr>
      </w:pPr>
      <w:bookmarkStart w:id="108" w:name="_Toc407135125"/>
      <w:bookmarkStart w:id="109" w:name="_Toc389065190"/>
      <w:bookmarkStart w:id="110" w:name="_Toc36049231"/>
      <w:bookmarkStart w:id="111" w:name="_Toc12609279"/>
      <w:r>
        <w:rPr>
          <w:color w:val="auto"/>
          <w:highlight w:val="none"/>
        </w:rPr>
        <w:t xml:space="preserve">8.1 </w:t>
      </w:r>
      <w:r>
        <w:rPr>
          <w:rFonts w:hint="eastAsia" w:cs="黑体"/>
          <w:color w:val="auto"/>
          <w:highlight w:val="none"/>
        </w:rPr>
        <w:t>重新招标</w:t>
      </w:r>
      <w:bookmarkEnd w:id="108"/>
      <w:bookmarkEnd w:id="109"/>
      <w:bookmarkEnd w:id="110"/>
      <w:bookmarkEnd w:id="111"/>
    </w:p>
    <w:p w14:paraId="4A9FC81F">
      <w:pPr>
        <w:spacing w:line="360" w:lineRule="auto"/>
        <w:ind w:firstLine="420" w:firstLineChars="200"/>
        <w:rPr>
          <w:color w:val="auto"/>
          <w:szCs w:val="21"/>
          <w:highlight w:val="none"/>
        </w:rPr>
      </w:pPr>
      <w:r>
        <w:rPr>
          <w:color w:val="auto"/>
          <w:szCs w:val="21"/>
          <w:highlight w:val="none"/>
        </w:rPr>
        <w:t>有下列情形之一的，招标人将重新招标：</w:t>
      </w:r>
    </w:p>
    <w:p w14:paraId="42D8BCAF">
      <w:pPr>
        <w:spacing w:line="360" w:lineRule="auto"/>
        <w:ind w:firstLine="420" w:firstLineChars="200"/>
        <w:rPr>
          <w:color w:val="auto"/>
          <w:szCs w:val="21"/>
          <w:highlight w:val="none"/>
        </w:rPr>
      </w:pPr>
      <w:r>
        <w:rPr>
          <w:color w:val="auto"/>
          <w:szCs w:val="21"/>
          <w:highlight w:val="none"/>
        </w:rPr>
        <w:t>（1）投标截止时间止，投标人少于3个的；</w:t>
      </w:r>
    </w:p>
    <w:p w14:paraId="49399269">
      <w:pPr>
        <w:spacing w:line="360" w:lineRule="auto"/>
        <w:ind w:firstLine="420" w:firstLineChars="200"/>
        <w:rPr>
          <w:color w:val="auto"/>
          <w:szCs w:val="21"/>
          <w:highlight w:val="none"/>
        </w:rPr>
      </w:pPr>
      <w:r>
        <w:rPr>
          <w:color w:val="auto"/>
          <w:szCs w:val="21"/>
          <w:highlight w:val="none"/>
        </w:rPr>
        <w:t>（2）</w:t>
      </w:r>
      <w:r>
        <w:rPr>
          <w:rFonts w:hint="eastAsia" w:cs="宋体"/>
          <w:color w:val="auto"/>
          <w:highlight w:val="none"/>
        </w:rPr>
        <w:t>经评标委员会评审后</w:t>
      </w:r>
      <w:r>
        <w:rPr>
          <w:rFonts w:hint="eastAsia" w:ascii="宋体" w:hAnsi="宋体" w:cs="宋体"/>
          <w:color w:val="auto"/>
          <w:highlight w:val="none"/>
          <w:shd w:val="clear" w:color="auto" w:fill="FFFFFF"/>
        </w:rPr>
        <w:t>，所有投标被否决或者部分投标被否决后，有效投标不足</w:t>
      </w:r>
      <w:r>
        <w:rPr>
          <w:rFonts w:ascii="宋体" w:hAnsi="宋体" w:cs="宋体"/>
          <w:color w:val="auto"/>
          <w:highlight w:val="none"/>
          <w:shd w:val="clear" w:color="auto" w:fill="FFFFFF"/>
        </w:rPr>
        <w:t>3</w:t>
      </w:r>
      <w:r>
        <w:rPr>
          <w:rFonts w:hint="eastAsia" w:ascii="宋体" w:hAnsi="宋体" w:cs="宋体"/>
          <w:color w:val="auto"/>
          <w:highlight w:val="none"/>
          <w:shd w:val="clear" w:color="auto" w:fill="FFFFFF"/>
        </w:rPr>
        <w:t>个，导致投标明显缺乏竞争</w:t>
      </w:r>
      <w:r>
        <w:rPr>
          <w:rFonts w:hint="eastAsia" w:cs="宋体"/>
          <w:color w:val="auto"/>
          <w:highlight w:val="none"/>
        </w:rPr>
        <w:t>的</w:t>
      </w:r>
      <w:r>
        <w:rPr>
          <w:color w:val="auto"/>
          <w:szCs w:val="21"/>
          <w:highlight w:val="none"/>
        </w:rPr>
        <w:t>；</w:t>
      </w:r>
    </w:p>
    <w:p w14:paraId="20828D46">
      <w:pPr>
        <w:spacing w:line="360" w:lineRule="auto"/>
        <w:ind w:firstLine="420" w:firstLineChars="200"/>
        <w:rPr>
          <w:rFonts w:hint="eastAsia"/>
          <w:color w:val="auto"/>
          <w:szCs w:val="21"/>
          <w:highlight w:val="none"/>
        </w:rPr>
      </w:pPr>
      <w:r>
        <w:rPr>
          <w:color w:val="auto"/>
          <w:szCs w:val="21"/>
          <w:highlight w:val="none"/>
        </w:rPr>
        <w:t>（3）</w:t>
      </w:r>
      <w:r>
        <w:rPr>
          <w:rFonts w:hint="eastAsia" w:cs="宋体"/>
          <w:color w:val="auto"/>
          <w:highlight w:val="none"/>
        </w:rPr>
        <w:t>其他有关法规和文件规定的</w:t>
      </w:r>
      <w:r>
        <w:rPr>
          <w:color w:val="auto"/>
          <w:szCs w:val="21"/>
          <w:highlight w:val="none"/>
        </w:rPr>
        <w:t>应当重新招标的情形。</w:t>
      </w:r>
    </w:p>
    <w:p w14:paraId="78F2B281">
      <w:pPr>
        <w:pStyle w:val="6"/>
        <w:rPr>
          <w:color w:val="auto"/>
          <w:highlight w:val="none"/>
        </w:rPr>
      </w:pPr>
      <w:bookmarkStart w:id="112" w:name="_Toc12609280"/>
      <w:bookmarkStart w:id="113" w:name="_Toc36049232"/>
      <w:bookmarkStart w:id="114" w:name="_Toc389065191"/>
      <w:bookmarkStart w:id="115" w:name="_Toc407135126"/>
      <w:r>
        <w:rPr>
          <w:color w:val="auto"/>
          <w:highlight w:val="none"/>
        </w:rPr>
        <w:t xml:space="preserve">8.2 </w:t>
      </w:r>
      <w:r>
        <w:rPr>
          <w:rFonts w:hint="eastAsia" w:cs="黑体"/>
          <w:color w:val="auto"/>
          <w:highlight w:val="none"/>
        </w:rPr>
        <w:t>不再招标</w:t>
      </w:r>
      <w:bookmarkEnd w:id="112"/>
      <w:bookmarkEnd w:id="113"/>
      <w:bookmarkEnd w:id="114"/>
      <w:bookmarkEnd w:id="115"/>
    </w:p>
    <w:p w14:paraId="5D0592FD">
      <w:pPr>
        <w:spacing w:line="360" w:lineRule="auto"/>
        <w:ind w:firstLine="420" w:firstLineChars="200"/>
        <w:rPr>
          <w:color w:val="auto"/>
          <w:szCs w:val="21"/>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p>
    <w:p w14:paraId="20D8A6CF">
      <w:pPr>
        <w:pStyle w:val="5"/>
        <w:rPr>
          <w:color w:val="auto"/>
          <w:highlight w:val="none"/>
        </w:rPr>
      </w:pPr>
      <w:bookmarkStart w:id="116" w:name="_Toc36049233"/>
      <w:bookmarkStart w:id="117" w:name="_Toc392940981"/>
      <w:bookmarkStart w:id="118" w:name="_Toc184635079"/>
      <w:r>
        <w:rPr>
          <w:color w:val="auto"/>
          <w:highlight w:val="none"/>
        </w:rPr>
        <w:t>9</w:t>
      </w:r>
      <w:r>
        <w:rPr>
          <w:rFonts w:hint="eastAsia"/>
          <w:color w:val="auto"/>
          <w:highlight w:val="none"/>
        </w:rPr>
        <w:t xml:space="preserve"> </w:t>
      </w:r>
      <w:r>
        <w:rPr>
          <w:color w:val="auto"/>
          <w:highlight w:val="none"/>
        </w:rPr>
        <w:t>纪律和监督</w:t>
      </w:r>
      <w:bookmarkEnd w:id="116"/>
      <w:bookmarkEnd w:id="117"/>
      <w:bookmarkEnd w:id="118"/>
    </w:p>
    <w:p w14:paraId="4BA5C4B8">
      <w:pPr>
        <w:pStyle w:val="6"/>
        <w:rPr>
          <w:color w:val="auto"/>
          <w:highlight w:val="none"/>
        </w:rPr>
      </w:pPr>
      <w:bookmarkStart w:id="119" w:name="_Toc36049234"/>
      <w:r>
        <w:rPr>
          <w:color w:val="auto"/>
          <w:highlight w:val="none"/>
        </w:rPr>
        <w:t>9.1 对招标人</w:t>
      </w:r>
      <w:r>
        <w:rPr>
          <w:rFonts w:hint="eastAsia" w:cs="黑体"/>
          <w:color w:val="auto"/>
          <w:highlight w:val="none"/>
        </w:rPr>
        <w:t>或招标代理机构</w:t>
      </w:r>
      <w:r>
        <w:rPr>
          <w:color w:val="auto"/>
          <w:highlight w:val="none"/>
        </w:rPr>
        <w:t>的纪律要求</w:t>
      </w:r>
      <w:bookmarkEnd w:id="119"/>
    </w:p>
    <w:p w14:paraId="4AD7F2C1">
      <w:pPr>
        <w:spacing w:line="360" w:lineRule="auto"/>
        <w:ind w:firstLine="420" w:firstLineChars="200"/>
        <w:rPr>
          <w:color w:val="auto"/>
          <w:szCs w:val="21"/>
          <w:highlight w:val="none"/>
        </w:rPr>
      </w:pPr>
      <w:r>
        <w:rPr>
          <w:color w:val="auto"/>
          <w:szCs w:val="21"/>
          <w:highlight w:val="none"/>
        </w:rPr>
        <w:t>招标人</w:t>
      </w:r>
      <w:r>
        <w:rPr>
          <w:rFonts w:hint="eastAsia" w:cs="宋体"/>
          <w:color w:val="auto"/>
          <w:highlight w:val="none"/>
        </w:rPr>
        <w:t>或招标代理机构</w:t>
      </w:r>
      <w:r>
        <w:rPr>
          <w:color w:val="auto"/>
          <w:szCs w:val="21"/>
          <w:highlight w:val="none"/>
        </w:rPr>
        <w:t>不得</w:t>
      </w:r>
      <w:r>
        <w:rPr>
          <w:rFonts w:hint="eastAsia"/>
          <w:color w:val="auto"/>
          <w:szCs w:val="21"/>
          <w:highlight w:val="none"/>
          <w:lang w:eastAsia="zh-CN"/>
        </w:rPr>
        <w:t>泄露</w:t>
      </w:r>
      <w:r>
        <w:rPr>
          <w:color w:val="auto"/>
          <w:szCs w:val="21"/>
          <w:highlight w:val="none"/>
        </w:rPr>
        <w:t>招标投标活动中应当保密的情况和资料，不得与投标人串通损害国家利益、社会公共利益或者他人合法权益。</w:t>
      </w:r>
      <w:r>
        <w:rPr>
          <w:rFonts w:hint="eastAsia"/>
          <w:color w:val="auto"/>
          <w:szCs w:val="21"/>
          <w:highlight w:val="none"/>
        </w:rPr>
        <w:t>根据</w:t>
      </w:r>
      <w:r>
        <w:rPr>
          <w:color w:val="auto"/>
          <w:szCs w:val="21"/>
          <w:highlight w:val="none"/>
        </w:rPr>
        <w:t>《中华人民共和国</w:t>
      </w:r>
      <w:r>
        <w:rPr>
          <w:rFonts w:hint="eastAsia"/>
          <w:color w:val="auto"/>
          <w:szCs w:val="21"/>
          <w:highlight w:val="none"/>
        </w:rPr>
        <w:t>招标</w:t>
      </w:r>
      <w:r>
        <w:rPr>
          <w:color w:val="auto"/>
          <w:szCs w:val="21"/>
          <w:highlight w:val="none"/>
        </w:rPr>
        <w:t>投标法</w:t>
      </w:r>
      <w:r>
        <w:rPr>
          <w:rFonts w:hint="eastAsia"/>
          <w:color w:val="auto"/>
          <w:szCs w:val="21"/>
          <w:highlight w:val="none"/>
          <w:lang w:eastAsia="zh-CN"/>
        </w:rPr>
        <w:t>》《</w:t>
      </w:r>
      <w:r>
        <w:rPr>
          <w:color w:val="auto"/>
          <w:szCs w:val="21"/>
          <w:highlight w:val="none"/>
        </w:rPr>
        <w:t>中华人民共和国招标投标法实施条例》</w:t>
      </w:r>
      <w:r>
        <w:rPr>
          <w:rFonts w:hint="eastAsia"/>
          <w:color w:val="auto"/>
          <w:szCs w:val="21"/>
          <w:highlight w:val="none"/>
        </w:rPr>
        <w:t>等</w:t>
      </w:r>
      <w:r>
        <w:rPr>
          <w:color w:val="auto"/>
          <w:szCs w:val="21"/>
          <w:highlight w:val="none"/>
        </w:rPr>
        <w:t>规定，有下列情形之一的，属于招标人</w:t>
      </w:r>
      <w:r>
        <w:rPr>
          <w:rFonts w:hint="eastAsia" w:cs="黑体"/>
          <w:color w:val="auto"/>
          <w:highlight w:val="none"/>
        </w:rPr>
        <w:t>或招标代理机构</w:t>
      </w:r>
      <w:r>
        <w:rPr>
          <w:color w:val="auto"/>
          <w:szCs w:val="21"/>
          <w:highlight w:val="none"/>
        </w:rPr>
        <w:t>与投标人串通投标：</w:t>
      </w:r>
    </w:p>
    <w:p w14:paraId="7FB394E8">
      <w:pPr>
        <w:spacing w:line="360" w:lineRule="auto"/>
        <w:ind w:firstLine="420" w:firstLineChars="200"/>
        <w:rPr>
          <w:color w:val="auto"/>
          <w:szCs w:val="21"/>
          <w:highlight w:val="none"/>
        </w:rPr>
      </w:pPr>
      <w:r>
        <w:rPr>
          <w:color w:val="auto"/>
          <w:szCs w:val="21"/>
          <w:highlight w:val="none"/>
        </w:rPr>
        <w:t>（1）招标人</w:t>
      </w:r>
      <w:r>
        <w:rPr>
          <w:rFonts w:hint="eastAsia" w:cs="黑体"/>
          <w:color w:val="auto"/>
          <w:highlight w:val="none"/>
        </w:rPr>
        <w:t>或招标代理机构</w:t>
      </w:r>
      <w:r>
        <w:rPr>
          <w:color w:val="auto"/>
          <w:szCs w:val="21"/>
          <w:highlight w:val="none"/>
        </w:rPr>
        <w:t>在开标前开启投标文件并将有关信息泄露给其他投标人</w:t>
      </w:r>
      <w:r>
        <w:rPr>
          <w:rFonts w:hint="eastAsia"/>
          <w:color w:val="auto"/>
          <w:szCs w:val="21"/>
          <w:highlight w:val="none"/>
          <w:lang w:eastAsia="zh-CN"/>
        </w:rPr>
        <w:t>；</w:t>
      </w:r>
    </w:p>
    <w:p w14:paraId="04F5F5BB">
      <w:pPr>
        <w:spacing w:line="360" w:lineRule="auto"/>
        <w:ind w:firstLine="420" w:firstLineChars="200"/>
        <w:rPr>
          <w:color w:val="auto"/>
          <w:szCs w:val="21"/>
          <w:highlight w:val="none"/>
        </w:rPr>
      </w:pPr>
      <w:r>
        <w:rPr>
          <w:color w:val="auto"/>
          <w:szCs w:val="21"/>
          <w:highlight w:val="none"/>
        </w:rPr>
        <w:t>（2）招标人</w:t>
      </w:r>
      <w:r>
        <w:rPr>
          <w:rFonts w:hint="eastAsia" w:cs="黑体"/>
          <w:color w:val="auto"/>
          <w:highlight w:val="none"/>
        </w:rPr>
        <w:t>或招标代理机构</w:t>
      </w:r>
      <w:r>
        <w:rPr>
          <w:color w:val="auto"/>
          <w:szCs w:val="21"/>
          <w:highlight w:val="none"/>
        </w:rPr>
        <w:t>直接或者间接向投标人泄露标底、评标委员会成员等信息；</w:t>
      </w:r>
    </w:p>
    <w:p w14:paraId="1EEDE381">
      <w:pPr>
        <w:spacing w:line="360" w:lineRule="auto"/>
        <w:ind w:firstLine="420" w:firstLineChars="200"/>
        <w:rPr>
          <w:color w:val="auto"/>
          <w:szCs w:val="21"/>
          <w:highlight w:val="none"/>
        </w:rPr>
      </w:pPr>
      <w:r>
        <w:rPr>
          <w:color w:val="auto"/>
          <w:szCs w:val="21"/>
          <w:highlight w:val="none"/>
        </w:rPr>
        <w:t>（3）招标人</w:t>
      </w:r>
      <w:r>
        <w:rPr>
          <w:rFonts w:hint="eastAsia" w:cs="黑体"/>
          <w:color w:val="auto"/>
          <w:highlight w:val="none"/>
        </w:rPr>
        <w:t>或招标代理机构</w:t>
      </w:r>
      <w:r>
        <w:rPr>
          <w:color w:val="auto"/>
          <w:szCs w:val="21"/>
          <w:highlight w:val="none"/>
        </w:rPr>
        <w:t>明示或者暗示投标人压低或者抬高投标报价；</w:t>
      </w:r>
    </w:p>
    <w:p w14:paraId="237D80F1">
      <w:pPr>
        <w:spacing w:line="360" w:lineRule="auto"/>
        <w:ind w:firstLine="420" w:firstLineChars="200"/>
        <w:rPr>
          <w:color w:val="auto"/>
          <w:szCs w:val="21"/>
          <w:highlight w:val="none"/>
        </w:rPr>
      </w:pPr>
      <w:r>
        <w:rPr>
          <w:color w:val="auto"/>
          <w:szCs w:val="21"/>
          <w:highlight w:val="none"/>
        </w:rPr>
        <w:t>（4）招标人</w:t>
      </w:r>
      <w:r>
        <w:rPr>
          <w:rFonts w:hint="eastAsia" w:cs="黑体"/>
          <w:color w:val="auto"/>
          <w:highlight w:val="none"/>
        </w:rPr>
        <w:t>或招标代理机构</w:t>
      </w:r>
      <w:r>
        <w:rPr>
          <w:color w:val="auto"/>
          <w:szCs w:val="21"/>
          <w:highlight w:val="none"/>
        </w:rPr>
        <w:t>授意投标人撤换、修改投标文件；</w:t>
      </w:r>
    </w:p>
    <w:p w14:paraId="52FBA4CC">
      <w:pPr>
        <w:spacing w:line="360" w:lineRule="auto"/>
        <w:ind w:firstLine="420" w:firstLineChars="200"/>
        <w:rPr>
          <w:color w:val="auto"/>
          <w:szCs w:val="21"/>
          <w:highlight w:val="none"/>
        </w:rPr>
      </w:pPr>
      <w:r>
        <w:rPr>
          <w:color w:val="auto"/>
          <w:szCs w:val="21"/>
          <w:highlight w:val="none"/>
        </w:rPr>
        <w:t>（5）招标人</w:t>
      </w:r>
      <w:r>
        <w:rPr>
          <w:rFonts w:hint="eastAsia" w:cs="黑体"/>
          <w:color w:val="auto"/>
          <w:highlight w:val="none"/>
        </w:rPr>
        <w:t>或招标代理机构</w:t>
      </w:r>
      <w:r>
        <w:rPr>
          <w:color w:val="auto"/>
          <w:szCs w:val="21"/>
          <w:highlight w:val="none"/>
        </w:rPr>
        <w:t>明示或者暗示投标人为特定投标人中标提供方便；</w:t>
      </w:r>
    </w:p>
    <w:p w14:paraId="67D32705">
      <w:pPr>
        <w:spacing w:line="360" w:lineRule="auto"/>
        <w:ind w:firstLine="420" w:firstLineChars="200"/>
        <w:rPr>
          <w:rFonts w:hint="eastAsia"/>
          <w:color w:val="auto"/>
          <w:szCs w:val="21"/>
          <w:highlight w:val="none"/>
        </w:rPr>
      </w:pPr>
      <w:r>
        <w:rPr>
          <w:color w:val="auto"/>
          <w:szCs w:val="21"/>
          <w:highlight w:val="none"/>
        </w:rPr>
        <w:t>（6）招标人</w:t>
      </w:r>
      <w:r>
        <w:rPr>
          <w:rFonts w:hint="eastAsia" w:cs="黑体"/>
          <w:color w:val="auto"/>
          <w:highlight w:val="none"/>
        </w:rPr>
        <w:t>或招标代理机构</w:t>
      </w:r>
      <w:r>
        <w:rPr>
          <w:color w:val="auto"/>
          <w:szCs w:val="21"/>
          <w:highlight w:val="none"/>
        </w:rPr>
        <w:t>与投标人为谋求特定投标人中标而采取的其他串通行为</w:t>
      </w:r>
      <w:r>
        <w:rPr>
          <w:rFonts w:hint="eastAsia"/>
          <w:color w:val="auto"/>
          <w:szCs w:val="21"/>
          <w:highlight w:val="none"/>
        </w:rPr>
        <w:t>；</w:t>
      </w:r>
    </w:p>
    <w:p w14:paraId="44B40F7B">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（7）发现不同投标人的法定代表人、委托代理人、检测项目负责人属于同一单位，仍同意其继续参加投标；</w:t>
      </w:r>
    </w:p>
    <w:p w14:paraId="2DEDA1D6">
      <w:pPr>
        <w:spacing w:line="360" w:lineRule="auto"/>
        <w:ind w:firstLine="420" w:firstLineChars="200"/>
        <w:rPr>
          <w:color w:val="auto"/>
          <w:kern w:val="0"/>
          <w:highlight w:val="none"/>
        </w:rPr>
      </w:pPr>
      <w:r>
        <w:rPr>
          <w:rFonts w:hint="eastAsia"/>
          <w:color w:val="auto"/>
          <w:kern w:val="0"/>
          <w:highlight w:val="none"/>
        </w:rPr>
        <w:t>（8）招标人或招标代理机构编制的招标公告、招标文件专门为某个特定投标人设置明显倾向性条款；</w:t>
      </w:r>
    </w:p>
    <w:p w14:paraId="4B08962C">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6BA3BA7E">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2F9CC455">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06882CCF">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22184E43">
      <w:pPr>
        <w:spacing w:line="360" w:lineRule="auto"/>
        <w:ind w:firstLine="420" w:firstLineChars="200"/>
        <w:rPr>
          <w:rFonts w:hint="eastAsia"/>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36E5C15B">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2A6E49F2">
      <w:pPr>
        <w:spacing w:line="360" w:lineRule="auto"/>
        <w:ind w:firstLine="420" w:firstLineChars="200"/>
        <w:rPr>
          <w:color w:val="auto"/>
          <w:kern w:val="0"/>
          <w:highlight w:val="none"/>
        </w:rPr>
      </w:pPr>
      <w:r>
        <w:rPr>
          <w:rFonts w:hint="eastAsia"/>
          <w:color w:val="auto"/>
          <w:kern w:val="0"/>
          <w:highlight w:val="none"/>
        </w:rPr>
        <w:t>（15）依法应当公开招标的建设工程，未确定中标人前，投标人已开展该工程招标范围内工作。</w:t>
      </w:r>
    </w:p>
    <w:p w14:paraId="6DAD0A81">
      <w:pPr>
        <w:pStyle w:val="6"/>
        <w:rPr>
          <w:color w:val="auto"/>
          <w:highlight w:val="none"/>
        </w:rPr>
      </w:pPr>
      <w:bookmarkStart w:id="120" w:name="_Toc36049235"/>
      <w:r>
        <w:rPr>
          <w:color w:val="auto"/>
          <w:highlight w:val="none"/>
        </w:rPr>
        <w:t>9.2 对投标人的纪律要求</w:t>
      </w:r>
      <w:bookmarkEnd w:id="120"/>
    </w:p>
    <w:p w14:paraId="3E04BD83">
      <w:pPr>
        <w:spacing w:line="360" w:lineRule="auto"/>
        <w:ind w:firstLine="420" w:firstLineChars="200"/>
        <w:rPr>
          <w:color w:val="auto"/>
          <w:szCs w:val="21"/>
          <w:highlight w:val="none"/>
        </w:rPr>
      </w:pPr>
      <w:r>
        <w:rPr>
          <w:color w:val="auto"/>
          <w:highlight w:val="none"/>
        </w:rPr>
        <w:t>9.2.1</w:t>
      </w:r>
      <w:r>
        <w:rPr>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r>
        <w:rPr>
          <w:rFonts w:hint="eastAsia"/>
          <w:color w:val="auto"/>
          <w:szCs w:val="21"/>
          <w:highlight w:val="none"/>
        </w:rPr>
        <w:t>根据</w:t>
      </w:r>
      <w:r>
        <w:rPr>
          <w:color w:val="auto"/>
          <w:szCs w:val="21"/>
          <w:highlight w:val="none"/>
        </w:rPr>
        <w:t>《中华人民共和国</w:t>
      </w:r>
      <w:r>
        <w:rPr>
          <w:rFonts w:hint="eastAsia"/>
          <w:color w:val="auto"/>
          <w:szCs w:val="21"/>
          <w:highlight w:val="none"/>
        </w:rPr>
        <w:t>招标</w:t>
      </w:r>
      <w:r>
        <w:rPr>
          <w:color w:val="auto"/>
          <w:szCs w:val="21"/>
          <w:highlight w:val="none"/>
        </w:rPr>
        <w:t>投标法</w:t>
      </w:r>
      <w:r>
        <w:rPr>
          <w:rFonts w:hint="eastAsia"/>
          <w:color w:val="auto"/>
          <w:szCs w:val="21"/>
          <w:highlight w:val="none"/>
          <w:lang w:eastAsia="zh-CN"/>
        </w:rPr>
        <w:t>》《</w:t>
      </w:r>
      <w:r>
        <w:rPr>
          <w:color w:val="auto"/>
          <w:szCs w:val="21"/>
          <w:highlight w:val="none"/>
        </w:rPr>
        <w:t>中华人民共和国招标投标法实施条例》</w:t>
      </w:r>
      <w:r>
        <w:rPr>
          <w:rFonts w:hint="eastAsia"/>
          <w:color w:val="auto"/>
          <w:szCs w:val="21"/>
          <w:highlight w:val="none"/>
        </w:rPr>
        <w:t>等</w:t>
      </w:r>
      <w:r>
        <w:rPr>
          <w:color w:val="auto"/>
          <w:szCs w:val="21"/>
          <w:highlight w:val="none"/>
        </w:rPr>
        <w:t>规定，有下列情形之一的，属于投标人相互串通投标：</w:t>
      </w:r>
    </w:p>
    <w:p w14:paraId="315E5296">
      <w:pPr>
        <w:spacing w:line="360" w:lineRule="auto"/>
        <w:ind w:firstLine="420" w:firstLineChars="200"/>
        <w:rPr>
          <w:color w:val="auto"/>
          <w:szCs w:val="21"/>
          <w:highlight w:val="none"/>
        </w:rPr>
      </w:pPr>
      <w:r>
        <w:rPr>
          <w:color w:val="auto"/>
          <w:szCs w:val="21"/>
          <w:highlight w:val="none"/>
        </w:rPr>
        <w:t>（1）投标人之间协商投标报价等投标文件的实质性内容；</w:t>
      </w:r>
    </w:p>
    <w:p w14:paraId="79E3D478">
      <w:pPr>
        <w:spacing w:line="360" w:lineRule="auto"/>
        <w:ind w:firstLine="420" w:firstLineChars="200"/>
        <w:rPr>
          <w:color w:val="auto"/>
          <w:szCs w:val="21"/>
          <w:highlight w:val="none"/>
        </w:rPr>
      </w:pPr>
      <w:r>
        <w:rPr>
          <w:color w:val="auto"/>
          <w:szCs w:val="21"/>
          <w:highlight w:val="none"/>
        </w:rPr>
        <w:t>（2）投标人之间约定中标人；</w:t>
      </w:r>
    </w:p>
    <w:p w14:paraId="64F544A2">
      <w:pPr>
        <w:spacing w:line="360" w:lineRule="auto"/>
        <w:ind w:firstLine="420" w:firstLineChars="200"/>
        <w:rPr>
          <w:color w:val="auto"/>
          <w:szCs w:val="21"/>
          <w:highlight w:val="none"/>
        </w:rPr>
      </w:pPr>
      <w:r>
        <w:rPr>
          <w:color w:val="auto"/>
          <w:szCs w:val="21"/>
          <w:highlight w:val="none"/>
        </w:rPr>
        <w:t>（3）投标人之间约定部分投标人放弃投标或者中标；</w:t>
      </w:r>
    </w:p>
    <w:p w14:paraId="78229B9F">
      <w:pPr>
        <w:spacing w:line="360" w:lineRule="auto"/>
        <w:ind w:firstLine="420" w:firstLineChars="200"/>
        <w:rPr>
          <w:color w:val="auto"/>
          <w:szCs w:val="21"/>
          <w:highlight w:val="none"/>
        </w:rPr>
      </w:pPr>
      <w:r>
        <w:rPr>
          <w:color w:val="auto"/>
          <w:szCs w:val="21"/>
          <w:highlight w:val="none"/>
        </w:rPr>
        <w:t>（4）属于同一集团、协会、商会等组织成员的投标人按照该组织要求协同投标；</w:t>
      </w:r>
    </w:p>
    <w:p w14:paraId="0E4FF12A">
      <w:pPr>
        <w:spacing w:line="360" w:lineRule="auto"/>
        <w:ind w:firstLine="420" w:firstLineChars="200"/>
        <w:rPr>
          <w:color w:val="auto"/>
          <w:szCs w:val="21"/>
          <w:highlight w:val="none"/>
        </w:rPr>
      </w:pPr>
      <w:r>
        <w:rPr>
          <w:color w:val="auto"/>
          <w:szCs w:val="21"/>
          <w:highlight w:val="none"/>
        </w:rPr>
        <w:t>（5）投标人之间为谋取中标或者排斥特定投标人而采取的其他联合行动</w:t>
      </w:r>
      <w:r>
        <w:rPr>
          <w:rFonts w:hint="eastAsia"/>
          <w:color w:val="auto"/>
          <w:szCs w:val="21"/>
          <w:highlight w:val="none"/>
        </w:rPr>
        <w:t>；</w:t>
      </w:r>
    </w:p>
    <w:p w14:paraId="4F1BA5E7">
      <w:pPr>
        <w:spacing w:line="360" w:lineRule="auto"/>
        <w:ind w:firstLine="420" w:firstLineChars="200"/>
        <w:rPr>
          <w:color w:val="auto"/>
          <w:szCs w:val="21"/>
          <w:highlight w:val="none"/>
        </w:rPr>
      </w:pPr>
      <w:r>
        <w:rPr>
          <w:color w:val="auto"/>
          <w:szCs w:val="21"/>
          <w:highlight w:val="none"/>
        </w:rPr>
        <w:t>（6）不同投标人的投标文件由同一单位或者个人编制；</w:t>
      </w:r>
    </w:p>
    <w:p w14:paraId="74462E16">
      <w:pPr>
        <w:spacing w:line="360" w:lineRule="auto"/>
        <w:ind w:firstLine="420" w:firstLineChars="200"/>
        <w:rPr>
          <w:color w:val="auto"/>
          <w:szCs w:val="21"/>
          <w:highlight w:val="none"/>
        </w:rPr>
      </w:pPr>
      <w:r>
        <w:rPr>
          <w:color w:val="auto"/>
          <w:szCs w:val="21"/>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r>
        <w:rPr>
          <w:color w:val="auto"/>
          <w:szCs w:val="21"/>
          <w:highlight w:val="none"/>
        </w:rPr>
        <w:t>；</w:t>
      </w:r>
    </w:p>
    <w:p w14:paraId="7B1EDDF2">
      <w:pPr>
        <w:spacing w:line="360" w:lineRule="auto"/>
        <w:ind w:firstLine="420" w:firstLineChars="200"/>
        <w:rPr>
          <w:color w:val="auto"/>
          <w:szCs w:val="21"/>
          <w:highlight w:val="none"/>
        </w:rPr>
      </w:pPr>
      <w:r>
        <w:rPr>
          <w:color w:val="auto"/>
          <w:szCs w:val="21"/>
          <w:highlight w:val="none"/>
        </w:rPr>
        <w:t>（8）不同投标人的投标文件载明的</w:t>
      </w:r>
      <w:r>
        <w:rPr>
          <w:rFonts w:hint="eastAsia"/>
          <w:color w:val="auto"/>
          <w:szCs w:val="21"/>
          <w:highlight w:val="none"/>
        </w:rPr>
        <w:t>检测</w:t>
      </w:r>
      <w:r>
        <w:rPr>
          <w:color w:val="auto"/>
          <w:szCs w:val="21"/>
          <w:highlight w:val="none"/>
        </w:rPr>
        <w:t>项目</w:t>
      </w:r>
      <w:r>
        <w:rPr>
          <w:rFonts w:hint="eastAsia"/>
          <w:color w:val="auto"/>
          <w:szCs w:val="21"/>
          <w:highlight w:val="none"/>
        </w:rPr>
        <w:t>负责人</w:t>
      </w:r>
      <w:r>
        <w:rPr>
          <w:color w:val="auto"/>
          <w:szCs w:val="21"/>
          <w:highlight w:val="none"/>
        </w:rPr>
        <w:t>为同一人；</w:t>
      </w:r>
    </w:p>
    <w:p w14:paraId="0B98F6E5">
      <w:pPr>
        <w:spacing w:line="360" w:lineRule="auto"/>
        <w:ind w:firstLine="420" w:firstLineChars="200"/>
        <w:rPr>
          <w:color w:val="auto"/>
          <w:szCs w:val="21"/>
          <w:highlight w:val="none"/>
        </w:rPr>
      </w:pPr>
      <w:r>
        <w:rPr>
          <w:color w:val="auto"/>
          <w:szCs w:val="21"/>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r>
        <w:rPr>
          <w:color w:val="auto"/>
          <w:szCs w:val="21"/>
          <w:highlight w:val="none"/>
        </w:rPr>
        <w:t>；</w:t>
      </w:r>
    </w:p>
    <w:p w14:paraId="34085963">
      <w:pPr>
        <w:spacing w:line="360" w:lineRule="auto"/>
        <w:ind w:firstLine="420" w:firstLineChars="200"/>
        <w:rPr>
          <w:color w:val="auto"/>
          <w:szCs w:val="21"/>
          <w:highlight w:val="none"/>
        </w:rPr>
      </w:pPr>
      <w:r>
        <w:rPr>
          <w:color w:val="auto"/>
          <w:szCs w:val="21"/>
          <w:highlight w:val="none"/>
        </w:rPr>
        <w:t>（10）不同投标人的</w:t>
      </w:r>
      <w:r>
        <w:rPr>
          <w:rFonts w:hint="eastAsia" w:cs="宋体"/>
          <w:color w:val="auto"/>
          <w:highlight w:val="none"/>
        </w:rPr>
        <w:t>投标资料（包括电子资料）</w:t>
      </w:r>
      <w:r>
        <w:rPr>
          <w:color w:val="auto"/>
          <w:szCs w:val="21"/>
          <w:highlight w:val="none"/>
        </w:rPr>
        <w:t>相互混装；</w:t>
      </w:r>
    </w:p>
    <w:p w14:paraId="77F52467">
      <w:pPr>
        <w:spacing w:line="360" w:lineRule="auto"/>
        <w:ind w:firstLine="420" w:firstLineChars="200"/>
        <w:rPr>
          <w:rFonts w:hint="eastAsia"/>
          <w:color w:val="auto"/>
          <w:szCs w:val="21"/>
          <w:highlight w:val="none"/>
        </w:rPr>
      </w:pPr>
      <w:r>
        <w:rPr>
          <w:color w:val="auto"/>
          <w:szCs w:val="21"/>
          <w:highlight w:val="none"/>
        </w:rPr>
        <w:t>（11）不同投标人的投标保证金从同一单位或者个人的账户转出</w:t>
      </w:r>
      <w:r>
        <w:rPr>
          <w:rFonts w:hint="eastAsia"/>
          <w:color w:val="auto"/>
          <w:szCs w:val="21"/>
          <w:highlight w:val="none"/>
        </w:rPr>
        <w:t>；</w:t>
      </w:r>
    </w:p>
    <w:p w14:paraId="4CA4CE50">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1C60C0FB">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5D32E5C1">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2C7FA860">
      <w:pPr>
        <w:spacing w:line="360" w:lineRule="auto"/>
        <w:ind w:firstLine="420" w:firstLineChars="200"/>
        <w:rPr>
          <w:rFonts w:cs="宋体"/>
          <w:color w:val="auto"/>
          <w:highlight w:val="none"/>
        </w:rPr>
      </w:pPr>
      <w:r>
        <w:rPr>
          <w:rFonts w:hint="eastAsia" w:cs="宋体"/>
          <w:color w:val="auto"/>
          <w:highlight w:val="none"/>
        </w:rPr>
        <w:t>（15）不同投标人的法定代表人、委托代理人、检测项目负责人等人员有在同一个单位缴纳社会保险；</w:t>
      </w:r>
    </w:p>
    <w:p w14:paraId="20283397">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3F17872B">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6772A818">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1BA92FFC">
      <w:pPr>
        <w:spacing w:line="360" w:lineRule="auto"/>
        <w:ind w:firstLine="420" w:firstLineChars="200"/>
        <w:rPr>
          <w:rFonts w:hint="eastAsia" w:cs="宋体"/>
          <w:color w:val="auto"/>
          <w:highlight w:val="none"/>
        </w:rPr>
      </w:pPr>
      <w:r>
        <w:rPr>
          <w:rFonts w:hint="eastAsia" w:cs="宋体"/>
          <w:color w:val="auto"/>
          <w:highlight w:val="none"/>
        </w:rPr>
        <w:t>（1）使用虚假的业绩、荣誉、工程检测合同、财务状况、信用状况等；</w:t>
      </w:r>
    </w:p>
    <w:p w14:paraId="712A04E5">
      <w:pPr>
        <w:spacing w:line="360" w:lineRule="auto"/>
        <w:ind w:firstLine="420" w:firstLineChars="200"/>
        <w:rPr>
          <w:rFonts w:hint="eastAsia" w:cs="宋体"/>
          <w:color w:val="auto"/>
          <w:highlight w:val="none"/>
        </w:rPr>
      </w:pPr>
      <w:r>
        <w:rPr>
          <w:rFonts w:hint="eastAsia" w:cs="宋体"/>
          <w:color w:val="auto"/>
          <w:highlight w:val="none"/>
        </w:rPr>
        <w:t>（2）提供虚假的检测项目负责人或者主要技术人员简历、劳动关系证明、社保证明等；</w:t>
      </w:r>
    </w:p>
    <w:p w14:paraId="617474F2">
      <w:pPr>
        <w:spacing w:line="360" w:lineRule="auto"/>
        <w:ind w:firstLine="420" w:firstLineChars="200"/>
        <w:rPr>
          <w:rFonts w:hint="eastAsia" w:cs="宋体"/>
          <w:color w:val="auto"/>
          <w:highlight w:val="none"/>
          <w:lang w:val="en-US" w:eastAsia="zh-CN"/>
        </w:rPr>
      </w:pPr>
      <w:r>
        <w:rPr>
          <w:rFonts w:hint="eastAsia" w:cs="宋体"/>
          <w:color w:val="auto"/>
          <w:highlight w:val="none"/>
          <w:lang w:val="en-US" w:eastAsia="zh-CN"/>
        </w:rPr>
        <w:t>（3）投标人按照《政府采购促进中小企业发展管理办法》（财库〔2020〕46号）规定提供的《中小企业声明函》内容不实的；</w:t>
      </w:r>
    </w:p>
    <w:p w14:paraId="1E886B0E">
      <w:pPr>
        <w:spacing w:line="360" w:lineRule="auto"/>
        <w:ind w:firstLine="420" w:firstLineChars="200"/>
        <w:rPr>
          <w:rFonts w:hint="eastAsia" w:cs="宋体"/>
          <w:color w:val="auto"/>
          <w:highlight w:val="none"/>
        </w:rPr>
      </w:pPr>
      <w:r>
        <w:rPr>
          <w:rFonts w:hint="eastAsia" w:cs="宋体"/>
          <w:color w:val="auto"/>
          <w:highlight w:val="none"/>
          <w:lang w:val="en-US" w:eastAsia="zh-CN"/>
        </w:rPr>
        <w:t>（4）投标人提供的《残疾人福利性单位声明函》内容不实的；</w:t>
      </w:r>
    </w:p>
    <w:p w14:paraId="0550518D">
      <w:pPr>
        <w:spacing w:line="360" w:lineRule="auto"/>
        <w:ind w:firstLine="420" w:firstLineChars="200"/>
        <w:rPr>
          <w:rFonts w:hint="eastAsia" w:ascii="Times New Roman" w:hAnsi="Times New Roman" w:cs="Times New Roman"/>
          <w:b/>
          <w:bCs/>
          <w:color w:val="auto"/>
          <w:kern w:val="2"/>
          <w:sz w:val="21"/>
          <w:szCs w:val="24"/>
          <w:highlight w:val="none"/>
          <w:vertAlign w:val="baseline"/>
          <w:lang w:val="en-US" w:eastAsia="zh-CN" w:bidi="ar-SA"/>
        </w:rPr>
      </w:pP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w:t>
      </w:r>
      <w:r>
        <w:rPr>
          <w:rFonts w:hint="eastAsia" w:ascii="Times New Roman" w:hAnsi="Times New Roman" w:cs="Times New Roman"/>
          <w:b/>
          <w:bCs/>
          <w:color w:val="auto"/>
          <w:kern w:val="2"/>
          <w:sz w:val="21"/>
          <w:szCs w:val="24"/>
          <w:highlight w:val="none"/>
          <w:vertAlign w:val="baseline"/>
          <w:lang w:val="en-US" w:eastAsia="zh-CN" w:bidi="ar-SA"/>
        </w:rPr>
        <w:t>投标人提供的监狱企业的证明文件内容不实的</w:t>
      </w:r>
    </w:p>
    <w:p w14:paraId="4F57C368">
      <w:pPr>
        <w:spacing w:line="360" w:lineRule="auto"/>
        <w:ind w:firstLine="422" w:firstLineChars="200"/>
        <w:rPr>
          <w:rFonts w:hint="eastAsia" w:cs="宋体"/>
          <w:color w:val="auto"/>
          <w:highlight w:val="none"/>
        </w:rPr>
      </w:pPr>
      <w:r>
        <w:rPr>
          <w:rFonts w:hint="eastAsia" w:ascii="Times New Roman" w:hAnsi="Times New Roman" w:cs="Times New Roman"/>
          <w:b/>
          <w:bCs/>
          <w:color w:val="auto"/>
          <w:kern w:val="2"/>
          <w:sz w:val="21"/>
          <w:szCs w:val="24"/>
          <w:highlight w:val="none"/>
          <w:vertAlign w:val="baseline"/>
          <w:lang w:val="en-US" w:eastAsia="zh-CN" w:bidi="ar-SA"/>
        </w:rPr>
        <w:t>（6）</w:t>
      </w:r>
      <w:r>
        <w:rPr>
          <w:rFonts w:hint="eastAsia" w:cs="宋体"/>
          <w:color w:val="auto"/>
          <w:highlight w:val="none"/>
        </w:rPr>
        <w:t>其他弄虚作假的行为。</w:t>
      </w:r>
    </w:p>
    <w:p w14:paraId="34C5C730">
      <w:pPr>
        <w:spacing w:line="360" w:lineRule="auto"/>
        <w:ind w:firstLine="420" w:firstLineChars="200"/>
        <w:rPr>
          <w:color w:val="auto"/>
          <w:szCs w:val="21"/>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14:paraId="1A88163E">
      <w:pPr>
        <w:pStyle w:val="6"/>
        <w:rPr>
          <w:color w:val="auto"/>
          <w:highlight w:val="none"/>
        </w:rPr>
      </w:pPr>
      <w:bookmarkStart w:id="121" w:name="_Toc36049236"/>
      <w:r>
        <w:rPr>
          <w:color w:val="auto"/>
          <w:highlight w:val="none"/>
        </w:rPr>
        <w:t>9.3 对评标委员会成员的纪律要求</w:t>
      </w:r>
      <w:bookmarkEnd w:id="121"/>
    </w:p>
    <w:p w14:paraId="74D69011">
      <w:pPr>
        <w:spacing w:line="360" w:lineRule="auto"/>
        <w:ind w:firstLine="420" w:firstLineChars="200"/>
        <w:rPr>
          <w:color w:val="auto"/>
          <w:szCs w:val="21"/>
          <w:highlight w:val="none"/>
        </w:rPr>
      </w:pPr>
      <w:r>
        <w:rPr>
          <w:color w:val="auto"/>
          <w:szCs w:val="21"/>
          <w:highlight w:val="none"/>
        </w:rPr>
        <w:t>评标委员会成员不得收受他人的财物或者其他好处，不得向他人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对投标文件的评审和比较、中标候选人的推荐情况以及评标有关的其他情况。在评标活动中，评标委员会成员不得擅离职守，影响评标程序正常进行，不得使用第三章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没有规定的评审因素和标准进行评标。</w:t>
      </w:r>
    </w:p>
    <w:p w14:paraId="784FC9B3">
      <w:pPr>
        <w:pStyle w:val="6"/>
        <w:rPr>
          <w:color w:val="auto"/>
          <w:highlight w:val="none"/>
        </w:rPr>
      </w:pPr>
      <w:bookmarkStart w:id="122" w:name="_Toc36049237"/>
      <w:r>
        <w:rPr>
          <w:color w:val="auto"/>
          <w:highlight w:val="none"/>
        </w:rPr>
        <w:t>9.4 对与评标活动有关的工作人员的纪律要求</w:t>
      </w:r>
      <w:bookmarkEnd w:id="122"/>
    </w:p>
    <w:p w14:paraId="1BCF99A2">
      <w:pPr>
        <w:spacing w:line="360" w:lineRule="auto"/>
        <w:ind w:firstLine="420" w:firstLineChars="200"/>
        <w:rPr>
          <w:color w:val="auto"/>
          <w:szCs w:val="21"/>
          <w:highlight w:val="none"/>
        </w:rPr>
      </w:pPr>
      <w:r>
        <w:rPr>
          <w:color w:val="auto"/>
          <w:szCs w:val="21"/>
          <w:highlight w:val="none"/>
        </w:rPr>
        <w:t>与评标活动有关的工作人员不得收受他人的财物或者其他好处，不得向他人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对投标文件的评审和比较、中标候选人的推荐情况以及评标有关的其他情况。在评标活动中，与评标活动有关的工作人员不得擅离职守，影响评标程序正常进行。</w:t>
      </w:r>
    </w:p>
    <w:p w14:paraId="2169A713">
      <w:pPr>
        <w:pStyle w:val="6"/>
        <w:rPr>
          <w:color w:val="auto"/>
          <w:highlight w:val="none"/>
        </w:rPr>
      </w:pPr>
      <w:bookmarkStart w:id="123" w:name="_Toc36049238"/>
      <w:r>
        <w:rPr>
          <w:color w:val="auto"/>
          <w:highlight w:val="none"/>
        </w:rPr>
        <w:t xml:space="preserve">9.5 </w:t>
      </w:r>
      <w:r>
        <w:rPr>
          <w:rFonts w:hAnsi="宋体"/>
          <w:color w:val="auto"/>
          <w:highlight w:val="none"/>
        </w:rPr>
        <w:t>投诉</w:t>
      </w:r>
      <w:bookmarkEnd w:id="123"/>
    </w:p>
    <w:p w14:paraId="039A622F">
      <w:pPr>
        <w:spacing w:line="360" w:lineRule="auto"/>
        <w:ind w:firstLine="420" w:firstLineChars="200"/>
        <w:rPr>
          <w:color w:val="auto"/>
          <w:szCs w:val="21"/>
          <w:highlight w:val="none"/>
        </w:rPr>
      </w:pPr>
      <w:r>
        <w:rPr>
          <w:color w:val="auto"/>
          <w:szCs w:val="21"/>
          <w:highlight w:val="none"/>
        </w:rPr>
        <w:t>投标人和其他利害关系人认为本次招标活动违反</w:t>
      </w:r>
      <w:r>
        <w:rPr>
          <w:rFonts w:hint="eastAsia"/>
          <w:color w:val="auto"/>
          <w:szCs w:val="21"/>
          <w:highlight w:val="none"/>
          <w:lang w:eastAsia="zh-CN"/>
        </w:rPr>
        <w:t>法律法规</w:t>
      </w:r>
      <w:r>
        <w:rPr>
          <w:color w:val="auto"/>
          <w:szCs w:val="21"/>
          <w:highlight w:val="none"/>
        </w:rPr>
        <w:t>和规章规定的，可以在知道或者应当知道之日起十日内向当地招投标监督管理部门提出书面投诉。</w:t>
      </w:r>
      <w:r>
        <w:rPr>
          <w:rFonts w:hint="eastAsia"/>
          <w:color w:val="auto"/>
          <w:szCs w:val="21"/>
          <w:highlight w:val="none"/>
        </w:rPr>
        <w:t>投诉活动应符合《工程建设项目招标投标活动投诉处理办法》的要求。</w:t>
      </w:r>
      <w:r>
        <w:rPr>
          <w:color w:val="auto"/>
          <w:szCs w:val="21"/>
          <w:highlight w:val="none"/>
        </w:rPr>
        <w:t>投诉事项应</w:t>
      </w:r>
      <w:r>
        <w:rPr>
          <w:rFonts w:hint="eastAsia"/>
          <w:color w:val="auto"/>
          <w:szCs w:val="21"/>
          <w:highlight w:val="none"/>
        </w:rPr>
        <w:t>按本章第6.6.2和6.6.3条</w:t>
      </w:r>
      <w:r>
        <w:rPr>
          <w:color w:val="auto"/>
          <w:szCs w:val="21"/>
          <w:highlight w:val="none"/>
        </w:rPr>
        <w:t>先提出异议</w:t>
      </w:r>
      <w:r>
        <w:rPr>
          <w:rFonts w:hint="eastAsia"/>
          <w:color w:val="auto"/>
          <w:szCs w:val="21"/>
          <w:highlight w:val="none"/>
        </w:rPr>
        <w:t>，</w:t>
      </w:r>
      <w:r>
        <w:rPr>
          <w:color w:val="auto"/>
          <w:szCs w:val="21"/>
          <w:highlight w:val="none"/>
        </w:rPr>
        <w:t>没有提出异议的，不予受理。</w:t>
      </w:r>
    </w:p>
    <w:p w14:paraId="5A665023">
      <w:pPr>
        <w:pStyle w:val="5"/>
        <w:rPr>
          <w:color w:val="auto"/>
          <w:highlight w:val="none"/>
        </w:rPr>
      </w:pPr>
      <w:bookmarkStart w:id="124" w:name="_Toc36049239"/>
      <w:bookmarkStart w:id="125" w:name="_Toc392940982"/>
      <w:bookmarkStart w:id="126" w:name="_Toc184635080"/>
      <w:r>
        <w:rPr>
          <w:color w:val="auto"/>
          <w:highlight w:val="none"/>
        </w:rPr>
        <w:t>10</w:t>
      </w:r>
      <w:r>
        <w:rPr>
          <w:rFonts w:hint="eastAsia"/>
          <w:color w:val="auto"/>
          <w:highlight w:val="none"/>
        </w:rPr>
        <w:t xml:space="preserve"> </w:t>
      </w:r>
      <w:r>
        <w:rPr>
          <w:color w:val="auto"/>
          <w:highlight w:val="none"/>
        </w:rPr>
        <w:t>需要补充的其他内容</w:t>
      </w:r>
      <w:bookmarkEnd w:id="124"/>
      <w:bookmarkEnd w:id="125"/>
      <w:bookmarkEnd w:id="126"/>
    </w:p>
    <w:p w14:paraId="15EA1F67">
      <w:pPr>
        <w:pStyle w:val="6"/>
        <w:rPr>
          <w:color w:val="auto"/>
          <w:highlight w:val="none"/>
        </w:rPr>
      </w:pPr>
      <w:bookmarkStart w:id="127" w:name="_Toc395382434"/>
      <w:bookmarkStart w:id="128" w:name="_Toc36049240"/>
      <w:r>
        <w:rPr>
          <w:color w:val="auto"/>
          <w:highlight w:val="none"/>
        </w:rPr>
        <w:t>10.1</w:t>
      </w:r>
      <w:r>
        <w:rPr>
          <w:rFonts w:hint="eastAsia"/>
          <w:color w:val="auto"/>
          <w:highlight w:val="none"/>
        </w:rPr>
        <w:t xml:space="preserve"> </w:t>
      </w:r>
      <w:r>
        <w:rPr>
          <w:color w:val="auto"/>
          <w:highlight w:val="none"/>
        </w:rPr>
        <w:t>词语定义</w:t>
      </w:r>
      <w:bookmarkEnd w:id="127"/>
      <w:bookmarkEnd w:id="128"/>
    </w:p>
    <w:p w14:paraId="738AA741">
      <w:pPr>
        <w:spacing w:line="360" w:lineRule="auto"/>
        <w:ind w:firstLine="420" w:firstLineChars="200"/>
        <w:rPr>
          <w:color w:val="auto"/>
          <w:highlight w:val="none"/>
        </w:rPr>
      </w:pPr>
      <w:r>
        <w:rPr>
          <w:color w:val="auto"/>
          <w:highlight w:val="none"/>
        </w:rPr>
        <w:t>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009301CB">
      <w:pPr>
        <w:pStyle w:val="6"/>
        <w:rPr>
          <w:rFonts w:hint="eastAsia" w:eastAsia="黑体"/>
          <w:color w:val="auto"/>
          <w:highlight w:val="none"/>
          <w:lang w:eastAsia="zh-CN"/>
        </w:rPr>
      </w:pPr>
      <w:bookmarkStart w:id="129" w:name="_Toc36049241"/>
      <w:bookmarkStart w:id="130" w:name="_Toc395382435"/>
      <w:bookmarkStart w:id="131" w:name="_Toc389065198"/>
      <w:r>
        <w:rPr>
          <w:color w:val="auto"/>
          <w:highlight w:val="none"/>
        </w:rPr>
        <w:t xml:space="preserve">10.2 </w:t>
      </w:r>
      <w:bookmarkEnd w:id="129"/>
      <w:bookmarkEnd w:id="130"/>
      <w:bookmarkEnd w:id="131"/>
      <w:r>
        <w:rPr>
          <w:rFonts w:hint="eastAsia"/>
          <w:color w:val="auto"/>
          <w:highlight w:val="none"/>
          <w:lang w:eastAsia="zh-CN"/>
        </w:rPr>
        <w:t>最高投标限价</w:t>
      </w:r>
    </w:p>
    <w:p w14:paraId="7728C970">
      <w:pPr>
        <w:spacing w:line="360" w:lineRule="auto"/>
        <w:ind w:firstLine="420" w:firstLineChars="200"/>
        <w:rPr>
          <w:color w:val="auto"/>
          <w:highlight w:val="none"/>
        </w:rPr>
      </w:pPr>
      <w:r>
        <w:rPr>
          <w:rFonts w:hint="eastAsia"/>
          <w:color w:val="auto"/>
          <w:highlight w:val="none"/>
          <w:lang w:eastAsia="zh-CN"/>
        </w:rPr>
        <w:t>最高投标限价</w:t>
      </w:r>
      <w:r>
        <w:rPr>
          <w:color w:val="auto"/>
          <w:highlight w:val="none"/>
        </w:rPr>
        <w:t>设置要求见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026B38FF">
      <w:pPr>
        <w:spacing w:line="360" w:lineRule="auto"/>
        <w:ind w:firstLine="420" w:firstLineChars="200"/>
        <w:rPr>
          <w:color w:val="auto"/>
          <w:highlight w:val="none"/>
        </w:rPr>
      </w:pPr>
      <w:r>
        <w:rPr>
          <w:color w:val="auto"/>
          <w:highlight w:val="none"/>
        </w:rPr>
        <w:t>招标人或受其委托具有相应资质的中介机构，按照国家和地区的相关规定及第五章的要求编制招标工程的</w:t>
      </w:r>
      <w:r>
        <w:rPr>
          <w:rFonts w:hint="eastAsia"/>
          <w:color w:val="auto"/>
          <w:highlight w:val="none"/>
          <w:lang w:eastAsia="zh-CN"/>
        </w:rPr>
        <w:t>最高投标限价</w:t>
      </w:r>
      <w:r>
        <w:rPr>
          <w:rFonts w:hint="eastAsia"/>
          <w:color w:val="auto"/>
          <w:highlight w:val="none"/>
        </w:rPr>
        <w:t>（</w:t>
      </w:r>
      <w:r>
        <w:rPr>
          <w:rFonts w:hint="eastAsia"/>
          <w:color w:val="auto"/>
          <w:highlight w:val="none"/>
          <w:lang w:eastAsia="zh-CN"/>
        </w:rPr>
        <w:t>最高投标限价</w:t>
      </w:r>
      <w:r>
        <w:rPr>
          <w:rFonts w:hint="eastAsia"/>
          <w:color w:val="auto"/>
          <w:highlight w:val="none"/>
        </w:rPr>
        <w:t>不应上浮或下调）</w:t>
      </w:r>
      <w:r>
        <w:rPr>
          <w:color w:val="auto"/>
          <w:highlight w:val="none"/>
        </w:rPr>
        <w:t>。</w:t>
      </w:r>
    </w:p>
    <w:p w14:paraId="36A9659F">
      <w:pPr>
        <w:spacing w:line="360" w:lineRule="auto"/>
        <w:ind w:firstLine="420" w:firstLineChars="200"/>
        <w:rPr>
          <w:bCs/>
          <w:color w:val="auto"/>
          <w:highlight w:val="none"/>
        </w:rPr>
      </w:pPr>
      <w:r>
        <w:rPr>
          <w:rFonts w:hint="eastAsia"/>
          <w:bCs/>
          <w:color w:val="auto"/>
          <w:highlight w:val="none"/>
        </w:rPr>
        <w:t>原则上</w:t>
      </w:r>
      <w:r>
        <w:rPr>
          <w:rFonts w:hint="eastAsia"/>
          <w:bCs/>
          <w:color w:val="auto"/>
          <w:highlight w:val="none"/>
          <w:lang w:eastAsia="zh-CN"/>
        </w:rPr>
        <w:t>最高投标限价</w:t>
      </w:r>
      <w:r>
        <w:rPr>
          <w:rFonts w:hint="eastAsia"/>
          <w:bCs/>
          <w:color w:val="auto"/>
          <w:highlight w:val="none"/>
        </w:rPr>
        <w:t>应于投标截止时间前15日</w:t>
      </w:r>
      <w:r>
        <w:rPr>
          <w:rFonts w:hint="eastAsia" w:cs="宋体"/>
          <w:color w:val="auto"/>
          <w:highlight w:val="none"/>
        </w:rPr>
        <w:t>通过广西壮族自治区公共资源交易平台系统网站</w:t>
      </w:r>
      <w:r>
        <w:rPr>
          <w:rFonts w:hint="eastAsia"/>
          <w:bCs/>
          <w:color w:val="auto"/>
          <w:highlight w:val="none"/>
        </w:rPr>
        <w:t>向所有投标人公布，最迟应当在投标截止时间7日前公布，并报送当地招投标监督管理部门备案。潜在投标人或者其他利害关系人对</w:t>
      </w:r>
      <w:r>
        <w:rPr>
          <w:rFonts w:hint="eastAsia"/>
          <w:bCs/>
          <w:color w:val="auto"/>
          <w:highlight w:val="none"/>
          <w:lang w:eastAsia="zh-CN"/>
        </w:rPr>
        <w:t>最高投标限价</w:t>
      </w:r>
      <w:r>
        <w:rPr>
          <w:rFonts w:hint="eastAsia"/>
          <w:bCs/>
          <w:color w:val="auto"/>
          <w:highlight w:val="none"/>
        </w:rPr>
        <w:t>有异议的，应当在投标截止时间5日前提出。招标人应当自收到异议之日起3日内作出答复。招标人需重新公布</w:t>
      </w:r>
      <w:r>
        <w:rPr>
          <w:rFonts w:hint="eastAsia"/>
          <w:bCs/>
          <w:color w:val="auto"/>
          <w:highlight w:val="none"/>
          <w:lang w:eastAsia="zh-CN"/>
        </w:rPr>
        <w:t>最高投标限价</w:t>
      </w:r>
      <w:r>
        <w:rPr>
          <w:rFonts w:hint="eastAsia"/>
          <w:bCs/>
          <w:color w:val="auto"/>
          <w:highlight w:val="none"/>
        </w:rPr>
        <w:t>的，其最终公布的时间到投标截止时间不足7日可能影响投标文件编制的，应顺延提交投标文件的截止时间。</w:t>
      </w:r>
    </w:p>
    <w:p w14:paraId="5E99E18F">
      <w:pPr>
        <w:pStyle w:val="6"/>
        <w:rPr>
          <w:color w:val="auto"/>
          <w:highlight w:val="none"/>
        </w:rPr>
      </w:pPr>
      <w:bookmarkStart w:id="132" w:name="_Toc395382436"/>
      <w:bookmarkStart w:id="133" w:name="_Toc36049242"/>
      <w:r>
        <w:rPr>
          <w:color w:val="auto"/>
          <w:highlight w:val="none"/>
        </w:rPr>
        <w:t>10.3 技术标评审方式</w:t>
      </w:r>
      <w:bookmarkEnd w:id="132"/>
      <w:bookmarkEnd w:id="133"/>
    </w:p>
    <w:p w14:paraId="5645E63D">
      <w:pPr>
        <w:spacing w:line="360" w:lineRule="auto"/>
        <w:ind w:firstLine="420" w:firstLineChars="200"/>
        <w:rPr>
          <w:color w:val="auto"/>
          <w:highlight w:val="none"/>
        </w:rPr>
      </w:pPr>
      <w:r>
        <w:rPr>
          <w:color w:val="auto"/>
          <w:highlight w:val="none"/>
        </w:rPr>
        <w:t>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3CFF4DC0">
      <w:pPr>
        <w:pStyle w:val="6"/>
        <w:rPr>
          <w:color w:val="auto"/>
          <w:highlight w:val="none"/>
        </w:rPr>
      </w:pPr>
      <w:bookmarkStart w:id="134" w:name="_Toc395382437"/>
      <w:bookmarkStart w:id="135" w:name="_Toc36049243"/>
      <w:r>
        <w:rPr>
          <w:color w:val="auto"/>
          <w:highlight w:val="none"/>
        </w:rPr>
        <w:t xml:space="preserve">10.4 </w:t>
      </w:r>
      <w:bookmarkEnd w:id="134"/>
      <w:r>
        <w:rPr>
          <w:rFonts w:hint="eastAsia"/>
          <w:color w:val="auto"/>
          <w:highlight w:val="none"/>
        </w:rPr>
        <w:t>电子投标文件</w:t>
      </w:r>
      <w:bookmarkEnd w:id="135"/>
    </w:p>
    <w:p w14:paraId="7D40B20D">
      <w:pPr>
        <w:spacing w:line="360" w:lineRule="auto"/>
        <w:ind w:firstLine="420" w:firstLineChars="200"/>
        <w:rPr>
          <w:color w:val="auto"/>
          <w:highlight w:val="none"/>
        </w:rPr>
      </w:pPr>
      <w:r>
        <w:rPr>
          <w:rFonts w:hint="eastAsia" w:cs="宋体"/>
          <w:color w:val="auto"/>
          <w:highlight w:val="none"/>
        </w:rPr>
        <w:t>电子投标文件</w:t>
      </w:r>
      <w:r>
        <w:rPr>
          <w:color w:val="auto"/>
          <w:highlight w:val="none"/>
        </w:rPr>
        <w:t>的具体内容要求见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5A697543">
      <w:pPr>
        <w:pStyle w:val="6"/>
        <w:rPr>
          <w:color w:val="auto"/>
          <w:highlight w:val="none"/>
        </w:rPr>
      </w:pPr>
      <w:bookmarkStart w:id="136" w:name="_Toc36049244"/>
      <w:bookmarkStart w:id="137" w:name="_Toc395382438"/>
      <w:r>
        <w:rPr>
          <w:color w:val="auto"/>
          <w:highlight w:val="none"/>
        </w:rPr>
        <w:t>10.5 知识产权</w:t>
      </w:r>
      <w:bookmarkEnd w:id="136"/>
      <w:bookmarkEnd w:id="137"/>
    </w:p>
    <w:p w14:paraId="3A68C4FC">
      <w:pPr>
        <w:spacing w:line="360" w:lineRule="auto"/>
        <w:ind w:firstLine="420" w:firstLineChars="200"/>
        <w:rPr>
          <w:color w:val="auto"/>
          <w:highlight w:val="none"/>
        </w:rPr>
      </w:pPr>
      <w:r>
        <w:rPr>
          <w:color w:val="auto"/>
          <w:highlight w:val="none"/>
        </w:rPr>
        <w:t>招标人对其知识产权的具体要求见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00C70201">
      <w:pPr>
        <w:pStyle w:val="6"/>
        <w:rPr>
          <w:color w:val="auto"/>
          <w:highlight w:val="none"/>
        </w:rPr>
      </w:pPr>
      <w:bookmarkStart w:id="138" w:name="_Toc36049245"/>
      <w:bookmarkStart w:id="139" w:name="_Toc395382439"/>
      <w:r>
        <w:rPr>
          <w:color w:val="auto"/>
          <w:highlight w:val="none"/>
        </w:rPr>
        <w:t>10.6 重新招标的其他情形</w:t>
      </w:r>
      <w:bookmarkEnd w:id="138"/>
      <w:bookmarkEnd w:id="139"/>
    </w:p>
    <w:p w14:paraId="31DD05F0">
      <w:pPr>
        <w:spacing w:line="360" w:lineRule="auto"/>
        <w:ind w:firstLine="420" w:firstLineChars="200"/>
        <w:rPr>
          <w:color w:val="auto"/>
          <w:highlight w:val="none"/>
        </w:rPr>
      </w:pPr>
      <w:r>
        <w:rPr>
          <w:color w:val="auto"/>
          <w:highlight w:val="none"/>
        </w:rPr>
        <w:t>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6021F4FD">
      <w:pPr>
        <w:pStyle w:val="6"/>
        <w:rPr>
          <w:color w:val="auto"/>
          <w:highlight w:val="none"/>
        </w:rPr>
      </w:pPr>
      <w:bookmarkStart w:id="140" w:name="_Toc36049246"/>
      <w:bookmarkStart w:id="141" w:name="_Toc395382440"/>
      <w:r>
        <w:rPr>
          <w:color w:val="auto"/>
          <w:highlight w:val="none"/>
        </w:rPr>
        <w:t>10.7 同义词语</w:t>
      </w:r>
      <w:bookmarkEnd w:id="140"/>
      <w:bookmarkEnd w:id="141"/>
    </w:p>
    <w:p w14:paraId="1FBCA395">
      <w:pPr>
        <w:spacing w:line="360" w:lineRule="auto"/>
        <w:ind w:firstLine="420" w:firstLineChars="200"/>
        <w:rPr>
          <w:color w:val="auto"/>
          <w:highlight w:val="none"/>
        </w:rPr>
      </w:pPr>
      <w:r>
        <w:rPr>
          <w:color w:val="auto"/>
          <w:highlight w:val="none"/>
        </w:rPr>
        <w:t>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47D73B78">
      <w:pPr>
        <w:pStyle w:val="6"/>
        <w:rPr>
          <w:color w:val="auto"/>
          <w:highlight w:val="none"/>
        </w:rPr>
      </w:pPr>
      <w:bookmarkStart w:id="142" w:name="_Toc395382441"/>
      <w:bookmarkStart w:id="143" w:name="_Toc36049247"/>
      <w:r>
        <w:rPr>
          <w:color w:val="auto"/>
          <w:highlight w:val="none"/>
        </w:rPr>
        <w:t>10.8 监督</w:t>
      </w:r>
      <w:bookmarkEnd w:id="142"/>
      <w:bookmarkEnd w:id="143"/>
    </w:p>
    <w:p w14:paraId="2E0947AD">
      <w:pPr>
        <w:pStyle w:val="6"/>
        <w:rPr>
          <w:color w:val="auto"/>
          <w:highlight w:val="none"/>
        </w:rPr>
      </w:pPr>
      <w:r>
        <w:rPr>
          <w:color w:val="auto"/>
          <w:highlight w:val="none"/>
        </w:rPr>
        <w:t>本项目招标的监督部门见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55EFC7CB">
      <w:pPr>
        <w:pStyle w:val="6"/>
        <w:rPr>
          <w:color w:val="auto"/>
          <w:highlight w:val="none"/>
        </w:rPr>
      </w:pPr>
      <w:bookmarkStart w:id="144" w:name="_Toc395382442"/>
      <w:bookmarkStart w:id="145" w:name="_Toc36049248"/>
      <w:r>
        <w:rPr>
          <w:color w:val="auto"/>
          <w:highlight w:val="none"/>
        </w:rPr>
        <w:t>10.9 解释权</w:t>
      </w:r>
      <w:bookmarkEnd w:id="144"/>
      <w:bookmarkEnd w:id="145"/>
    </w:p>
    <w:p w14:paraId="3ADE9D51">
      <w:pPr>
        <w:spacing w:line="360" w:lineRule="auto"/>
        <w:ind w:firstLine="420" w:firstLineChars="200"/>
        <w:rPr>
          <w:color w:val="auto"/>
          <w:highlight w:val="none"/>
        </w:rPr>
      </w:pPr>
      <w:r>
        <w:rPr>
          <w:color w:val="auto"/>
          <w:highlight w:val="none"/>
        </w:rPr>
        <w:t>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2D8FDC4B">
      <w:pPr>
        <w:pStyle w:val="6"/>
        <w:rPr>
          <w:color w:val="auto"/>
          <w:highlight w:val="none"/>
        </w:rPr>
      </w:pPr>
      <w:bookmarkStart w:id="146" w:name="_Toc395382443"/>
      <w:bookmarkStart w:id="147" w:name="_Toc36049249"/>
      <w:r>
        <w:rPr>
          <w:color w:val="auto"/>
          <w:highlight w:val="none"/>
        </w:rPr>
        <w:t>10.10 招标人补充的其他内容</w:t>
      </w:r>
      <w:bookmarkEnd w:id="146"/>
      <w:bookmarkEnd w:id="147"/>
    </w:p>
    <w:p w14:paraId="06E31822">
      <w:pPr>
        <w:spacing w:line="360" w:lineRule="auto"/>
        <w:ind w:firstLine="420" w:firstLineChars="200"/>
        <w:rPr>
          <w:color w:val="auto"/>
          <w:highlight w:val="none"/>
        </w:rPr>
      </w:pPr>
      <w:r>
        <w:rPr>
          <w:color w:val="auto"/>
          <w:highlight w:val="none"/>
        </w:rPr>
        <w:t>见</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w:t>
      </w:r>
    </w:p>
    <w:p w14:paraId="08FA5F89">
      <w:pPr>
        <w:pStyle w:val="6"/>
        <w:rPr>
          <w:color w:val="auto"/>
          <w:highlight w:val="none"/>
        </w:rPr>
      </w:pPr>
      <w:bookmarkStart w:id="148" w:name="_Toc1714654414"/>
      <w:bookmarkStart w:id="149" w:name="_Toc694008804"/>
      <w:r>
        <w:rPr>
          <w:color w:val="auto"/>
          <w:highlight w:val="none"/>
        </w:rPr>
        <w:t>10.1</w:t>
      </w:r>
      <w:r>
        <w:rPr>
          <w:rFonts w:hint="eastAsia"/>
          <w:color w:val="auto"/>
          <w:highlight w:val="none"/>
          <w:lang w:val="en-US" w:eastAsia="zh-CN"/>
        </w:rPr>
        <w:t>1</w:t>
      </w:r>
      <w:r>
        <w:rPr>
          <w:rFonts w:hint="eastAsia" w:cs="黑体"/>
          <w:color w:val="auto"/>
          <w:highlight w:val="none"/>
        </w:rPr>
        <w:t>中小企业</w:t>
      </w:r>
      <w:bookmarkEnd w:id="148"/>
      <w:bookmarkEnd w:id="149"/>
    </w:p>
    <w:p w14:paraId="36EBB942">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16B5B928">
      <w:pPr>
        <w:pStyle w:val="6"/>
        <w:rPr>
          <w:color w:val="auto"/>
          <w:highlight w:val="none"/>
        </w:rPr>
      </w:pPr>
      <w:bookmarkStart w:id="150" w:name="_Toc1161833576"/>
      <w:bookmarkStart w:id="151" w:name="_Toc1126821034"/>
      <w:r>
        <w:rPr>
          <w:color w:val="auto"/>
          <w:highlight w:val="none"/>
        </w:rPr>
        <w:t>10.</w:t>
      </w:r>
      <w:bookmarkEnd w:id="150"/>
      <w:bookmarkEnd w:id="151"/>
      <w:r>
        <w:rPr>
          <w:color w:val="auto"/>
          <w:highlight w:val="none"/>
        </w:rPr>
        <w:t>1</w:t>
      </w:r>
      <w:r>
        <w:rPr>
          <w:rFonts w:hint="eastAsia"/>
          <w:color w:val="auto"/>
          <w:highlight w:val="none"/>
          <w:lang w:val="en-US" w:eastAsia="zh-CN"/>
        </w:rPr>
        <w:t>2</w:t>
      </w:r>
      <w:r>
        <w:rPr>
          <w:rFonts w:hint="eastAsia" w:cs="黑体"/>
          <w:color w:val="auto"/>
          <w:highlight w:val="none"/>
        </w:rPr>
        <w:t>监狱企业</w:t>
      </w:r>
    </w:p>
    <w:p w14:paraId="7CAC91EF">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9D64641">
      <w:pPr>
        <w:pStyle w:val="6"/>
        <w:rPr>
          <w:color w:val="auto"/>
          <w:highlight w:val="none"/>
        </w:rPr>
      </w:pPr>
      <w:bookmarkStart w:id="152" w:name="_Toc846209079"/>
      <w:bookmarkStart w:id="153" w:name="_Toc815963600"/>
      <w:r>
        <w:rPr>
          <w:color w:val="auto"/>
          <w:highlight w:val="none"/>
        </w:rPr>
        <w:t>10.1</w:t>
      </w:r>
      <w:r>
        <w:rPr>
          <w:rFonts w:hint="eastAsia"/>
          <w:color w:val="auto"/>
          <w:highlight w:val="none"/>
          <w:lang w:val="en-US" w:eastAsia="zh-CN"/>
        </w:rPr>
        <w:t>3</w:t>
      </w:r>
      <w:r>
        <w:rPr>
          <w:rFonts w:hint="eastAsia" w:cs="黑体"/>
          <w:color w:val="auto"/>
          <w:highlight w:val="none"/>
        </w:rPr>
        <w:t>残疾人福利性单位</w:t>
      </w:r>
      <w:bookmarkEnd w:id="152"/>
      <w:bookmarkEnd w:id="153"/>
    </w:p>
    <w:p w14:paraId="3A20C02D">
      <w:pPr>
        <w:spacing w:line="360" w:lineRule="auto"/>
        <w:ind w:firstLine="420" w:firstLineChars="200"/>
        <w:rPr>
          <w:rFonts w:hint="eastAsia"/>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665D33D3">
      <w:pPr>
        <w:pStyle w:val="5"/>
        <w:rPr>
          <w:rFonts w:ascii="Times New Roman" w:hAnsi="Times New Roman"/>
          <w:color w:val="auto"/>
          <w:highlight w:val="none"/>
        </w:rPr>
      </w:pPr>
      <w:bookmarkStart w:id="154" w:name="_Toc364162373"/>
      <w:bookmarkStart w:id="155" w:name="_Toc487632640"/>
      <w:bookmarkStart w:id="156" w:name="_Toc1308624575"/>
      <w:bookmarkStart w:id="157" w:name="_Toc59202848"/>
      <w:bookmarkStart w:id="158" w:name="_Toc385038826"/>
      <w:bookmarkStart w:id="159" w:name="_Toc1144373358"/>
      <w:bookmarkStart w:id="160" w:name="_Toc858444039"/>
      <w:bookmarkStart w:id="161" w:name="_Toc30145817"/>
      <w:bookmarkStart w:id="162" w:name="_Toc214658635"/>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bookmarkEnd w:id="154"/>
      <w:bookmarkEnd w:id="155"/>
      <w:bookmarkEnd w:id="156"/>
      <w:bookmarkEnd w:id="157"/>
      <w:bookmarkEnd w:id="158"/>
      <w:bookmarkEnd w:id="159"/>
      <w:bookmarkEnd w:id="160"/>
      <w:bookmarkEnd w:id="161"/>
      <w:bookmarkEnd w:id="162"/>
      <w:r>
        <w:rPr>
          <w:rFonts w:hint="default" w:ascii="Times New Roman" w:hAnsi="Times New Roman"/>
          <w:color w:val="auto"/>
          <w:highlight w:val="none"/>
        </w:rPr>
        <w:t xml:space="preserve"> </w:t>
      </w:r>
    </w:p>
    <w:p w14:paraId="7DA9435F">
      <w:pPr>
        <w:ind w:firstLine="420" w:firstLineChars="200"/>
        <w:rPr>
          <w:color w:val="auto"/>
          <w:highlight w:val="none"/>
          <w:lang w:val="zh-CN"/>
        </w:rPr>
      </w:pPr>
      <w:r>
        <w:rPr>
          <w:rFonts w:hint="default" w:cs="Times New Roman"/>
          <w:color w:val="auto"/>
          <w:highlight w:val="none"/>
        </w:rPr>
        <w:t>见第</w:t>
      </w:r>
      <w:r>
        <w:rPr>
          <w:rFonts w:hint="eastAsia" w:cs="Times New Roman"/>
          <w:color w:val="auto"/>
          <w:highlight w:val="none"/>
          <w:lang w:val="en-US" w:eastAsia="zh-CN"/>
        </w:rPr>
        <w:t>八</w:t>
      </w:r>
      <w:r>
        <w:rPr>
          <w:rFonts w:hint="default" w:cs="Times New Roman"/>
          <w:color w:val="auto"/>
          <w:highlight w:val="none"/>
        </w:rPr>
        <w:t>章。</w:t>
      </w:r>
    </w:p>
    <w:p w14:paraId="6507D744">
      <w:pPr>
        <w:ind w:firstLine="420" w:firstLineChars="200"/>
        <w:rPr>
          <w:rFonts w:hint="eastAsia" w:eastAsia="宋体" w:cs="宋体"/>
          <w:color w:val="auto"/>
          <w:highlight w:val="none"/>
          <w:lang w:eastAsia="zh-CN"/>
        </w:rPr>
      </w:pPr>
    </w:p>
    <w:p w14:paraId="0358703F">
      <w:pPr>
        <w:ind w:firstLine="420" w:firstLineChars="200"/>
        <w:rPr>
          <w:rFonts w:hint="eastAsia" w:cs="宋体"/>
          <w:color w:val="auto"/>
          <w:highlight w:val="none"/>
        </w:rPr>
      </w:pPr>
    </w:p>
    <w:p w14:paraId="36173875">
      <w:pPr>
        <w:ind w:firstLine="420" w:firstLineChars="200"/>
        <w:rPr>
          <w:rFonts w:hint="eastAsia" w:cs="宋体"/>
          <w:color w:val="auto"/>
          <w:highlight w:val="none"/>
        </w:rPr>
      </w:pPr>
    </w:p>
    <w:p w14:paraId="538A8BA1">
      <w:pPr>
        <w:ind w:firstLine="420" w:firstLineChars="200"/>
        <w:rPr>
          <w:rFonts w:hint="eastAsia" w:cs="宋体"/>
          <w:color w:val="auto"/>
          <w:highlight w:val="none"/>
        </w:rPr>
      </w:pPr>
    </w:p>
    <w:p w14:paraId="2640208E">
      <w:pPr>
        <w:ind w:firstLine="420" w:firstLineChars="200"/>
        <w:rPr>
          <w:rFonts w:hint="eastAsia" w:cs="宋体"/>
          <w:color w:val="auto"/>
          <w:highlight w:val="none"/>
        </w:rPr>
      </w:pPr>
    </w:p>
    <w:p w14:paraId="5FF48E16">
      <w:pPr>
        <w:ind w:firstLine="420" w:firstLineChars="200"/>
        <w:rPr>
          <w:rFonts w:hint="eastAsia" w:cs="宋体"/>
          <w:color w:val="auto"/>
          <w:highlight w:val="none"/>
        </w:rPr>
      </w:pPr>
    </w:p>
    <w:p w14:paraId="347BE548">
      <w:pPr>
        <w:ind w:firstLine="420" w:firstLineChars="200"/>
        <w:rPr>
          <w:rFonts w:hint="eastAsia" w:cs="宋体"/>
          <w:color w:val="auto"/>
          <w:highlight w:val="none"/>
        </w:rPr>
      </w:pPr>
    </w:p>
    <w:p w14:paraId="10430063">
      <w:pPr>
        <w:ind w:firstLine="420" w:firstLineChars="200"/>
        <w:rPr>
          <w:rFonts w:hint="eastAsia" w:cs="宋体"/>
          <w:color w:val="auto"/>
          <w:highlight w:val="none"/>
        </w:rPr>
      </w:pPr>
    </w:p>
    <w:p w14:paraId="22FE5E4F">
      <w:pPr>
        <w:ind w:firstLine="420" w:firstLineChars="200"/>
        <w:rPr>
          <w:rFonts w:hint="eastAsia" w:cs="宋体"/>
          <w:color w:val="auto"/>
          <w:highlight w:val="none"/>
        </w:rPr>
      </w:pPr>
    </w:p>
    <w:p w14:paraId="22DB7DF9">
      <w:pPr>
        <w:ind w:firstLine="420" w:firstLineChars="200"/>
        <w:rPr>
          <w:rFonts w:hint="eastAsia" w:cs="宋体"/>
          <w:color w:val="auto"/>
          <w:highlight w:val="none"/>
        </w:rPr>
      </w:pPr>
    </w:p>
    <w:p w14:paraId="646CC362">
      <w:pPr>
        <w:ind w:firstLine="420" w:firstLineChars="200"/>
        <w:rPr>
          <w:rFonts w:hint="eastAsia" w:cs="宋体"/>
          <w:color w:val="auto"/>
          <w:highlight w:val="none"/>
        </w:rPr>
      </w:pPr>
    </w:p>
    <w:p w14:paraId="512C90B1">
      <w:pPr>
        <w:ind w:firstLine="420" w:firstLineChars="200"/>
        <w:rPr>
          <w:rFonts w:hint="eastAsia" w:cs="宋体"/>
          <w:color w:val="auto"/>
          <w:highlight w:val="none"/>
        </w:rPr>
      </w:pPr>
    </w:p>
    <w:p w14:paraId="41DA5CE1">
      <w:pPr>
        <w:ind w:firstLine="420" w:firstLineChars="200"/>
        <w:rPr>
          <w:rFonts w:hint="eastAsia" w:cs="宋体"/>
          <w:color w:val="auto"/>
          <w:highlight w:val="none"/>
        </w:rPr>
      </w:pPr>
    </w:p>
    <w:p w14:paraId="23598DF6">
      <w:pPr>
        <w:ind w:firstLine="420" w:firstLineChars="200"/>
        <w:rPr>
          <w:rFonts w:hint="eastAsia" w:cs="宋体"/>
          <w:color w:val="auto"/>
          <w:highlight w:val="none"/>
        </w:rPr>
      </w:pPr>
    </w:p>
    <w:p w14:paraId="4B9916C5">
      <w:pPr>
        <w:ind w:firstLine="420" w:firstLineChars="200"/>
        <w:rPr>
          <w:rFonts w:hint="eastAsia" w:cs="宋体"/>
          <w:color w:val="auto"/>
          <w:highlight w:val="none"/>
        </w:rPr>
      </w:pPr>
    </w:p>
    <w:p w14:paraId="76EBB921">
      <w:pPr>
        <w:ind w:firstLine="420" w:firstLineChars="200"/>
        <w:rPr>
          <w:rFonts w:hint="eastAsia" w:cs="宋体"/>
          <w:color w:val="auto"/>
          <w:highlight w:val="none"/>
        </w:rPr>
      </w:pPr>
    </w:p>
    <w:p w14:paraId="5B166BB5">
      <w:pPr>
        <w:ind w:firstLine="420" w:firstLineChars="200"/>
        <w:rPr>
          <w:rFonts w:hint="eastAsia" w:cs="宋体"/>
          <w:color w:val="auto"/>
          <w:highlight w:val="none"/>
        </w:rPr>
      </w:pPr>
    </w:p>
    <w:p w14:paraId="5E96F197">
      <w:pPr>
        <w:ind w:firstLine="420" w:firstLineChars="200"/>
        <w:rPr>
          <w:rFonts w:hint="eastAsia" w:cs="宋体"/>
          <w:color w:val="auto"/>
          <w:highlight w:val="none"/>
          <w:lang w:val="zh-CN"/>
        </w:rPr>
      </w:pPr>
    </w:p>
    <w:p w14:paraId="3AD6A0A1">
      <w:pPr>
        <w:spacing w:line="480" w:lineRule="auto"/>
        <w:jc w:val="center"/>
        <w:rPr>
          <w:rFonts w:hAnsi="宋体"/>
          <w:b/>
          <w:color w:val="auto"/>
          <w:kern w:val="44"/>
          <w:sz w:val="32"/>
          <w:szCs w:val="32"/>
          <w:highlight w:val="none"/>
        </w:rPr>
      </w:pPr>
      <w:bookmarkStart w:id="163" w:name="_Toc36049251"/>
      <w:bookmarkStart w:id="164" w:name="_Toc392940983"/>
      <w:r>
        <w:rPr>
          <w:rFonts w:hAnsi="宋体"/>
          <w:b/>
          <w:color w:val="auto"/>
          <w:kern w:val="44"/>
          <w:sz w:val="32"/>
          <w:szCs w:val="32"/>
          <w:highlight w:val="none"/>
        </w:rPr>
        <w:t>第三章  评标办法（综合评估法）</w:t>
      </w:r>
      <w:bookmarkEnd w:id="163"/>
      <w:bookmarkEnd w:id="164"/>
    </w:p>
    <w:p w14:paraId="54233622">
      <w:pPr>
        <w:pStyle w:val="4"/>
        <w:rPr>
          <w:color w:val="auto"/>
          <w:highlight w:val="none"/>
        </w:rPr>
      </w:pPr>
      <w:bookmarkStart w:id="165" w:name="_Toc36049252"/>
      <w:bookmarkStart w:id="166" w:name="_Toc392940984"/>
      <w:r>
        <w:rPr>
          <w:color w:val="auto"/>
          <w:highlight w:val="none"/>
        </w:rPr>
        <w:t>评标办法前附表</w:t>
      </w:r>
      <w:bookmarkEnd w:id="165"/>
      <w:bookmarkEnd w:id="166"/>
    </w:p>
    <w:tbl>
      <w:tblPr>
        <w:tblStyle w:val="40"/>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6"/>
        <w:gridCol w:w="1203"/>
        <w:gridCol w:w="2057"/>
        <w:gridCol w:w="5370"/>
      </w:tblGrid>
      <w:tr w14:paraId="1C3B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1839" w:type="dxa"/>
            <w:gridSpan w:val="2"/>
            <w:shd w:val="clear" w:color="auto" w:fill="auto"/>
            <w:noWrap w:val="0"/>
            <w:tcMar>
              <w:left w:w="57" w:type="dxa"/>
              <w:right w:w="57" w:type="dxa"/>
            </w:tcMar>
            <w:vAlign w:val="center"/>
          </w:tcPr>
          <w:p w14:paraId="1BEBA3EF">
            <w:pPr>
              <w:spacing w:line="360" w:lineRule="auto"/>
              <w:jc w:val="center"/>
              <w:rPr>
                <w:b/>
                <w:color w:val="auto"/>
                <w:szCs w:val="21"/>
                <w:highlight w:val="none"/>
              </w:rPr>
            </w:pPr>
            <w:r>
              <w:rPr>
                <w:rFonts w:hAnsi="宋体"/>
                <w:b/>
                <w:color w:val="auto"/>
                <w:szCs w:val="21"/>
                <w:highlight w:val="none"/>
              </w:rPr>
              <w:t>条款号</w:t>
            </w:r>
          </w:p>
        </w:tc>
        <w:tc>
          <w:tcPr>
            <w:tcW w:w="2057" w:type="dxa"/>
            <w:shd w:val="clear" w:color="auto" w:fill="auto"/>
            <w:noWrap w:val="0"/>
            <w:tcMar>
              <w:left w:w="57" w:type="dxa"/>
              <w:right w:w="57" w:type="dxa"/>
            </w:tcMar>
            <w:vAlign w:val="center"/>
          </w:tcPr>
          <w:p w14:paraId="6A60FA5B">
            <w:pPr>
              <w:spacing w:line="360" w:lineRule="auto"/>
              <w:jc w:val="center"/>
              <w:rPr>
                <w:b/>
                <w:color w:val="auto"/>
                <w:szCs w:val="21"/>
                <w:highlight w:val="none"/>
              </w:rPr>
            </w:pPr>
            <w:r>
              <w:rPr>
                <w:rFonts w:hAnsi="宋体"/>
                <w:b/>
                <w:color w:val="auto"/>
                <w:szCs w:val="21"/>
                <w:highlight w:val="none"/>
              </w:rPr>
              <w:t>评审因素</w:t>
            </w:r>
          </w:p>
        </w:tc>
        <w:tc>
          <w:tcPr>
            <w:tcW w:w="5370" w:type="dxa"/>
            <w:shd w:val="clear" w:color="auto" w:fill="auto"/>
            <w:noWrap w:val="0"/>
            <w:tcMar>
              <w:left w:w="57" w:type="dxa"/>
              <w:right w:w="57" w:type="dxa"/>
            </w:tcMar>
            <w:vAlign w:val="center"/>
          </w:tcPr>
          <w:p w14:paraId="264085EE">
            <w:pPr>
              <w:spacing w:line="360" w:lineRule="auto"/>
              <w:jc w:val="center"/>
              <w:rPr>
                <w:b/>
                <w:color w:val="auto"/>
                <w:szCs w:val="21"/>
                <w:highlight w:val="none"/>
              </w:rPr>
            </w:pPr>
            <w:r>
              <w:rPr>
                <w:rFonts w:hAnsi="宋体"/>
                <w:b/>
                <w:color w:val="auto"/>
                <w:szCs w:val="21"/>
                <w:highlight w:val="none"/>
              </w:rPr>
              <w:t>评审标准</w:t>
            </w:r>
          </w:p>
        </w:tc>
      </w:tr>
      <w:tr w14:paraId="1D81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exact"/>
          <w:jc w:val="center"/>
        </w:trPr>
        <w:tc>
          <w:tcPr>
            <w:tcW w:w="636" w:type="dxa"/>
            <w:vMerge w:val="restart"/>
            <w:shd w:val="clear" w:color="auto" w:fill="auto"/>
            <w:noWrap w:val="0"/>
            <w:tcMar>
              <w:left w:w="57" w:type="dxa"/>
              <w:right w:w="57" w:type="dxa"/>
            </w:tcMar>
            <w:vAlign w:val="center"/>
          </w:tcPr>
          <w:p w14:paraId="589DE202">
            <w:pPr>
              <w:spacing w:line="360" w:lineRule="auto"/>
              <w:jc w:val="center"/>
              <w:rPr>
                <w:color w:val="auto"/>
                <w:szCs w:val="21"/>
                <w:highlight w:val="none"/>
              </w:rPr>
            </w:pPr>
            <w:r>
              <w:rPr>
                <w:color w:val="auto"/>
                <w:szCs w:val="21"/>
                <w:highlight w:val="none"/>
              </w:rPr>
              <w:t>2.1.1</w:t>
            </w:r>
          </w:p>
        </w:tc>
        <w:tc>
          <w:tcPr>
            <w:tcW w:w="1203" w:type="dxa"/>
            <w:vMerge w:val="restart"/>
            <w:shd w:val="clear" w:color="auto" w:fill="auto"/>
            <w:noWrap w:val="0"/>
            <w:tcMar>
              <w:left w:w="57" w:type="dxa"/>
              <w:right w:w="57" w:type="dxa"/>
            </w:tcMar>
            <w:vAlign w:val="center"/>
          </w:tcPr>
          <w:p w14:paraId="1181B61F">
            <w:pPr>
              <w:spacing w:line="360" w:lineRule="auto"/>
              <w:jc w:val="center"/>
              <w:rPr>
                <w:color w:val="auto"/>
                <w:szCs w:val="21"/>
                <w:highlight w:val="none"/>
              </w:rPr>
            </w:pPr>
            <w:r>
              <w:rPr>
                <w:rFonts w:hAnsi="宋体"/>
                <w:color w:val="auto"/>
                <w:szCs w:val="21"/>
                <w:highlight w:val="none"/>
              </w:rPr>
              <w:t>资格评审</w:t>
            </w:r>
          </w:p>
          <w:p w14:paraId="04ACA69E">
            <w:pPr>
              <w:spacing w:line="360" w:lineRule="auto"/>
              <w:jc w:val="center"/>
              <w:rPr>
                <w:rFonts w:hAnsi="宋体"/>
                <w:color w:val="auto"/>
                <w:szCs w:val="21"/>
                <w:highlight w:val="none"/>
              </w:rPr>
            </w:pPr>
            <w:r>
              <w:rPr>
                <w:rFonts w:hAnsi="宋体"/>
                <w:color w:val="auto"/>
                <w:szCs w:val="21"/>
                <w:highlight w:val="none"/>
              </w:rPr>
              <w:t>标</w:t>
            </w:r>
            <w:r>
              <w:rPr>
                <w:color w:val="auto"/>
                <w:szCs w:val="21"/>
                <w:highlight w:val="none"/>
              </w:rPr>
              <w:t xml:space="preserve">   </w:t>
            </w:r>
            <w:r>
              <w:rPr>
                <w:rFonts w:hAnsi="宋体"/>
                <w:color w:val="auto"/>
                <w:szCs w:val="21"/>
                <w:highlight w:val="none"/>
              </w:rPr>
              <w:t>准</w:t>
            </w:r>
          </w:p>
        </w:tc>
        <w:tc>
          <w:tcPr>
            <w:tcW w:w="7427" w:type="dxa"/>
            <w:gridSpan w:val="2"/>
            <w:shd w:val="clear" w:color="auto" w:fill="auto"/>
            <w:noWrap w:val="0"/>
            <w:tcMar>
              <w:left w:w="57" w:type="dxa"/>
              <w:right w:w="57" w:type="dxa"/>
            </w:tcMar>
            <w:vAlign w:val="center"/>
          </w:tcPr>
          <w:p w14:paraId="3BA52286">
            <w:pPr>
              <w:spacing w:line="360" w:lineRule="auto"/>
              <w:rPr>
                <w:color w:val="auto"/>
                <w:szCs w:val="21"/>
                <w:highlight w:val="none"/>
              </w:rPr>
            </w:pPr>
            <w:r>
              <w:rPr>
                <w:b/>
                <w:color w:val="auto"/>
                <w:szCs w:val="21"/>
                <w:highlight w:val="none"/>
              </w:rPr>
              <w:t>合格标准：缺少任何一项或有任何一项不合格者</w:t>
            </w:r>
            <w:r>
              <w:rPr>
                <w:rFonts w:hint="eastAsia"/>
                <w:b/>
                <w:color w:val="auto"/>
                <w:szCs w:val="21"/>
                <w:highlight w:val="none"/>
              </w:rPr>
              <w:t>，</w:t>
            </w:r>
            <w:r>
              <w:rPr>
                <w:b/>
                <w:color w:val="auto"/>
                <w:szCs w:val="21"/>
                <w:highlight w:val="none"/>
              </w:rPr>
              <w:t>其资格审查视为不合格</w:t>
            </w:r>
          </w:p>
        </w:tc>
      </w:tr>
      <w:tr w14:paraId="1880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8" w:hRule="exact"/>
          <w:jc w:val="center"/>
        </w:trPr>
        <w:tc>
          <w:tcPr>
            <w:tcW w:w="636" w:type="dxa"/>
            <w:vMerge w:val="continue"/>
            <w:shd w:val="clear" w:color="auto" w:fill="auto"/>
            <w:noWrap w:val="0"/>
            <w:tcMar>
              <w:left w:w="57" w:type="dxa"/>
              <w:right w:w="57" w:type="dxa"/>
            </w:tcMar>
            <w:vAlign w:val="center"/>
          </w:tcPr>
          <w:p w14:paraId="01EB4578">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0EE766B1">
            <w:pPr>
              <w:spacing w:line="360" w:lineRule="auto"/>
              <w:jc w:val="center"/>
              <w:rPr>
                <w:rFonts w:hAnsi="宋体"/>
                <w:color w:val="auto"/>
                <w:szCs w:val="21"/>
                <w:highlight w:val="none"/>
              </w:rPr>
            </w:pPr>
          </w:p>
        </w:tc>
        <w:tc>
          <w:tcPr>
            <w:tcW w:w="2057" w:type="dxa"/>
            <w:shd w:val="clear" w:color="auto" w:fill="auto"/>
            <w:noWrap w:val="0"/>
            <w:tcMar>
              <w:left w:w="57" w:type="dxa"/>
              <w:right w:w="57" w:type="dxa"/>
            </w:tcMar>
            <w:vAlign w:val="center"/>
          </w:tcPr>
          <w:p w14:paraId="13F9394C">
            <w:pPr>
              <w:spacing w:line="360" w:lineRule="auto"/>
              <w:rPr>
                <w:color w:val="auto"/>
                <w:szCs w:val="21"/>
                <w:highlight w:val="none"/>
              </w:rPr>
            </w:pPr>
            <w:r>
              <w:rPr>
                <w:color w:val="auto"/>
                <w:highlight w:val="none"/>
              </w:rPr>
              <w:t>投标文件签署</w:t>
            </w:r>
          </w:p>
        </w:tc>
        <w:tc>
          <w:tcPr>
            <w:tcW w:w="5370" w:type="dxa"/>
            <w:shd w:val="clear" w:color="auto" w:fill="auto"/>
            <w:noWrap w:val="0"/>
            <w:vAlign w:val="center"/>
          </w:tcPr>
          <w:p w14:paraId="67230E84">
            <w:pPr>
              <w:spacing w:line="360" w:lineRule="auto"/>
              <w:rPr>
                <w:color w:val="auto"/>
                <w:szCs w:val="21"/>
                <w:highlight w:val="none"/>
              </w:rPr>
            </w:pPr>
            <w:r>
              <w:rPr>
                <w:rFonts w:hint="eastAsia" w:cs="宋体"/>
                <w:color w:val="auto"/>
                <w:highlight w:val="none"/>
              </w:rPr>
              <w:t>投标人在招标文件规定的投标文件相关位置加盖投标人法人单位电子印章</w:t>
            </w:r>
          </w:p>
        </w:tc>
      </w:tr>
      <w:tr w14:paraId="329F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3" w:hRule="exact"/>
          <w:jc w:val="center"/>
        </w:trPr>
        <w:tc>
          <w:tcPr>
            <w:tcW w:w="636" w:type="dxa"/>
            <w:vMerge w:val="continue"/>
            <w:shd w:val="clear" w:color="auto" w:fill="auto"/>
            <w:noWrap w:val="0"/>
            <w:tcMar>
              <w:left w:w="57" w:type="dxa"/>
              <w:right w:w="57" w:type="dxa"/>
            </w:tcMar>
            <w:vAlign w:val="center"/>
          </w:tcPr>
          <w:p w14:paraId="1DDDFC70">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5556F698">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63009375">
            <w:pPr>
              <w:spacing w:line="360" w:lineRule="auto"/>
              <w:rPr>
                <w:color w:val="auto"/>
                <w:szCs w:val="21"/>
                <w:highlight w:val="none"/>
              </w:rPr>
            </w:pPr>
            <w:r>
              <w:rPr>
                <w:rFonts w:hAnsi="宋体"/>
                <w:color w:val="auto"/>
                <w:szCs w:val="21"/>
                <w:highlight w:val="none"/>
              </w:rPr>
              <w:t>营业执照</w:t>
            </w:r>
          </w:p>
        </w:tc>
        <w:tc>
          <w:tcPr>
            <w:tcW w:w="5370" w:type="dxa"/>
            <w:shd w:val="clear" w:color="auto" w:fill="auto"/>
            <w:noWrap w:val="0"/>
            <w:vAlign w:val="center"/>
          </w:tcPr>
          <w:p w14:paraId="44D97B4E">
            <w:pPr>
              <w:spacing w:line="360" w:lineRule="auto"/>
              <w:rPr>
                <w:rFonts w:hint="eastAsia"/>
                <w:color w:val="auto"/>
                <w:szCs w:val="21"/>
                <w:highlight w:val="none"/>
              </w:rPr>
            </w:pPr>
            <w:r>
              <w:rPr>
                <w:rFonts w:hAnsi="宋体"/>
                <w:color w:val="auto"/>
                <w:szCs w:val="21"/>
                <w:highlight w:val="none"/>
              </w:rPr>
              <w:t>具备有效的营业执照</w:t>
            </w:r>
            <w:r>
              <w:rPr>
                <w:rFonts w:hint="eastAsia" w:hAnsi="宋体"/>
                <w:color w:val="auto"/>
                <w:szCs w:val="21"/>
                <w:highlight w:val="none"/>
              </w:rPr>
              <w:t>或事业单位法人证书</w:t>
            </w:r>
          </w:p>
        </w:tc>
      </w:tr>
      <w:tr w14:paraId="768C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9" w:hRule="exact"/>
          <w:jc w:val="center"/>
        </w:trPr>
        <w:tc>
          <w:tcPr>
            <w:tcW w:w="636" w:type="dxa"/>
            <w:vMerge w:val="continue"/>
            <w:shd w:val="clear" w:color="auto" w:fill="auto"/>
            <w:noWrap w:val="0"/>
            <w:tcMar>
              <w:left w:w="57" w:type="dxa"/>
              <w:right w:w="57" w:type="dxa"/>
            </w:tcMar>
            <w:vAlign w:val="center"/>
          </w:tcPr>
          <w:p w14:paraId="2E88D312">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0187411E">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62BA14C4">
            <w:pPr>
              <w:spacing w:line="360" w:lineRule="auto"/>
              <w:rPr>
                <w:color w:val="auto"/>
                <w:szCs w:val="21"/>
                <w:highlight w:val="none"/>
              </w:rPr>
            </w:pPr>
            <w:r>
              <w:rPr>
                <w:rFonts w:hint="eastAsia" w:hAnsi="宋体"/>
                <w:color w:val="auto"/>
                <w:szCs w:val="21"/>
                <w:highlight w:val="none"/>
              </w:rPr>
              <w:t>建设工程质量检测机构资质证书</w:t>
            </w:r>
          </w:p>
        </w:tc>
        <w:tc>
          <w:tcPr>
            <w:tcW w:w="5370" w:type="dxa"/>
            <w:shd w:val="clear" w:color="auto" w:fill="auto"/>
            <w:noWrap w:val="0"/>
            <w:vAlign w:val="center"/>
          </w:tcPr>
          <w:p w14:paraId="59A7580D">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1.4</w:t>
            </w:r>
            <w:r>
              <w:rPr>
                <w:rFonts w:hint="eastAsia"/>
                <w:color w:val="auto"/>
                <w:szCs w:val="21"/>
                <w:highlight w:val="none"/>
              </w:rPr>
              <w:t>.1</w:t>
            </w:r>
            <w:r>
              <w:rPr>
                <w:rFonts w:hAnsi="宋体"/>
                <w:color w:val="auto"/>
                <w:szCs w:val="21"/>
                <w:highlight w:val="none"/>
              </w:rPr>
              <w:t>项规定</w:t>
            </w:r>
          </w:p>
        </w:tc>
      </w:tr>
      <w:tr w14:paraId="6F33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exact"/>
          <w:jc w:val="center"/>
        </w:trPr>
        <w:tc>
          <w:tcPr>
            <w:tcW w:w="636" w:type="dxa"/>
            <w:vMerge w:val="continue"/>
            <w:shd w:val="clear" w:color="auto" w:fill="auto"/>
            <w:noWrap w:val="0"/>
            <w:tcMar>
              <w:left w:w="57" w:type="dxa"/>
              <w:right w:w="57" w:type="dxa"/>
            </w:tcMar>
            <w:vAlign w:val="center"/>
          </w:tcPr>
          <w:p w14:paraId="448107BF">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4E96EC31">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169AE5A6">
            <w:pPr>
              <w:spacing w:line="360" w:lineRule="auto"/>
              <w:rPr>
                <w:rFonts w:hint="eastAsia" w:ascii="宋体" w:hAnsi="宋体"/>
                <w:color w:val="auto"/>
                <w:szCs w:val="21"/>
                <w:highlight w:val="none"/>
              </w:rPr>
            </w:pPr>
            <w:r>
              <w:rPr>
                <w:rFonts w:hint="eastAsia" w:hAnsi="宋体"/>
                <w:color w:val="auto"/>
                <w:szCs w:val="21"/>
                <w:highlight w:val="none"/>
              </w:rPr>
              <w:t>联合体投标人（如有）</w:t>
            </w:r>
          </w:p>
        </w:tc>
        <w:tc>
          <w:tcPr>
            <w:tcW w:w="5370" w:type="dxa"/>
            <w:shd w:val="clear" w:color="auto" w:fill="auto"/>
            <w:noWrap w:val="0"/>
            <w:vAlign w:val="center"/>
          </w:tcPr>
          <w:p w14:paraId="796AB282">
            <w:pPr>
              <w:spacing w:line="360" w:lineRule="auto"/>
              <w:rPr>
                <w:rFonts w:hAnsi="宋体"/>
                <w:color w:val="auto"/>
                <w:szCs w:val="21"/>
                <w:highlight w:val="none"/>
              </w:rPr>
            </w:pPr>
            <w:r>
              <w:rPr>
                <w:rFonts w:hint="eastAsia" w:ascii="宋体" w:hAnsi="宋体"/>
                <w:color w:val="auto"/>
                <w:szCs w:val="21"/>
                <w:highlight w:val="none"/>
              </w:rPr>
              <w:t>符合第二章</w:t>
            </w:r>
            <w:r>
              <w:rPr>
                <w:rFonts w:hint="eastAsia" w:ascii="宋体" w:hAnsi="宋体"/>
                <w:color w:val="auto"/>
                <w:szCs w:val="21"/>
                <w:highlight w:val="none"/>
                <w:lang w:eastAsia="zh-CN"/>
              </w:rPr>
              <w:t>“</w:t>
            </w:r>
            <w:r>
              <w:rPr>
                <w:rFonts w:hint="eastAsia" w:ascii="宋体" w:hAnsi="宋体"/>
                <w:color w:val="auto"/>
                <w:szCs w:val="21"/>
                <w:highlight w:val="none"/>
              </w:rPr>
              <w:t>投标人须知</w:t>
            </w:r>
            <w:r>
              <w:rPr>
                <w:rFonts w:hint="eastAsia" w:ascii="宋体" w:hAnsi="宋体"/>
                <w:color w:val="auto"/>
                <w:szCs w:val="21"/>
                <w:highlight w:val="none"/>
                <w:lang w:eastAsia="zh-CN"/>
              </w:rPr>
              <w:t>”</w:t>
            </w:r>
            <w:r>
              <w:rPr>
                <w:rFonts w:hint="eastAsia" w:ascii="宋体" w:hAnsi="宋体"/>
                <w:color w:val="auto"/>
                <w:szCs w:val="21"/>
                <w:highlight w:val="none"/>
              </w:rPr>
              <w:t>第</w:t>
            </w:r>
            <w:r>
              <w:rPr>
                <w:rFonts w:hint="default" w:ascii="Times New Roman" w:hAnsi="Times New Roman"/>
                <w:color w:val="auto"/>
                <w:szCs w:val="21"/>
                <w:highlight w:val="none"/>
              </w:rPr>
              <w:t>1.4.3</w:t>
            </w:r>
            <w:r>
              <w:rPr>
                <w:rFonts w:hint="eastAsia" w:ascii="宋体" w:hAnsi="宋体"/>
                <w:color w:val="auto"/>
                <w:szCs w:val="21"/>
                <w:highlight w:val="none"/>
              </w:rPr>
              <w:t>项规定</w:t>
            </w:r>
          </w:p>
        </w:tc>
      </w:tr>
      <w:tr w14:paraId="342C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exact"/>
          <w:jc w:val="center"/>
        </w:trPr>
        <w:tc>
          <w:tcPr>
            <w:tcW w:w="636" w:type="dxa"/>
            <w:vMerge w:val="continue"/>
            <w:shd w:val="clear" w:color="auto" w:fill="auto"/>
            <w:noWrap w:val="0"/>
            <w:tcMar>
              <w:left w:w="57" w:type="dxa"/>
              <w:right w:w="57" w:type="dxa"/>
            </w:tcMar>
            <w:vAlign w:val="center"/>
          </w:tcPr>
          <w:p w14:paraId="2C4B3D82">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7C94B93F">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23ACEA1D">
            <w:pPr>
              <w:spacing w:line="360" w:lineRule="auto"/>
              <w:rPr>
                <w:rFonts w:hint="eastAsia" w:ascii="宋体" w:hAnsi="宋体"/>
                <w:color w:val="auto"/>
                <w:szCs w:val="21"/>
                <w:highlight w:val="none"/>
              </w:rPr>
            </w:pPr>
            <w:r>
              <w:rPr>
                <w:rFonts w:hAnsi="宋体"/>
                <w:color w:val="auto"/>
                <w:szCs w:val="21"/>
                <w:highlight w:val="none"/>
              </w:rPr>
              <w:t>投标保证金</w:t>
            </w:r>
          </w:p>
        </w:tc>
        <w:tc>
          <w:tcPr>
            <w:tcW w:w="5370" w:type="dxa"/>
            <w:shd w:val="clear" w:color="auto" w:fill="auto"/>
            <w:noWrap w:val="0"/>
            <w:vAlign w:val="center"/>
          </w:tcPr>
          <w:p w14:paraId="60188E16">
            <w:pPr>
              <w:spacing w:line="360" w:lineRule="auto"/>
              <w:rPr>
                <w:rFonts w:hAnsi="宋体"/>
                <w:color w:val="auto"/>
                <w:szCs w:val="21"/>
                <w:highlight w:val="none"/>
              </w:rPr>
            </w:pPr>
            <w:r>
              <w:rPr>
                <w:rFonts w:hAnsi="宋体"/>
                <w:color w:val="auto"/>
                <w:szCs w:val="21"/>
                <w:highlight w:val="none"/>
              </w:rPr>
              <w:t>符合第二章</w:t>
            </w:r>
            <w:r>
              <w:rPr>
                <w:rFonts w:hint="eastAsia" w:hAnsi="宋体"/>
                <w:color w:val="auto"/>
                <w:szCs w:val="21"/>
                <w:highlight w:val="none"/>
                <w:lang w:eastAsia="zh-CN"/>
              </w:rPr>
              <w:t>“</w:t>
            </w:r>
            <w:r>
              <w:rPr>
                <w:rFonts w:hAnsi="宋体"/>
                <w:color w:val="auto"/>
                <w:szCs w:val="21"/>
                <w:highlight w:val="none"/>
              </w:rPr>
              <w:t>投标人须知</w:t>
            </w:r>
            <w:r>
              <w:rPr>
                <w:rFonts w:hint="eastAsia" w:hAnsi="宋体"/>
                <w:color w:val="auto"/>
                <w:szCs w:val="21"/>
                <w:highlight w:val="none"/>
                <w:lang w:eastAsia="zh-CN"/>
              </w:rPr>
              <w:t>”</w:t>
            </w:r>
            <w:r>
              <w:rPr>
                <w:rFonts w:hAnsi="宋体"/>
                <w:color w:val="auto"/>
                <w:szCs w:val="21"/>
                <w:highlight w:val="none"/>
              </w:rPr>
              <w:t>第3.4.1项规定</w:t>
            </w:r>
          </w:p>
        </w:tc>
      </w:tr>
      <w:tr w14:paraId="3115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exact"/>
          <w:jc w:val="center"/>
        </w:trPr>
        <w:tc>
          <w:tcPr>
            <w:tcW w:w="636" w:type="dxa"/>
            <w:vMerge w:val="continue"/>
            <w:shd w:val="clear" w:color="auto" w:fill="auto"/>
            <w:noWrap w:val="0"/>
            <w:tcMar>
              <w:left w:w="57" w:type="dxa"/>
              <w:right w:w="57" w:type="dxa"/>
            </w:tcMar>
            <w:vAlign w:val="center"/>
          </w:tcPr>
          <w:p w14:paraId="14D9B5EF">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0B5A470B">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4F7DA6F5">
            <w:pPr>
              <w:spacing w:line="360" w:lineRule="auto"/>
              <w:rPr>
                <w:rFonts w:hint="eastAsia" w:ascii="宋体" w:hAnsi="宋体"/>
                <w:color w:val="auto"/>
                <w:szCs w:val="21"/>
                <w:highlight w:val="none"/>
              </w:rPr>
            </w:pPr>
            <w:r>
              <w:rPr>
                <w:rFonts w:hint="eastAsia" w:ascii="宋体" w:hAnsi="宋体"/>
                <w:color w:val="auto"/>
                <w:szCs w:val="21"/>
                <w:highlight w:val="none"/>
              </w:rPr>
              <w:t>检测项目负责人</w:t>
            </w:r>
          </w:p>
        </w:tc>
        <w:tc>
          <w:tcPr>
            <w:tcW w:w="5370" w:type="dxa"/>
            <w:shd w:val="clear" w:color="auto" w:fill="auto"/>
            <w:noWrap w:val="0"/>
            <w:vAlign w:val="center"/>
          </w:tcPr>
          <w:p w14:paraId="3C041810">
            <w:pPr>
              <w:spacing w:line="360" w:lineRule="auto"/>
              <w:rPr>
                <w:rFonts w:hint="eastAsia" w:ascii="宋体" w:hAnsi="宋体"/>
                <w:color w:val="auto"/>
                <w:szCs w:val="21"/>
                <w:highlight w:val="none"/>
              </w:rPr>
            </w:pPr>
            <w:r>
              <w:rPr>
                <w:rFonts w:hint="eastAsia" w:ascii="宋体" w:hAnsi="宋体"/>
                <w:color w:val="auto"/>
                <w:szCs w:val="21"/>
                <w:highlight w:val="none"/>
              </w:rPr>
              <w:t>符合第二章</w:t>
            </w:r>
            <w:r>
              <w:rPr>
                <w:rFonts w:hint="eastAsia" w:ascii="宋体" w:hAnsi="宋体"/>
                <w:color w:val="auto"/>
                <w:szCs w:val="21"/>
                <w:highlight w:val="none"/>
                <w:lang w:eastAsia="zh-CN"/>
              </w:rPr>
              <w:t>“</w:t>
            </w:r>
            <w:r>
              <w:rPr>
                <w:rFonts w:hint="eastAsia" w:ascii="宋体" w:hAnsi="宋体"/>
                <w:color w:val="auto"/>
                <w:szCs w:val="21"/>
                <w:highlight w:val="none"/>
              </w:rPr>
              <w:t>投标人须知</w:t>
            </w:r>
            <w:r>
              <w:rPr>
                <w:rFonts w:hint="eastAsia" w:ascii="宋体" w:hAnsi="宋体"/>
                <w:color w:val="auto"/>
                <w:szCs w:val="21"/>
                <w:highlight w:val="none"/>
                <w:lang w:eastAsia="zh-CN"/>
              </w:rPr>
              <w:t>”</w:t>
            </w:r>
            <w:r>
              <w:rPr>
                <w:rFonts w:hint="eastAsia" w:ascii="宋体" w:hAnsi="宋体"/>
                <w:color w:val="auto"/>
                <w:szCs w:val="21"/>
                <w:highlight w:val="none"/>
              </w:rPr>
              <w:t>第</w:t>
            </w:r>
            <w:r>
              <w:rPr>
                <w:rFonts w:hint="default" w:ascii="Times New Roman" w:hAnsi="Times New Roman"/>
                <w:color w:val="auto"/>
                <w:szCs w:val="21"/>
                <w:highlight w:val="none"/>
              </w:rPr>
              <w:t>1.4.1</w:t>
            </w:r>
            <w:r>
              <w:rPr>
                <w:rFonts w:hint="eastAsia" w:ascii="宋体" w:hAnsi="宋体"/>
                <w:color w:val="auto"/>
                <w:szCs w:val="21"/>
                <w:highlight w:val="none"/>
              </w:rPr>
              <w:t>项规定</w:t>
            </w:r>
          </w:p>
        </w:tc>
      </w:tr>
      <w:tr w14:paraId="688E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6" w:hRule="exact"/>
          <w:jc w:val="center"/>
        </w:trPr>
        <w:tc>
          <w:tcPr>
            <w:tcW w:w="636" w:type="dxa"/>
            <w:vMerge w:val="continue"/>
            <w:shd w:val="clear" w:color="auto" w:fill="auto"/>
            <w:noWrap w:val="0"/>
            <w:tcMar>
              <w:left w:w="57" w:type="dxa"/>
              <w:right w:w="57" w:type="dxa"/>
            </w:tcMar>
            <w:vAlign w:val="center"/>
          </w:tcPr>
          <w:p w14:paraId="4965377E">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711B7B3C">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5E8FCDA2">
            <w:pPr>
              <w:spacing w:line="360" w:lineRule="auto"/>
              <w:rPr>
                <w:rFonts w:hint="eastAsia" w:ascii="宋体" w:hAnsi="宋体"/>
                <w:color w:val="auto"/>
                <w:szCs w:val="21"/>
                <w:highlight w:val="none"/>
              </w:rPr>
            </w:pPr>
            <w:r>
              <w:rPr>
                <w:rFonts w:hint="eastAsia"/>
                <w:color w:val="auto"/>
                <w:szCs w:val="21"/>
                <w:highlight w:val="none"/>
              </w:rPr>
              <w:t>人员社会保险缴纳情况</w:t>
            </w:r>
          </w:p>
        </w:tc>
        <w:tc>
          <w:tcPr>
            <w:tcW w:w="5370" w:type="dxa"/>
            <w:shd w:val="clear" w:color="auto" w:fill="auto"/>
            <w:noWrap w:val="0"/>
            <w:vAlign w:val="center"/>
          </w:tcPr>
          <w:p w14:paraId="2FEB71CE">
            <w:pPr>
              <w:spacing w:line="360" w:lineRule="auto"/>
              <w:rPr>
                <w:rFonts w:hint="eastAsia" w:ascii="宋体" w:hAnsi="宋体"/>
                <w:color w:val="auto"/>
                <w:szCs w:val="21"/>
                <w:highlight w:val="none"/>
              </w:rPr>
            </w:pPr>
            <w:r>
              <w:rPr>
                <w:rFonts w:hint="eastAsia"/>
                <w:color w:val="auto"/>
                <w:szCs w:val="21"/>
                <w:highlight w:val="none"/>
              </w:rPr>
              <w:t>专职投标员、检测项目负责人有</w:t>
            </w:r>
            <w:r>
              <w:rPr>
                <w:rFonts w:hint="eastAsia"/>
                <w:color w:val="auto"/>
                <w:highlight w:val="none"/>
              </w:rPr>
              <w:t>投标人为其缴纳</w:t>
            </w:r>
            <w:r>
              <w:rPr>
                <w:rFonts w:hint="eastAsia" w:eastAsia="宋体"/>
                <w:color w:val="auto"/>
                <w:highlight w:val="none"/>
              </w:rPr>
              <w:t>投标截止时间前3个月内任意1个月（投标截止时间所在月份不计）在</w:t>
            </w:r>
            <w:r>
              <w:rPr>
                <w:rFonts w:hint="eastAsia" w:eastAsia="宋体"/>
                <w:color w:val="auto"/>
                <w:highlight w:val="none"/>
                <w:lang w:eastAsia="zh-CN"/>
              </w:rPr>
              <w:t>现任职单位</w:t>
            </w:r>
            <w:r>
              <w:rPr>
                <w:rFonts w:hint="eastAsia" w:eastAsia="宋体"/>
                <w:color w:val="auto"/>
                <w:highlight w:val="none"/>
              </w:rPr>
              <w:t>的依法缴纳社会保险的证明材料（</w:t>
            </w:r>
            <w:r>
              <w:rPr>
                <w:rFonts w:hint="eastAsia" w:hAnsi="宋体"/>
                <w:color w:val="auto"/>
                <w:szCs w:val="21"/>
                <w:highlight w:val="none"/>
              </w:rPr>
              <w:t>已退休人员应附退休证明文件及单位聘用合同的扫描件）。</w:t>
            </w:r>
          </w:p>
        </w:tc>
      </w:tr>
      <w:tr w14:paraId="2AB4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6" w:hRule="exact"/>
          <w:jc w:val="center"/>
        </w:trPr>
        <w:tc>
          <w:tcPr>
            <w:tcW w:w="636" w:type="dxa"/>
            <w:vMerge w:val="continue"/>
            <w:shd w:val="clear" w:color="auto" w:fill="auto"/>
            <w:noWrap w:val="0"/>
            <w:tcMar>
              <w:left w:w="57" w:type="dxa"/>
              <w:right w:w="57" w:type="dxa"/>
            </w:tcMar>
            <w:vAlign w:val="center"/>
          </w:tcPr>
          <w:p w14:paraId="5094995A">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45692178">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599EFDA3">
            <w:pPr>
              <w:spacing w:line="360" w:lineRule="auto"/>
              <w:rPr>
                <w:rFonts w:hAnsi="宋体"/>
                <w:color w:val="auto"/>
                <w:szCs w:val="21"/>
                <w:highlight w:val="none"/>
              </w:rPr>
            </w:pPr>
            <w:r>
              <w:rPr>
                <w:rFonts w:hint="eastAsia" w:ascii="宋体" w:hAnsi="宋体"/>
                <w:color w:val="auto"/>
                <w:szCs w:val="21"/>
                <w:highlight w:val="none"/>
              </w:rPr>
              <w:t>对跨区域承揽项目投标人的要求</w:t>
            </w:r>
          </w:p>
        </w:tc>
        <w:tc>
          <w:tcPr>
            <w:tcW w:w="5370" w:type="dxa"/>
            <w:shd w:val="clear" w:color="auto" w:fill="auto"/>
            <w:noWrap w:val="0"/>
            <w:vAlign w:val="center"/>
          </w:tcPr>
          <w:p w14:paraId="1CB48634">
            <w:pPr>
              <w:spacing w:line="360" w:lineRule="auto"/>
              <w:rPr>
                <w:rFonts w:hAnsi="宋体"/>
                <w:color w:val="auto"/>
                <w:szCs w:val="21"/>
                <w:highlight w:val="none"/>
              </w:rPr>
            </w:pPr>
            <w:r>
              <w:rPr>
                <w:rFonts w:hint="eastAsia" w:ascii="宋体" w:hAnsi="宋体"/>
                <w:color w:val="auto"/>
                <w:szCs w:val="21"/>
                <w:highlight w:val="none"/>
              </w:rPr>
              <w:t>符合第二章</w:t>
            </w:r>
            <w:r>
              <w:rPr>
                <w:rFonts w:hint="eastAsia" w:ascii="宋体" w:hAnsi="宋体"/>
                <w:color w:val="auto"/>
                <w:szCs w:val="21"/>
                <w:highlight w:val="none"/>
                <w:lang w:eastAsia="zh-CN"/>
              </w:rPr>
              <w:t>“</w:t>
            </w:r>
            <w:r>
              <w:rPr>
                <w:rFonts w:hint="eastAsia" w:ascii="宋体" w:hAnsi="宋体"/>
                <w:color w:val="auto"/>
                <w:szCs w:val="21"/>
                <w:highlight w:val="none"/>
              </w:rPr>
              <w:t>投标人须知</w:t>
            </w:r>
            <w:r>
              <w:rPr>
                <w:rFonts w:hint="eastAsia" w:ascii="宋体" w:hAnsi="宋体"/>
                <w:color w:val="auto"/>
                <w:szCs w:val="21"/>
                <w:highlight w:val="none"/>
                <w:lang w:eastAsia="zh-CN"/>
              </w:rPr>
              <w:t>”</w:t>
            </w:r>
            <w:r>
              <w:rPr>
                <w:rFonts w:hint="eastAsia" w:ascii="宋体" w:hAnsi="宋体"/>
                <w:color w:val="auto"/>
                <w:szCs w:val="21"/>
                <w:highlight w:val="none"/>
              </w:rPr>
              <w:t>第</w:t>
            </w:r>
            <w:r>
              <w:rPr>
                <w:rFonts w:hint="default" w:ascii="Times New Roman" w:hAnsi="Times New Roman"/>
                <w:color w:val="auto"/>
                <w:szCs w:val="21"/>
                <w:highlight w:val="none"/>
              </w:rPr>
              <w:t>1.4.1</w:t>
            </w:r>
            <w:r>
              <w:rPr>
                <w:rFonts w:hint="eastAsia" w:ascii="宋体" w:hAnsi="宋体"/>
                <w:color w:val="auto"/>
                <w:szCs w:val="21"/>
                <w:highlight w:val="none"/>
              </w:rPr>
              <w:t>项规定</w:t>
            </w:r>
          </w:p>
        </w:tc>
      </w:tr>
      <w:tr w14:paraId="5BEB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exact"/>
          <w:jc w:val="center"/>
        </w:trPr>
        <w:tc>
          <w:tcPr>
            <w:tcW w:w="636" w:type="dxa"/>
            <w:vMerge w:val="continue"/>
            <w:shd w:val="clear" w:color="auto" w:fill="auto"/>
            <w:noWrap w:val="0"/>
            <w:tcMar>
              <w:left w:w="57" w:type="dxa"/>
              <w:right w:w="57" w:type="dxa"/>
            </w:tcMar>
            <w:vAlign w:val="center"/>
          </w:tcPr>
          <w:p w14:paraId="78655287">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4B2F7D7E">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42382760">
            <w:pPr>
              <w:spacing w:line="360" w:lineRule="auto"/>
              <w:rPr>
                <w:color w:val="auto"/>
                <w:szCs w:val="21"/>
                <w:highlight w:val="none"/>
              </w:rPr>
            </w:pPr>
            <w:r>
              <w:rPr>
                <w:rFonts w:hint="eastAsia"/>
                <w:color w:val="auto"/>
                <w:szCs w:val="21"/>
                <w:highlight w:val="none"/>
              </w:rPr>
              <w:t>诚信要求</w:t>
            </w:r>
          </w:p>
        </w:tc>
        <w:tc>
          <w:tcPr>
            <w:tcW w:w="5370" w:type="dxa"/>
            <w:shd w:val="clear" w:color="auto" w:fill="auto"/>
            <w:noWrap w:val="0"/>
            <w:vAlign w:val="center"/>
          </w:tcPr>
          <w:p w14:paraId="0F688801">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1.4</w:t>
            </w:r>
            <w:r>
              <w:rPr>
                <w:rFonts w:hint="eastAsia"/>
                <w:color w:val="auto"/>
                <w:szCs w:val="21"/>
                <w:highlight w:val="none"/>
              </w:rPr>
              <w:t>.1</w:t>
            </w:r>
            <w:r>
              <w:rPr>
                <w:rFonts w:hAnsi="宋体"/>
                <w:color w:val="auto"/>
                <w:szCs w:val="21"/>
                <w:highlight w:val="none"/>
              </w:rPr>
              <w:t>项规定</w:t>
            </w:r>
          </w:p>
        </w:tc>
      </w:tr>
      <w:tr w14:paraId="20C9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3BFBDB5A">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6F4CF64A">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6C6AA738">
            <w:pPr>
              <w:spacing w:line="360" w:lineRule="auto"/>
              <w:rPr>
                <w:color w:val="auto"/>
                <w:szCs w:val="21"/>
                <w:highlight w:val="none"/>
              </w:rPr>
            </w:pPr>
            <w:r>
              <w:rPr>
                <w:rFonts w:hAnsi="宋体"/>
                <w:color w:val="auto"/>
                <w:szCs w:val="21"/>
                <w:highlight w:val="none"/>
              </w:rPr>
              <w:t>其他要求</w:t>
            </w:r>
          </w:p>
        </w:tc>
        <w:tc>
          <w:tcPr>
            <w:tcW w:w="5370" w:type="dxa"/>
            <w:shd w:val="clear" w:color="auto" w:fill="auto"/>
            <w:noWrap w:val="0"/>
            <w:vAlign w:val="center"/>
          </w:tcPr>
          <w:p w14:paraId="2EC589DB">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1.4</w:t>
            </w:r>
            <w:r>
              <w:rPr>
                <w:rFonts w:hint="eastAsia"/>
                <w:color w:val="auto"/>
                <w:szCs w:val="21"/>
                <w:highlight w:val="none"/>
              </w:rPr>
              <w:t>.1</w:t>
            </w:r>
            <w:r>
              <w:rPr>
                <w:rFonts w:hAnsi="宋体"/>
                <w:color w:val="auto"/>
                <w:szCs w:val="21"/>
                <w:highlight w:val="none"/>
              </w:rPr>
              <w:t>项规定</w:t>
            </w:r>
          </w:p>
        </w:tc>
      </w:tr>
      <w:tr w14:paraId="6A3A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jc w:val="center"/>
        </w:trPr>
        <w:tc>
          <w:tcPr>
            <w:tcW w:w="636" w:type="dxa"/>
            <w:vMerge w:val="restart"/>
            <w:shd w:val="clear" w:color="auto" w:fill="auto"/>
            <w:noWrap w:val="0"/>
            <w:tcMar>
              <w:left w:w="57" w:type="dxa"/>
              <w:right w:w="57" w:type="dxa"/>
            </w:tcMar>
            <w:vAlign w:val="center"/>
          </w:tcPr>
          <w:p w14:paraId="7C249EF2">
            <w:pPr>
              <w:spacing w:line="360" w:lineRule="auto"/>
              <w:jc w:val="center"/>
              <w:rPr>
                <w:color w:val="auto"/>
                <w:szCs w:val="21"/>
                <w:highlight w:val="none"/>
              </w:rPr>
            </w:pPr>
            <w:r>
              <w:rPr>
                <w:color w:val="auto"/>
                <w:szCs w:val="21"/>
                <w:highlight w:val="none"/>
              </w:rPr>
              <w:t>2.1.2</w:t>
            </w:r>
          </w:p>
        </w:tc>
        <w:tc>
          <w:tcPr>
            <w:tcW w:w="1203" w:type="dxa"/>
            <w:vMerge w:val="restart"/>
            <w:shd w:val="clear" w:color="auto" w:fill="auto"/>
            <w:noWrap w:val="0"/>
            <w:tcMar>
              <w:left w:w="57" w:type="dxa"/>
              <w:right w:w="57" w:type="dxa"/>
            </w:tcMar>
            <w:vAlign w:val="center"/>
          </w:tcPr>
          <w:p w14:paraId="088E2DC1">
            <w:pPr>
              <w:spacing w:line="360" w:lineRule="auto"/>
              <w:jc w:val="both"/>
              <w:rPr>
                <w:rFonts w:hint="eastAsia" w:hAnsi="宋体"/>
                <w:color w:val="auto"/>
                <w:sz w:val="18"/>
                <w:szCs w:val="18"/>
                <w:highlight w:val="none"/>
              </w:rPr>
            </w:pPr>
            <w:r>
              <w:rPr>
                <w:rFonts w:hAnsi="宋体"/>
                <w:color w:val="auto"/>
                <w:sz w:val="18"/>
                <w:szCs w:val="18"/>
                <w:highlight w:val="none"/>
              </w:rPr>
              <w:t>符合性评审标准</w:t>
            </w:r>
          </w:p>
          <w:p w14:paraId="20CF4C56">
            <w:pPr>
              <w:spacing w:line="360" w:lineRule="auto"/>
              <w:jc w:val="both"/>
              <w:rPr>
                <w:rFonts w:hint="eastAsia"/>
                <w:color w:val="auto"/>
                <w:szCs w:val="21"/>
                <w:highlight w:val="none"/>
              </w:rPr>
            </w:pPr>
            <w:r>
              <w:rPr>
                <w:rFonts w:hint="eastAsia" w:ascii="方正楷体_GB2312" w:hAnsi="方正楷体_GB2312" w:eastAsia="方正楷体_GB2312" w:cs="方正楷体_GB2312"/>
                <w:color w:val="auto"/>
                <w:sz w:val="18"/>
                <w:szCs w:val="18"/>
                <w:highlight w:val="none"/>
              </w:rPr>
              <w:t>【备注：招标人可按项目需求分为商务标响应性评审和技术标响应性评审两部分】</w:t>
            </w:r>
          </w:p>
        </w:tc>
        <w:tc>
          <w:tcPr>
            <w:tcW w:w="7427" w:type="dxa"/>
            <w:gridSpan w:val="2"/>
            <w:shd w:val="clear" w:color="auto" w:fill="auto"/>
            <w:noWrap w:val="0"/>
            <w:tcMar>
              <w:left w:w="57" w:type="dxa"/>
              <w:right w:w="57" w:type="dxa"/>
            </w:tcMar>
            <w:vAlign w:val="center"/>
          </w:tcPr>
          <w:p w14:paraId="1E401334">
            <w:pPr>
              <w:spacing w:line="360" w:lineRule="auto"/>
              <w:rPr>
                <w:color w:val="auto"/>
                <w:szCs w:val="21"/>
                <w:highlight w:val="none"/>
              </w:rPr>
            </w:pPr>
            <w:r>
              <w:rPr>
                <w:rFonts w:hint="eastAsia"/>
                <w:b/>
                <w:color w:val="auto"/>
                <w:szCs w:val="21"/>
                <w:highlight w:val="none"/>
              </w:rPr>
              <w:t>合格标准：有任何一项不合格者，其</w:t>
            </w:r>
            <w:r>
              <w:rPr>
                <w:b/>
                <w:color w:val="auto"/>
                <w:szCs w:val="21"/>
                <w:highlight w:val="none"/>
              </w:rPr>
              <w:t>符合性评审</w:t>
            </w:r>
            <w:r>
              <w:rPr>
                <w:rFonts w:hint="eastAsia"/>
                <w:b/>
                <w:color w:val="auto"/>
                <w:szCs w:val="21"/>
                <w:highlight w:val="none"/>
              </w:rPr>
              <w:t>均视为不合格</w:t>
            </w:r>
          </w:p>
        </w:tc>
      </w:tr>
      <w:tr w14:paraId="2A20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exact"/>
          <w:jc w:val="center"/>
        </w:trPr>
        <w:tc>
          <w:tcPr>
            <w:tcW w:w="636" w:type="dxa"/>
            <w:vMerge w:val="continue"/>
            <w:shd w:val="clear" w:color="auto" w:fill="auto"/>
            <w:noWrap w:val="0"/>
            <w:tcMar>
              <w:left w:w="57" w:type="dxa"/>
              <w:right w:w="57" w:type="dxa"/>
            </w:tcMar>
            <w:vAlign w:val="center"/>
          </w:tcPr>
          <w:p w14:paraId="1AFF97C8">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67AED62E">
            <w:pPr>
              <w:spacing w:line="360" w:lineRule="auto"/>
              <w:jc w:val="center"/>
              <w:rPr>
                <w:rFonts w:hAnsi="宋体"/>
                <w:color w:val="auto"/>
                <w:szCs w:val="21"/>
                <w:highlight w:val="none"/>
              </w:rPr>
            </w:pPr>
          </w:p>
        </w:tc>
        <w:tc>
          <w:tcPr>
            <w:tcW w:w="2057" w:type="dxa"/>
            <w:shd w:val="clear" w:color="auto" w:fill="auto"/>
            <w:noWrap w:val="0"/>
            <w:tcMar>
              <w:left w:w="57" w:type="dxa"/>
              <w:right w:w="57" w:type="dxa"/>
            </w:tcMar>
            <w:vAlign w:val="center"/>
          </w:tcPr>
          <w:p w14:paraId="2EBAF301">
            <w:pPr>
              <w:spacing w:line="360" w:lineRule="auto"/>
              <w:rPr>
                <w:rFonts w:hAnsi="宋体"/>
                <w:color w:val="auto"/>
                <w:szCs w:val="21"/>
                <w:highlight w:val="none"/>
              </w:rPr>
            </w:pPr>
            <w:r>
              <w:rPr>
                <w:rFonts w:hAnsi="宋体"/>
                <w:color w:val="auto"/>
                <w:szCs w:val="21"/>
                <w:highlight w:val="none"/>
              </w:rPr>
              <w:t>投标人名称</w:t>
            </w:r>
          </w:p>
        </w:tc>
        <w:tc>
          <w:tcPr>
            <w:tcW w:w="5370" w:type="dxa"/>
            <w:shd w:val="clear" w:color="auto" w:fill="auto"/>
            <w:noWrap w:val="0"/>
            <w:vAlign w:val="center"/>
          </w:tcPr>
          <w:p w14:paraId="0B59C602">
            <w:pPr>
              <w:spacing w:line="360" w:lineRule="auto"/>
              <w:rPr>
                <w:rFonts w:hAnsi="宋体"/>
                <w:color w:val="auto"/>
                <w:szCs w:val="21"/>
                <w:highlight w:val="none"/>
              </w:rPr>
            </w:pPr>
            <w:r>
              <w:rPr>
                <w:rFonts w:hAnsi="宋体"/>
                <w:color w:val="auto"/>
                <w:szCs w:val="21"/>
                <w:highlight w:val="none"/>
              </w:rPr>
              <w:t>与营业执照</w:t>
            </w:r>
            <w:r>
              <w:rPr>
                <w:rFonts w:hint="eastAsia" w:hAnsi="宋体"/>
                <w:color w:val="auto"/>
                <w:szCs w:val="21"/>
                <w:highlight w:val="none"/>
              </w:rPr>
              <w:t>或事业单位法人证书</w:t>
            </w:r>
            <w:r>
              <w:rPr>
                <w:rFonts w:hAnsi="宋体"/>
                <w:color w:val="auto"/>
                <w:szCs w:val="21"/>
                <w:highlight w:val="none"/>
              </w:rPr>
              <w:t>、资质证书一致</w:t>
            </w:r>
          </w:p>
        </w:tc>
      </w:tr>
      <w:tr w14:paraId="1EDB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exact"/>
          <w:jc w:val="center"/>
        </w:trPr>
        <w:tc>
          <w:tcPr>
            <w:tcW w:w="636" w:type="dxa"/>
            <w:vMerge w:val="continue"/>
            <w:shd w:val="clear" w:color="auto" w:fill="auto"/>
            <w:noWrap w:val="0"/>
            <w:tcMar>
              <w:left w:w="57" w:type="dxa"/>
              <w:right w:w="57" w:type="dxa"/>
            </w:tcMar>
            <w:vAlign w:val="center"/>
          </w:tcPr>
          <w:p w14:paraId="5E7B1701">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295AAE12">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43778DCD">
            <w:pPr>
              <w:spacing w:line="360" w:lineRule="auto"/>
              <w:rPr>
                <w:color w:val="auto"/>
                <w:szCs w:val="21"/>
                <w:highlight w:val="none"/>
              </w:rPr>
            </w:pPr>
            <w:r>
              <w:rPr>
                <w:rFonts w:hAnsi="宋体"/>
                <w:color w:val="auto"/>
                <w:szCs w:val="21"/>
                <w:highlight w:val="none"/>
              </w:rPr>
              <w:t>投标</w:t>
            </w:r>
            <w:r>
              <w:rPr>
                <w:rFonts w:hint="eastAsia" w:hAnsi="宋体"/>
                <w:color w:val="auto"/>
                <w:szCs w:val="21"/>
                <w:highlight w:val="none"/>
              </w:rPr>
              <w:t>文件</w:t>
            </w:r>
            <w:r>
              <w:rPr>
                <w:rFonts w:hAnsi="宋体"/>
                <w:color w:val="auto"/>
                <w:szCs w:val="21"/>
                <w:highlight w:val="none"/>
              </w:rPr>
              <w:t>盖章</w:t>
            </w:r>
          </w:p>
        </w:tc>
        <w:tc>
          <w:tcPr>
            <w:tcW w:w="5370" w:type="dxa"/>
            <w:shd w:val="clear" w:color="auto" w:fill="auto"/>
            <w:noWrap w:val="0"/>
            <w:vAlign w:val="center"/>
          </w:tcPr>
          <w:p w14:paraId="5FECCCEB">
            <w:pPr>
              <w:rPr>
                <w:color w:val="auto"/>
                <w:szCs w:val="21"/>
                <w:highlight w:val="none"/>
              </w:rPr>
            </w:pPr>
            <w:r>
              <w:rPr>
                <w:color w:val="auto"/>
                <w:szCs w:val="21"/>
                <w:highlight w:val="none"/>
              </w:rPr>
              <w:t>加盖</w:t>
            </w:r>
            <w:r>
              <w:rPr>
                <w:rFonts w:hint="eastAsia"/>
                <w:color w:val="auto"/>
                <w:szCs w:val="21"/>
                <w:highlight w:val="none"/>
              </w:rPr>
              <w:t>投标人</w:t>
            </w:r>
            <w:r>
              <w:rPr>
                <w:color w:val="auto"/>
                <w:szCs w:val="21"/>
                <w:highlight w:val="none"/>
              </w:rPr>
              <w:t>单位</w:t>
            </w:r>
            <w:r>
              <w:rPr>
                <w:rFonts w:hint="eastAsia" w:cs="宋体"/>
                <w:color w:val="auto"/>
                <w:highlight w:val="none"/>
              </w:rPr>
              <w:t>电子印章</w:t>
            </w:r>
          </w:p>
        </w:tc>
      </w:tr>
      <w:tr w14:paraId="70BB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67219AED">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1BAB3350">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5A86F046">
            <w:pPr>
              <w:spacing w:line="360" w:lineRule="auto"/>
              <w:rPr>
                <w:color w:val="auto"/>
                <w:szCs w:val="21"/>
                <w:highlight w:val="none"/>
              </w:rPr>
            </w:pPr>
            <w:r>
              <w:rPr>
                <w:rFonts w:hAnsi="宋体"/>
                <w:color w:val="auto"/>
                <w:szCs w:val="21"/>
                <w:highlight w:val="none"/>
              </w:rPr>
              <w:t>投标文件格式</w:t>
            </w:r>
          </w:p>
        </w:tc>
        <w:tc>
          <w:tcPr>
            <w:tcW w:w="5370" w:type="dxa"/>
            <w:shd w:val="clear" w:color="auto" w:fill="auto"/>
            <w:noWrap w:val="0"/>
            <w:vAlign w:val="center"/>
          </w:tcPr>
          <w:p w14:paraId="773EEDBE">
            <w:pPr>
              <w:spacing w:line="360" w:lineRule="auto"/>
              <w:rPr>
                <w:color w:val="auto"/>
                <w:szCs w:val="21"/>
                <w:highlight w:val="none"/>
              </w:rPr>
            </w:pPr>
            <w:r>
              <w:rPr>
                <w:rFonts w:hAnsi="宋体"/>
                <w:color w:val="auto"/>
                <w:szCs w:val="21"/>
                <w:highlight w:val="none"/>
              </w:rPr>
              <w:t>符合第</w:t>
            </w:r>
            <w:r>
              <w:rPr>
                <w:rFonts w:hint="eastAsia" w:hAnsi="宋体"/>
                <w:color w:val="auto"/>
                <w:szCs w:val="21"/>
                <w:highlight w:val="none"/>
              </w:rPr>
              <w:t>八</w:t>
            </w:r>
            <w:r>
              <w:rPr>
                <w:rFonts w:hAnsi="宋体"/>
                <w:color w:val="auto"/>
                <w:szCs w:val="21"/>
                <w:highlight w:val="none"/>
              </w:rPr>
              <w:t>章</w:t>
            </w:r>
            <w:r>
              <w:rPr>
                <w:rFonts w:hint="eastAsia"/>
                <w:color w:val="auto"/>
                <w:szCs w:val="21"/>
                <w:highlight w:val="none"/>
                <w:lang w:eastAsia="zh-CN"/>
              </w:rPr>
              <w:t>“</w:t>
            </w:r>
            <w:r>
              <w:rPr>
                <w:rFonts w:hAnsi="宋体"/>
                <w:color w:val="auto"/>
                <w:szCs w:val="21"/>
                <w:highlight w:val="none"/>
              </w:rPr>
              <w:t>投标文件格式</w:t>
            </w:r>
            <w:r>
              <w:rPr>
                <w:rFonts w:hint="eastAsia"/>
                <w:color w:val="auto"/>
                <w:szCs w:val="21"/>
                <w:highlight w:val="none"/>
                <w:lang w:eastAsia="zh-CN"/>
              </w:rPr>
              <w:t>”</w:t>
            </w:r>
            <w:r>
              <w:rPr>
                <w:rFonts w:hAnsi="宋体"/>
                <w:color w:val="auto"/>
                <w:szCs w:val="21"/>
                <w:highlight w:val="none"/>
              </w:rPr>
              <w:t>的要求</w:t>
            </w:r>
          </w:p>
        </w:tc>
      </w:tr>
      <w:tr w14:paraId="1BD8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717AA451">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50AF8DD1">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120C39B9">
            <w:pPr>
              <w:spacing w:line="360" w:lineRule="auto"/>
              <w:rPr>
                <w:color w:val="auto"/>
                <w:szCs w:val="21"/>
                <w:highlight w:val="none"/>
              </w:rPr>
            </w:pPr>
            <w:r>
              <w:rPr>
                <w:rFonts w:hAnsi="宋体"/>
                <w:color w:val="auto"/>
                <w:szCs w:val="21"/>
                <w:highlight w:val="none"/>
              </w:rPr>
              <w:t>投标报价</w:t>
            </w:r>
          </w:p>
        </w:tc>
        <w:tc>
          <w:tcPr>
            <w:tcW w:w="5370" w:type="dxa"/>
            <w:shd w:val="clear" w:color="auto" w:fill="auto"/>
            <w:noWrap w:val="0"/>
            <w:vAlign w:val="center"/>
          </w:tcPr>
          <w:p w14:paraId="5B494126">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3.2</w:t>
            </w:r>
            <w:r>
              <w:rPr>
                <w:rFonts w:hAnsi="宋体"/>
                <w:color w:val="auto"/>
                <w:szCs w:val="21"/>
                <w:highlight w:val="none"/>
              </w:rPr>
              <w:t>项规定</w:t>
            </w:r>
          </w:p>
        </w:tc>
      </w:tr>
      <w:tr w14:paraId="6720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37967CB3">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4D91326B">
            <w:pPr>
              <w:spacing w:line="360" w:lineRule="auto"/>
              <w:rPr>
                <w:color w:val="auto"/>
                <w:szCs w:val="21"/>
                <w:highlight w:val="none"/>
              </w:rPr>
            </w:pPr>
          </w:p>
        </w:tc>
        <w:tc>
          <w:tcPr>
            <w:tcW w:w="2057" w:type="dxa"/>
            <w:shd w:val="clear" w:color="auto" w:fill="auto"/>
            <w:noWrap w:val="0"/>
            <w:tcMar>
              <w:left w:w="57" w:type="dxa"/>
              <w:right w:w="57" w:type="dxa"/>
            </w:tcMar>
            <w:vAlign w:val="center"/>
          </w:tcPr>
          <w:p w14:paraId="50523716">
            <w:pPr>
              <w:spacing w:line="360" w:lineRule="auto"/>
              <w:rPr>
                <w:color w:val="auto"/>
                <w:szCs w:val="21"/>
                <w:highlight w:val="none"/>
              </w:rPr>
            </w:pPr>
            <w:r>
              <w:rPr>
                <w:rFonts w:hint="eastAsia" w:hAnsi="宋体"/>
                <w:color w:val="auto"/>
                <w:szCs w:val="21"/>
                <w:highlight w:val="none"/>
              </w:rPr>
              <w:t>检测</w:t>
            </w:r>
            <w:r>
              <w:rPr>
                <w:rFonts w:hAnsi="宋体"/>
                <w:color w:val="auto"/>
                <w:szCs w:val="21"/>
                <w:highlight w:val="none"/>
              </w:rPr>
              <w:t>服务期</w:t>
            </w:r>
          </w:p>
        </w:tc>
        <w:tc>
          <w:tcPr>
            <w:tcW w:w="5370" w:type="dxa"/>
            <w:shd w:val="clear" w:color="auto" w:fill="auto"/>
            <w:noWrap w:val="0"/>
            <w:vAlign w:val="center"/>
          </w:tcPr>
          <w:p w14:paraId="031A6043">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1.1.</w:t>
            </w:r>
            <w:r>
              <w:rPr>
                <w:rFonts w:hint="eastAsia"/>
                <w:color w:val="auto"/>
                <w:szCs w:val="21"/>
                <w:highlight w:val="none"/>
              </w:rPr>
              <w:t>5</w:t>
            </w:r>
            <w:r>
              <w:rPr>
                <w:rFonts w:hAnsi="宋体"/>
                <w:color w:val="auto"/>
                <w:szCs w:val="21"/>
                <w:highlight w:val="none"/>
              </w:rPr>
              <w:t>项规定</w:t>
            </w:r>
          </w:p>
        </w:tc>
      </w:tr>
      <w:tr w14:paraId="0B36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45A04F23">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48832A4D">
            <w:pPr>
              <w:spacing w:line="360" w:lineRule="auto"/>
              <w:rPr>
                <w:color w:val="auto"/>
                <w:szCs w:val="21"/>
                <w:highlight w:val="none"/>
              </w:rPr>
            </w:pPr>
          </w:p>
        </w:tc>
        <w:tc>
          <w:tcPr>
            <w:tcW w:w="2057" w:type="dxa"/>
            <w:shd w:val="clear" w:color="auto" w:fill="auto"/>
            <w:noWrap w:val="0"/>
            <w:tcMar>
              <w:left w:w="57" w:type="dxa"/>
              <w:right w:w="57" w:type="dxa"/>
            </w:tcMar>
            <w:vAlign w:val="center"/>
          </w:tcPr>
          <w:p w14:paraId="3A008C06">
            <w:pPr>
              <w:spacing w:line="360" w:lineRule="auto"/>
              <w:rPr>
                <w:color w:val="auto"/>
                <w:szCs w:val="21"/>
                <w:highlight w:val="none"/>
              </w:rPr>
            </w:pPr>
            <w:r>
              <w:rPr>
                <w:rFonts w:hint="eastAsia" w:hAnsi="宋体"/>
                <w:color w:val="auto"/>
                <w:szCs w:val="21"/>
                <w:highlight w:val="none"/>
              </w:rPr>
              <w:t>服务质量要求</w:t>
            </w:r>
          </w:p>
        </w:tc>
        <w:tc>
          <w:tcPr>
            <w:tcW w:w="5370" w:type="dxa"/>
            <w:shd w:val="clear" w:color="auto" w:fill="auto"/>
            <w:noWrap w:val="0"/>
            <w:vAlign w:val="center"/>
          </w:tcPr>
          <w:p w14:paraId="300687C3">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1.1.</w:t>
            </w:r>
            <w:r>
              <w:rPr>
                <w:rFonts w:hint="eastAsia"/>
                <w:color w:val="auto"/>
                <w:szCs w:val="21"/>
                <w:highlight w:val="none"/>
              </w:rPr>
              <w:t>5</w:t>
            </w:r>
            <w:r>
              <w:rPr>
                <w:rFonts w:hAnsi="宋体"/>
                <w:color w:val="auto"/>
                <w:szCs w:val="21"/>
                <w:highlight w:val="none"/>
              </w:rPr>
              <w:t>项规定</w:t>
            </w:r>
          </w:p>
        </w:tc>
      </w:tr>
      <w:tr w14:paraId="420C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35A7953E">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6BB8BDFE">
            <w:pPr>
              <w:spacing w:line="360" w:lineRule="auto"/>
              <w:rPr>
                <w:color w:val="auto"/>
                <w:szCs w:val="21"/>
                <w:highlight w:val="none"/>
              </w:rPr>
            </w:pPr>
          </w:p>
        </w:tc>
        <w:tc>
          <w:tcPr>
            <w:tcW w:w="2057" w:type="dxa"/>
            <w:shd w:val="clear" w:color="auto" w:fill="auto"/>
            <w:noWrap w:val="0"/>
            <w:tcMar>
              <w:left w:w="57" w:type="dxa"/>
              <w:right w:w="57" w:type="dxa"/>
            </w:tcMar>
            <w:vAlign w:val="center"/>
          </w:tcPr>
          <w:p w14:paraId="4C43ECE8">
            <w:pPr>
              <w:spacing w:line="360" w:lineRule="auto"/>
              <w:rPr>
                <w:color w:val="auto"/>
                <w:szCs w:val="21"/>
                <w:highlight w:val="none"/>
              </w:rPr>
            </w:pPr>
            <w:r>
              <w:rPr>
                <w:rFonts w:hAnsi="宋体"/>
                <w:color w:val="auto"/>
                <w:szCs w:val="21"/>
                <w:highlight w:val="none"/>
              </w:rPr>
              <w:t>投标有效期</w:t>
            </w:r>
          </w:p>
        </w:tc>
        <w:tc>
          <w:tcPr>
            <w:tcW w:w="5370" w:type="dxa"/>
            <w:shd w:val="clear" w:color="auto" w:fill="auto"/>
            <w:noWrap w:val="0"/>
            <w:vAlign w:val="center"/>
          </w:tcPr>
          <w:p w14:paraId="00EF5B93">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3.3</w:t>
            </w:r>
            <w:r>
              <w:rPr>
                <w:rFonts w:hAnsi="宋体"/>
                <w:color w:val="auto"/>
                <w:szCs w:val="21"/>
                <w:highlight w:val="none"/>
              </w:rPr>
              <w:t>项规定</w:t>
            </w:r>
          </w:p>
        </w:tc>
      </w:tr>
      <w:tr w14:paraId="3EBA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6" w:hRule="exact"/>
          <w:jc w:val="center"/>
        </w:trPr>
        <w:tc>
          <w:tcPr>
            <w:tcW w:w="636" w:type="dxa"/>
            <w:vMerge w:val="continue"/>
            <w:shd w:val="clear" w:color="auto" w:fill="auto"/>
            <w:noWrap w:val="0"/>
            <w:tcMar>
              <w:left w:w="57" w:type="dxa"/>
              <w:right w:w="57" w:type="dxa"/>
            </w:tcMar>
            <w:vAlign w:val="center"/>
          </w:tcPr>
          <w:p w14:paraId="412EB235">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1BB92DD4">
            <w:pPr>
              <w:spacing w:line="360" w:lineRule="auto"/>
              <w:rPr>
                <w:color w:val="auto"/>
                <w:szCs w:val="21"/>
                <w:highlight w:val="none"/>
              </w:rPr>
            </w:pPr>
          </w:p>
        </w:tc>
        <w:tc>
          <w:tcPr>
            <w:tcW w:w="2057" w:type="dxa"/>
            <w:shd w:val="clear" w:color="auto" w:fill="auto"/>
            <w:noWrap w:val="0"/>
            <w:tcMar>
              <w:left w:w="57" w:type="dxa"/>
              <w:right w:w="57" w:type="dxa"/>
            </w:tcMar>
            <w:vAlign w:val="center"/>
          </w:tcPr>
          <w:p w14:paraId="56F2683D">
            <w:pPr>
              <w:spacing w:line="360" w:lineRule="auto"/>
              <w:rPr>
                <w:color w:val="auto"/>
                <w:szCs w:val="21"/>
                <w:highlight w:val="none"/>
              </w:rPr>
            </w:pPr>
            <w:r>
              <w:rPr>
                <w:rFonts w:hAnsi="宋体"/>
                <w:color w:val="auto"/>
                <w:szCs w:val="21"/>
                <w:highlight w:val="none"/>
              </w:rPr>
              <w:t>权利义务</w:t>
            </w:r>
          </w:p>
        </w:tc>
        <w:tc>
          <w:tcPr>
            <w:tcW w:w="5370" w:type="dxa"/>
            <w:shd w:val="clear" w:color="auto" w:fill="auto"/>
            <w:noWrap w:val="0"/>
            <w:vAlign w:val="center"/>
          </w:tcPr>
          <w:p w14:paraId="1D9C8D12">
            <w:pPr>
              <w:spacing w:line="360" w:lineRule="auto"/>
              <w:rPr>
                <w:color w:val="auto"/>
                <w:szCs w:val="21"/>
                <w:highlight w:val="none"/>
              </w:rPr>
            </w:pPr>
            <w:r>
              <w:rPr>
                <w:rFonts w:hint="eastAsia" w:cs="宋体"/>
                <w:color w:val="auto"/>
                <w:highlight w:val="none"/>
              </w:rPr>
              <w:t>投标函附录中的相关承诺符合或优于</w:t>
            </w:r>
            <w:r>
              <w:rPr>
                <w:rFonts w:hAnsi="宋体"/>
                <w:color w:val="auto"/>
                <w:szCs w:val="21"/>
                <w:highlight w:val="none"/>
              </w:rPr>
              <w:t>符合第四章</w:t>
            </w:r>
            <w:r>
              <w:rPr>
                <w:rFonts w:hint="eastAsia"/>
                <w:color w:val="auto"/>
                <w:szCs w:val="21"/>
                <w:highlight w:val="none"/>
                <w:lang w:eastAsia="zh-CN"/>
              </w:rPr>
              <w:t>“</w:t>
            </w:r>
            <w:r>
              <w:rPr>
                <w:rFonts w:hAnsi="宋体"/>
                <w:color w:val="auto"/>
                <w:szCs w:val="21"/>
                <w:highlight w:val="none"/>
              </w:rPr>
              <w:t>合同条款及格式</w:t>
            </w:r>
            <w:r>
              <w:rPr>
                <w:rFonts w:hint="eastAsia"/>
                <w:color w:val="auto"/>
                <w:szCs w:val="21"/>
                <w:highlight w:val="none"/>
                <w:lang w:eastAsia="zh-CN"/>
              </w:rPr>
              <w:t>”</w:t>
            </w:r>
            <w:r>
              <w:rPr>
                <w:rFonts w:hAnsi="宋体"/>
                <w:color w:val="auto"/>
                <w:szCs w:val="21"/>
                <w:highlight w:val="none"/>
              </w:rPr>
              <w:t>规定</w:t>
            </w:r>
          </w:p>
        </w:tc>
      </w:tr>
      <w:tr w14:paraId="2651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1" w:hRule="atLeast"/>
          <w:jc w:val="center"/>
        </w:trPr>
        <w:tc>
          <w:tcPr>
            <w:tcW w:w="636" w:type="dxa"/>
            <w:vMerge w:val="continue"/>
            <w:shd w:val="clear" w:color="auto" w:fill="auto"/>
            <w:noWrap w:val="0"/>
            <w:tcMar>
              <w:left w:w="57" w:type="dxa"/>
              <w:right w:w="57" w:type="dxa"/>
            </w:tcMar>
            <w:vAlign w:val="center"/>
          </w:tcPr>
          <w:p w14:paraId="36550F60">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center"/>
          </w:tcPr>
          <w:p w14:paraId="7D9B9471">
            <w:pPr>
              <w:spacing w:line="360" w:lineRule="auto"/>
              <w:rPr>
                <w:color w:val="auto"/>
                <w:szCs w:val="21"/>
                <w:highlight w:val="none"/>
              </w:rPr>
            </w:pPr>
          </w:p>
        </w:tc>
        <w:tc>
          <w:tcPr>
            <w:tcW w:w="2057" w:type="dxa"/>
            <w:shd w:val="clear" w:color="auto" w:fill="auto"/>
            <w:noWrap w:val="0"/>
            <w:tcMar>
              <w:left w:w="57" w:type="dxa"/>
              <w:right w:w="57" w:type="dxa"/>
            </w:tcMar>
            <w:vAlign w:val="center"/>
          </w:tcPr>
          <w:p w14:paraId="2CDA0361">
            <w:pPr>
              <w:spacing w:line="360" w:lineRule="auto"/>
              <w:rPr>
                <w:color w:val="auto"/>
                <w:szCs w:val="21"/>
                <w:highlight w:val="none"/>
              </w:rPr>
            </w:pPr>
            <w:r>
              <w:rPr>
                <w:color w:val="auto"/>
                <w:szCs w:val="21"/>
                <w:highlight w:val="none"/>
              </w:rPr>
              <w:t>……</w:t>
            </w:r>
          </w:p>
        </w:tc>
        <w:tc>
          <w:tcPr>
            <w:tcW w:w="5370" w:type="dxa"/>
            <w:shd w:val="clear" w:color="auto" w:fill="auto"/>
            <w:noWrap w:val="0"/>
            <w:vAlign w:val="center"/>
          </w:tcPr>
          <w:p w14:paraId="0EC39C80">
            <w:pPr>
              <w:spacing w:line="360" w:lineRule="auto"/>
              <w:jc w:val="center"/>
              <w:rPr>
                <w:color w:val="auto"/>
                <w:szCs w:val="21"/>
                <w:highlight w:val="none"/>
              </w:rPr>
            </w:pPr>
            <w:r>
              <w:rPr>
                <w:color w:val="auto"/>
                <w:szCs w:val="21"/>
                <w:highlight w:val="none"/>
              </w:rPr>
              <w:t>……</w:t>
            </w:r>
          </w:p>
        </w:tc>
      </w:tr>
      <w:tr w14:paraId="41CB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1" w:hRule="atLeast"/>
          <w:jc w:val="center"/>
        </w:trPr>
        <w:tc>
          <w:tcPr>
            <w:tcW w:w="636" w:type="dxa"/>
            <w:shd w:val="clear" w:color="auto" w:fill="auto"/>
            <w:noWrap w:val="0"/>
            <w:tcMar>
              <w:left w:w="57" w:type="dxa"/>
              <w:right w:w="57" w:type="dxa"/>
            </w:tcMar>
            <w:vAlign w:val="center"/>
          </w:tcPr>
          <w:p w14:paraId="380EE897">
            <w:pPr>
              <w:spacing w:line="360" w:lineRule="auto"/>
              <w:jc w:val="center"/>
              <w:rPr>
                <w:color w:val="auto"/>
                <w:szCs w:val="21"/>
                <w:highlight w:val="none"/>
              </w:rPr>
            </w:pPr>
            <w:r>
              <w:rPr>
                <w:rFonts w:hint="eastAsia"/>
                <w:color w:val="auto"/>
                <w:szCs w:val="21"/>
                <w:highlight w:val="none"/>
              </w:rPr>
              <w:t>2.2</w:t>
            </w:r>
          </w:p>
        </w:tc>
        <w:tc>
          <w:tcPr>
            <w:tcW w:w="1203" w:type="dxa"/>
            <w:shd w:val="clear" w:color="auto" w:fill="auto"/>
            <w:noWrap w:val="0"/>
            <w:tcMar>
              <w:left w:w="57" w:type="dxa"/>
              <w:right w:w="57" w:type="dxa"/>
            </w:tcMar>
            <w:vAlign w:val="center"/>
          </w:tcPr>
          <w:p w14:paraId="039F1AF9">
            <w:pPr>
              <w:spacing w:line="360" w:lineRule="auto"/>
              <w:rPr>
                <w:color w:val="auto"/>
                <w:szCs w:val="21"/>
                <w:highlight w:val="none"/>
              </w:rPr>
            </w:pPr>
            <w:r>
              <w:rPr>
                <w:rFonts w:hint="eastAsia"/>
                <w:color w:val="auto"/>
                <w:szCs w:val="21"/>
                <w:highlight w:val="none"/>
              </w:rPr>
              <w:t>详细评审</w:t>
            </w:r>
          </w:p>
        </w:tc>
        <w:tc>
          <w:tcPr>
            <w:tcW w:w="7427" w:type="dxa"/>
            <w:gridSpan w:val="2"/>
            <w:shd w:val="clear" w:color="auto" w:fill="auto"/>
            <w:noWrap w:val="0"/>
            <w:tcMar>
              <w:left w:w="57" w:type="dxa"/>
              <w:right w:w="57" w:type="dxa"/>
            </w:tcMar>
            <w:vAlign w:val="center"/>
          </w:tcPr>
          <w:p w14:paraId="53354E1F">
            <w:pPr>
              <w:spacing w:line="360" w:lineRule="auto"/>
              <w:jc w:val="left"/>
              <w:rPr>
                <w:color w:val="auto"/>
                <w:szCs w:val="21"/>
                <w:highlight w:val="none"/>
              </w:rPr>
            </w:pPr>
            <w:r>
              <w:rPr>
                <w:rFonts w:hint="eastAsia"/>
                <w:color w:val="auto"/>
                <w:szCs w:val="21"/>
                <w:highlight w:val="none"/>
              </w:rPr>
              <w:t>通过资格审查的合格投标人，只有通过了符合性评审，才能进入详细评审程序。</w:t>
            </w:r>
          </w:p>
        </w:tc>
      </w:tr>
      <w:tr w14:paraId="2869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3" w:hRule="atLeast"/>
          <w:jc w:val="center"/>
        </w:trPr>
        <w:tc>
          <w:tcPr>
            <w:tcW w:w="636" w:type="dxa"/>
            <w:shd w:val="clear" w:color="auto" w:fill="auto"/>
            <w:noWrap w:val="0"/>
            <w:tcMar>
              <w:left w:w="57" w:type="dxa"/>
              <w:right w:w="57" w:type="dxa"/>
            </w:tcMar>
            <w:vAlign w:val="center"/>
          </w:tcPr>
          <w:p w14:paraId="7EA34386">
            <w:pPr>
              <w:spacing w:line="360" w:lineRule="auto"/>
              <w:jc w:val="center"/>
              <w:rPr>
                <w:color w:val="auto"/>
                <w:szCs w:val="21"/>
                <w:highlight w:val="none"/>
              </w:rPr>
            </w:pPr>
            <w:r>
              <w:rPr>
                <w:color w:val="auto"/>
                <w:highlight w:val="none"/>
              </w:rPr>
              <w:t>2.2.1</w:t>
            </w:r>
          </w:p>
        </w:tc>
        <w:tc>
          <w:tcPr>
            <w:tcW w:w="1203" w:type="dxa"/>
            <w:shd w:val="clear" w:color="auto" w:fill="auto"/>
            <w:noWrap w:val="0"/>
            <w:tcMar>
              <w:left w:w="57" w:type="dxa"/>
              <w:right w:w="57" w:type="dxa"/>
            </w:tcMar>
            <w:vAlign w:val="center"/>
          </w:tcPr>
          <w:p w14:paraId="2AB5D500">
            <w:pPr>
              <w:spacing w:line="360" w:lineRule="auto"/>
              <w:jc w:val="center"/>
              <w:rPr>
                <w:rFonts w:hint="eastAsia"/>
                <w:color w:val="auto"/>
                <w:szCs w:val="21"/>
                <w:highlight w:val="none"/>
              </w:rPr>
            </w:pPr>
            <w:r>
              <w:rPr>
                <w:rFonts w:hint="eastAsia"/>
                <w:color w:val="auto"/>
                <w:szCs w:val="21"/>
                <w:highlight w:val="none"/>
              </w:rPr>
              <w:t>分值构成</w:t>
            </w:r>
          </w:p>
        </w:tc>
        <w:tc>
          <w:tcPr>
            <w:tcW w:w="2057" w:type="dxa"/>
            <w:shd w:val="clear" w:color="auto" w:fill="auto"/>
            <w:noWrap w:val="0"/>
            <w:tcMar>
              <w:left w:w="57" w:type="dxa"/>
              <w:right w:w="57" w:type="dxa"/>
            </w:tcMar>
            <w:vAlign w:val="center"/>
          </w:tcPr>
          <w:p w14:paraId="478B283E">
            <w:pPr>
              <w:spacing w:line="360" w:lineRule="auto"/>
              <w:jc w:val="center"/>
              <w:rPr>
                <w:color w:val="auto"/>
                <w:szCs w:val="21"/>
                <w:highlight w:val="none"/>
              </w:rPr>
            </w:pPr>
            <w:r>
              <w:rPr>
                <w:rFonts w:hAnsi="宋体"/>
                <w:color w:val="auto"/>
                <w:szCs w:val="21"/>
                <w:highlight w:val="none"/>
              </w:rPr>
              <w:t>分值</w:t>
            </w:r>
            <w:r>
              <w:rPr>
                <w:rFonts w:hint="eastAsia" w:hAnsi="宋体"/>
                <w:color w:val="auto"/>
                <w:szCs w:val="21"/>
                <w:highlight w:val="none"/>
              </w:rPr>
              <w:t>权重</w:t>
            </w:r>
            <w:r>
              <w:rPr>
                <w:rFonts w:hAnsi="宋体"/>
                <w:color w:val="auto"/>
                <w:szCs w:val="21"/>
                <w:highlight w:val="none"/>
              </w:rPr>
              <w:t>构成</w:t>
            </w:r>
          </w:p>
          <w:p w14:paraId="66B879A6">
            <w:pPr>
              <w:spacing w:line="360" w:lineRule="auto"/>
              <w:jc w:val="center"/>
              <w:rPr>
                <w:color w:val="auto"/>
                <w:szCs w:val="21"/>
                <w:highlight w:val="none"/>
              </w:rPr>
            </w:pPr>
            <w:r>
              <w:rPr>
                <w:rFonts w:hint="eastAsia" w:hAnsi="宋体"/>
                <w:color w:val="auto"/>
                <w:szCs w:val="21"/>
                <w:highlight w:val="none"/>
                <w:lang w:eastAsia="zh-CN"/>
              </w:rPr>
              <w:t>(</w:t>
            </w:r>
            <w:r>
              <w:rPr>
                <w:color w:val="auto"/>
                <w:szCs w:val="21"/>
                <w:highlight w:val="none"/>
              </w:rPr>
              <w:t>100</w:t>
            </w:r>
            <w:r>
              <w:rPr>
                <w:rFonts w:hint="eastAsia" w:hAnsi="宋体"/>
                <w:color w:val="auto"/>
                <w:szCs w:val="21"/>
                <w:highlight w:val="none"/>
              </w:rPr>
              <w:t>%</w:t>
            </w:r>
            <w:r>
              <w:rPr>
                <w:rFonts w:hint="eastAsia" w:hAnsi="宋体"/>
                <w:color w:val="auto"/>
                <w:szCs w:val="21"/>
                <w:highlight w:val="none"/>
                <w:lang w:eastAsia="zh-CN"/>
              </w:rPr>
              <w:t>)</w:t>
            </w:r>
          </w:p>
        </w:tc>
        <w:tc>
          <w:tcPr>
            <w:tcW w:w="5370" w:type="dxa"/>
            <w:shd w:val="clear" w:color="auto" w:fill="auto"/>
            <w:noWrap w:val="0"/>
            <w:vAlign w:val="center"/>
          </w:tcPr>
          <w:p w14:paraId="33511342">
            <w:pPr>
              <w:spacing w:line="360" w:lineRule="auto"/>
              <w:rPr>
                <w:rFonts w:hint="eastAsia"/>
                <w:color w:val="auto"/>
                <w:szCs w:val="21"/>
                <w:highlight w:val="none"/>
                <w:u w:val="single"/>
              </w:rPr>
            </w:pPr>
            <w:r>
              <w:rPr>
                <w:rFonts w:hAnsi="宋体"/>
                <w:color w:val="auto"/>
                <w:szCs w:val="21"/>
                <w:highlight w:val="none"/>
              </w:rPr>
              <w:t>技术标</w:t>
            </w:r>
            <w:r>
              <w:rPr>
                <w:rFonts w:hint="eastAsia" w:hAnsi="宋体"/>
                <w:color w:val="auto"/>
                <w:szCs w:val="21"/>
                <w:highlight w:val="none"/>
              </w:rPr>
              <w:t>分值权重</w:t>
            </w:r>
            <w:r>
              <w:rPr>
                <w:rFonts w:hAnsi="宋体"/>
                <w:color w:val="auto"/>
                <w:szCs w:val="21"/>
                <w:highlight w:val="none"/>
              </w:rPr>
              <w:t>：</w:t>
            </w:r>
            <w:r>
              <w:rPr>
                <w:rFonts w:hint="eastAsia"/>
                <w:color w:val="auto"/>
                <w:szCs w:val="21"/>
                <w:highlight w:val="none"/>
                <w:u w:val="single"/>
              </w:rPr>
              <w:t>60</w:t>
            </w:r>
            <w:r>
              <w:rPr>
                <w:rFonts w:hint="eastAsia" w:hAnsi="宋体"/>
                <w:color w:val="auto"/>
                <w:szCs w:val="21"/>
                <w:highlight w:val="none"/>
                <w:u w:val="single"/>
              </w:rPr>
              <w:t xml:space="preserve">% </w:t>
            </w:r>
          </w:p>
          <w:p w14:paraId="7FDA4C20">
            <w:pPr>
              <w:spacing w:line="360" w:lineRule="auto"/>
              <w:rPr>
                <w:rFonts w:hint="eastAsia" w:hAnsi="宋体"/>
                <w:color w:val="auto"/>
                <w:szCs w:val="21"/>
                <w:highlight w:val="none"/>
                <w:u w:val="single"/>
              </w:rPr>
            </w:pPr>
            <w:r>
              <w:rPr>
                <w:rFonts w:hint="eastAsia" w:hAnsi="宋体"/>
                <w:color w:val="auto"/>
                <w:szCs w:val="21"/>
                <w:highlight w:val="none"/>
              </w:rPr>
              <w:t>商务标分值权重</w:t>
            </w:r>
            <w:r>
              <w:rPr>
                <w:rFonts w:hAnsi="宋体"/>
                <w:color w:val="auto"/>
                <w:szCs w:val="21"/>
                <w:highlight w:val="none"/>
              </w:rPr>
              <w:t>：</w:t>
            </w:r>
            <w:r>
              <w:rPr>
                <w:rFonts w:hint="eastAsia"/>
                <w:color w:val="auto"/>
                <w:szCs w:val="21"/>
                <w:highlight w:val="none"/>
                <w:u w:val="single"/>
              </w:rPr>
              <w:t>30</w:t>
            </w:r>
            <w:r>
              <w:rPr>
                <w:rFonts w:hint="eastAsia" w:hAnsi="宋体"/>
                <w:color w:val="auto"/>
                <w:szCs w:val="21"/>
                <w:highlight w:val="none"/>
                <w:u w:val="single"/>
              </w:rPr>
              <w:t xml:space="preserve">% </w:t>
            </w:r>
          </w:p>
          <w:p w14:paraId="658348CD">
            <w:pPr>
              <w:spacing w:line="360" w:lineRule="auto"/>
              <w:rPr>
                <w:rFonts w:hint="eastAsia" w:hAnsi="宋体"/>
                <w:color w:val="auto"/>
                <w:szCs w:val="21"/>
                <w:highlight w:val="none"/>
                <w:u w:val="single"/>
              </w:rPr>
            </w:pPr>
            <w:r>
              <w:rPr>
                <w:rFonts w:hint="eastAsia" w:hAnsi="宋体"/>
                <w:color w:val="auto"/>
                <w:szCs w:val="21"/>
                <w:highlight w:val="none"/>
                <w:u w:val="single"/>
              </w:rPr>
              <w:t>企业信誉实力分分值权重： 10%</w:t>
            </w:r>
          </w:p>
          <w:p w14:paraId="263D722B">
            <w:pPr>
              <w:spacing w:line="360" w:lineRule="auto"/>
              <w:rPr>
                <w:rFonts w:hint="eastAsia" w:ascii="宋体" w:hAnsi="宋体" w:cs="宋体"/>
                <w:color w:val="auto"/>
                <w:highlight w:val="none"/>
              </w:rPr>
            </w:pPr>
            <w:r>
              <w:rPr>
                <w:rFonts w:hint="eastAsia"/>
                <w:color w:val="auto"/>
                <w:szCs w:val="21"/>
                <w:highlight w:val="none"/>
                <w:u w:val="single"/>
              </w:rPr>
              <w:t>商务标分值权重=</w:t>
            </w:r>
            <w:r>
              <w:rPr>
                <w:rFonts w:hint="eastAsia" w:ascii="宋体" w:hAnsi="宋体" w:cs="宋体"/>
                <w:color w:val="auto"/>
                <w:highlight w:val="none"/>
              </w:rPr>
              <w:t>报价分分值</w:t>
            </w:r>
            <w:r>
              <w:rPr>
                <w:rFonts w:hint="eastAsia"/>
                <w:color w:val="auto"/>
                <w:szCs w:val="21"/>
                <w:highlight w:val="none"/>
              </w:rPr>
              <w:t>权重（</w:t>
            </w:r>
            <w:r>
              <w:rPr>
                <w:rFonts w:hint="eastAsia"/>
                <w:color w:val="auto"/>
                <w:szCs w:val="21"/>
                <w:highlight w:val="none"/>
                <w:u w:val="single"/>
              </w:rPr>
              <w:t>25</w:t>
            </w:r>
            <w:r>
              <w:rPr>
                <w:color w:val="auto"/>
                <w:szCs w:val="21"/>
                <w:highlight w:val="none"/>
                <w:u w:val="single"/>
              </w:rPr>
              <w:t>%</w:t>
            </w:r>
            <w:r>
              <w:rPr>
                <w:rFonts w:hint="eastAsia"/>
                <w:color w:val="auto"/>
                <w:szCs w:val="21"/>
                <w:highlight w:val="none"/>
                <w:u w:val="single"/>
                <w:lang w:eastAsia="zh-CN"/>
              </w:rPr>
              <w:t>～</w:t>
            </w:r>
            <w:r>
              <w:rPr>
                <w:rFonts w:hint="eastAsia"/>
                <w:color w:val="auto"/>
                <w:szCs w:val="21"/>
                <w:highlight w:val="none"/>
                <w:u w:val="single"/>
              </w:rPr>
              <w:t>30</w:t>
            </w:r>
            <w:r>
              <w:rPr>
                <w:color w:val="auto"/>
                <w:szCs w:val="21"/>
                <w:highlight w:val="none"/>
                <w:u w:val="single"/>
              </w:rPr>
              <w:t>%</w:t>
            </w:r>
            <w:r>
              <w:rPr>
                <w:rFonts w:hint="eastAsia"/>
                <w:color w:val="auto"/>
                <w:szCs w:val="21"/>
                <w:highlight w:val="none"/>
              </w:rPr>
              <w:t>）+</w:t>
            </w:r>
            <w:r>
              <w:rPr>
                <w:rFonts w:hint="eastAsia" w:hAnsi="宋体"/>
                <w:color w:val="auto"/>
                <w:highlight w:val="none"/>
              </w:rPr>
              <w:t>商务文件</w:t>
            </w:r>
            <w:r>
              <w:rPr>
                <w:rFonts w:hint="eastAsia"/>
                <w:color w:val="auto"/>
                <w:szCs w:val="21"/>
                <w:highlight w:val="none"/>
              </w:rPr>
              <w:t>其它评分权重（</w:t>
            </w:r>
            <w:r>
              <w:rPr>
                <w:rFonts w:hint="eastAsia"/>
                <w:color w:val="auto"/>
                <w:szCs w:val="21"/>
                <w:highlight w:val="none"/>
                <w:u w:val="single"/>
              </w:rPr>
              <w:t>0</w:t>
            </w:r>
            <w:r>
              <w:rPr>
                <w:color w:val="auto"/>
                <w:szCs w:val="21"/>
                <w:highlight w:val="none"/>
                <w:u w:val="single"/>
              </w:rPr>
              <w:t>%~</w:t>
            </w:r>
            <w:r>
              <w:rPr>
                <w:rFonts w:hint="eastAsia"/>
                <w:color w:val="auto"/>
                <w:szCs w:val="21"/>
                <w:highlight w:val="none"/>
                <w:u w:val="single"/>
              </w:rPr>
              <w:t>5</w:t>
            </w:r>
            <w:r>
              <w:rPr>
                <w:color w:val="auto"/>
                <w:szCs w:val="21"/>
                <w:highlight w:val="none"/>
                <w:u w:val="single"/>
              </w:rPr>
              <w:t>%</w:t>
            </w:r>
            <w:r>
              <w:rPr>
                <w:rFonts w:hint="eastAsia"/>
                <w:color w:val="auto"/>
                <w:szCs w:val="21"/>
                <w:highlight w:val="none"/>
              </w:rPr>
              <w:t>）</w:t>
            </w:r>
          </w:p>
        </w:tc>
      </w:tr>
      <w:tr w14:paraId="325A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0" w:hRule="atLeast"/>
          <w:jc w:val="center"/>
        </w:trPr>
        <w:tc>
          <w:tcPr>
            <w:tcW w:w="636" w:type="dxa"/>
            <w:vMerge w:val="restart"/>
            <w:shd w:val="clear" w:color="auto" w:fill="auto"/>
            <w:noWrap w:val="0"/>
            <w:tcMar>
              <w:left w:w="57" w:type="dxa"/>
              <w:right w:w="57" w:type="dxa"/>
            </w:tcMar>
            <w:vAlign w:val="center"/>
          </w:tcPr>
          <w:p w14:paraId="4B98FC65">
            <w:pPr>
              <w:spacing w:line="360" w:lineRule="auto"/>
              <w:jc w:val="center"/>
              <w:rPr>
                <w:color w:val="auto"/>
                <w:highlight w:val="none"/>
              </w:rPr>
            </w:pPr>
            <w:r>
              <w:rPr>
                <w:color w:val="auto"/>
                <w:highlight w:val="none"/>
              </w:rPr>
              <w:t>2.2.2</w:t>
            </w:r>
            <w:r>
              <w:rPr>
                <w:rFonts w:hAnsi="宋体"/>
                <w:color w:val="auto"/>
                <w:highlight w:val="none"/>
              </w:rPr>
              <w:t>（</w:t>
            </w:r>
            <w:r>
              <w:rPr>
                <w:color w:val="auto"/>
                <w:highlight w:val="none"/>
              </w:rPr>
              <w:t>1</w:t>
            </w:r>
            <w:r>
              <w:rPr>
                <w:rFonts w:hAnsi="宋体"/>
                <w:color w:val="auto"/>
                <w:highlight w:val="none"/>
              </w:rPr>
              <w:t>）技术标评分</w:t>
            </w:r>
          </w:p>
        </w:tc>
        <w:tc>
          <w:tcPr>
            <w:tcW w:w="1203" w:type="dxa"/>
            <w:vMerge w:val="restart"/>
            <w:shd w:val="clear" w:color="auto" w:fill="auto"/>
            <w:noWrap w:val="0"/>
            <w:tcMar>
              <w:left w:w="57" w:type="dxa"/>
              <w:right w:w="57" w:type="dxa"/>
            </w:tcMar>
            <w:vAlign w:val="center"/>
          </w:tcPr>
          <w:p w14:paraId="2BCE5980">
            <w:pPr>
              <w:spacing w:line="360" w:lineRule="auto"/>
              <w:jc w:val="center"/>
              <w:rPr>
                <w:color w:val="auto"/>
                <w:szCs w:val="21"/>
                <w:highlight w:val="none"/>
              </w:rPr>
            </w:pPr>
            <w:r>
              <w:rPr>
                <w:rFonts w:hint="eastAsia" w:hAnsi="宋体"/>
                <w:color w:val="auto"/>
                <w:highlight w:val="none"/>
              </w:rPr>
              <w:t>技术大纲评分标准（满分100分，分值权重45%）（暗标）</w:t>
            </w:r>
          </w:p>
        </w:tc>
        <w:tc>
          <w:tcPr>
            <w:tcW w:w="7427" w:type="dxa"/>
            <w:gridSpan w:val="2"/>
            <w:shd w:val="clear" w:color="auto" w:fill="auto"/>
            <w:noWrap w:val="0"/>
            <w:tcMar>
              <w:left w:w="57" w:type="dxa"/>
              <w:right w:w="57" w:type="dxa"/>
            </w:tcMar>
            <w:vAlign w:val="center"/>
          </w:tcPr>
          <w:p w14:paraId="22B012CB">
            <w:pPr>
              <w:spacing w:line="360" w:lineRule="auto"/>
              <w:rPr>
                <w:color w:val="auto"/>
                <w:szCs w:val="21"/>
                <w:highlight w:val="none"/>
              </w:rPr>
            </w:pPr>
            <w:r>
              <w:rPr>
                <w:color w:val="auto"/>
                <w:szCs w:val="21"/>
                <w:highlight w:val="none"/>
              </w:rPr>
              <w:t>合格标准：</w:t>
            </w:r>
          </w:p>
          <w:p w14:paraId="71C87626">
            <w:pPr>
              <w:spacing w:line="360" w:lineRule="auto"/>
              <w:rPr>
                <w:rFonts w:hint="eastAsia"/>
                <w:color w:val="auto"/>
                <w:szCs w:val="21"/>
                <w:highlight w:val="none"/>
              </w:rPr>
            </w:pPr>
            <w:r>
              <w:rPr>
                <w:color w:val="auto"/>
                <w:szCs w:val="21"/>
                <w:highlight w:val="none"/>
              </w:rPr>
              <w:t>技术标得分达到或超过</w:t>
            </w:r>
            <w:r>
              <w:rPr>
                <w:rFonts w:hint="eastAsia"/>
                <w:color w:val="auto"/>
                <w:szCs w:val="21"/>
                <w:highlight w:val="none"/>
              </w:rPr>
              <w:t>技术标满分的60%</w:t>
            </w:r>
            <w:r>
              <w:rPr>
                <w:color w:val="auto"/>
                <w:szCs w:val="21"/>
                <w:highlight w:val="none"/>
              </w:rPr>
              <w:t>的，技术标评审为合格</w:t>
            </w:r>
          </w:p>
        </w:tc>
      </w:tr>
      <w:tr w14:paraId="36C8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1" w:hRule="atLeast"/>
          <w:jc w:val="center"/>
        </w:trPr>
        <w:tc>
          <w:tcPr>
            <w:tcW w:w="636" w:type="dxa"/>
            <w:vMerge w:val="continue"/>
            <w:shd w:val="clear" w:color="auto" w:fill="auto"/>
            <w:noWrap w:val="0"/>
            <w:tcMar>
              <w:left w:w="57" w:type="dxa"/>
              <w:right w:w="57" w:type="dxa"/>
            </w:tcMar>
            <w:vAlign w:val="center"/>
          </w:tcPr>
          <w:p w14:paraId="507F9AA7">
            <w:pPr>
              <w:spacing w:line="360" w:lineRule="auto"/>
              <w:jc w:val="center"/>
              <w:rPr>
                <w:color w:val="auto"/>
                <w:highlight w:val="none"/>
              </w:rPr>
            </w:pPr>
          </w:p>
        </w:tc>
        <w:tc>
          <w:tcPr>
            <w:tcW w:w="1203" w:type="dxa"/>
            <w:vMerge w:val="continue"/>
            <w:shd w:val="clear" w:color="auto" w:fill="auto"/>
            <w:noWrap w:val="0"/>
            <w:tcMar>
              <w:left w:w="57" w:type="dxa"/>
              <w:right w:w="57" w:type="dxa"/>
            </w:tcMar>
            <w:vAlign w:val="center"/>
          </w:tcPr>
          <w:p w14:paraId="3AE252AA">
            <w:pPr>
              <w:spacing w:line="360" w:lineRule="auto"/>
              <w:jc w:val="center"/>
              <w:rPr>
                <w:rFonts w:hAnsi="宋体"/>
                <w:color w:val="auto"/>
                <w:highlight w:val="none"/>
              </w:rPr>
            </w:pPr>
          </w:p>
        </w:tc>
        <w:tc>
          <w:tcPr>
            <w:tcW w:w="2057" w:type="dxa"/>
            <w:shd w:val="clear" w:color="auto" w:fill="auto"/>
            <w:noWrap w:val="0"/>
            <w:tcMar>
              <w:left w:w="57" w:type="dxa"/>
              <w:right w:w="57" w:type="dxa"/>
            </w:tcMar>
            <w:vAlign w:val="center"/>
          </w:tcPr>
          <w:p w14:paraId="1A6A96B3">
            <w:pPr>
              <w:spacing w:line="360" w:lineRule="auto"/>
              <w:rPr>
                <w:rFonts w:hint="eastAsia" w:hAnsi="宋体"/>
                <w:color w:val="auto"/>
                <w:highlight w:val="none"/>
              </w:rPr>
            </w:pPr>
            <w:r>
              <w:rPr>
                <w:rFonts w:hint="eastAsia" w:hAnsi="宋体"/>
                <w:color w:val="auto"/>
                <w:highlight w:val="none"/>
              </w:rPr>
              <w:t>（1）检测技术方案（25分）</w:t>
            </w:r>
          </w:p>
        </w:tc>
        <w:tc>
          <w:tcPr>
            <w:tcW w:w="5370" w:type="dxa"/>
            <w:shd w:val="clear" w:color="auto" w:fill="auto"/>
            <w:noWrap w:val="0"/>
            <w:tcMar>
              <w:left w:w="57" w:type="dxa"/>
              <w:right w:w="57" w:type="dxa"/>
            </w:tcMar>
            <w:vAlign w:val="top"/>
          </w:tcPr>
          <w:p w14:paraId="10D758B6">
            <w:pPr>
              <w:spacing w:line="360" w:lineRule="auto"/>
              <w:jc w:val="left"/>
              <w:rPr>
                <w:rFonts w:hint="eastAsia"/>
                <w:color w:val="auto"/>
                <w:highlight w:val="none"/>
              </w:rPr>
            </w:pPr>
            <w:r>
              <w:rPr>
                <w:rFonts w:hint="eastAsia" w:cs="宋体"/>
                <w:color w:val="auto"/>
                <w:kern w:val="0"/>
                <w:highlight w:val="none"/>
              </w:rPr>
              <w:t>要求：</w:t>
            </w:r>
            <w:r>
              <w:rPr>
                <w:color w:val="auto"/>
                <w:highlight w:val="none"/>
              </w:rPr>
              <w:t>检测工作思路清晰，对项目特点把握准确</w:t>
            </w:r>
            <w:r>
              <w:rPr>
                <w:rFonts w:hint="eastAsia"/>
                <w:color w:val="auto"/>
                <w:highlight w:val="none"/>
              </w:rPr>
              <w:t>；</w:t>
            </w:r>
            <w:r>
              <w:rPr>
                <w:rFonts w:hint="eastAsia" w:cs="宋体"/>
                <w:color w:val="auto"/>
                <w:kern w:val="0"/>
                <w:highlight w:val="none"/>
              </w:rPr>
              <w:t>检测方案具体，内容齐全，能满足本工程提出的所有检测内容；</w:t>
            </w:r>
            <w:r>
              <w:rPr>
                <w:color w:val="auto"/>
                <w:highlight w:val="none"/>
              </w:rPr>
              <w:t>检测方法针对性强，工艺先进、</w:t>
            </w:r>
            <w:r>
              <w:rPr>
                <w:rFonts w:hint="eastAsia"/>
                <w:color w:val="auto"/>
                <w:highlight w:val="none"/>
              </w:rPr>
              <w:t>检测</w:t>
            </w:r>
            <w:r>
              <w:rPr>
                <w:color w:val="auto"/>
                <w:highlight w:val="none"/>
              </w:rPr>
              <w:t>措施切实可行，能较好指导具体检测工作并确保安全</w:t>
            </w:r>
            <w:r>
              <w:rPr>
                <w:rFonts w:hint="eastAsia"/>
                <w:color w:val="auto"/>
                <w:highlight w:val="none"/>
              </w:rPr>
              <w:t>。</w:t>
            </w:r>
          </w:p>
          <w:p w14:paraId="1F9F8AD5">
            <w:pPr>
              <w:spacing w:line="360" w:lineRule="auto"/>
              <w:jc w:val="left"/>
              <w:rPr>
                <w:rFonts w:cs="宋体"/>
                <w:color w:val="auto"/>
                <w:kern w:val="0"/>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0D5D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636" w:type="dxa"/>
            <w:vMerge w:val="continue"/>
            <w:shd w:val="clear" w:color="auto" w:fill="auto"/>
            <w:noWrap w:val="0"/>
            <w:tcMar>
              <w:left w:w="57" w:type="dxa"/>
              <w:right w:w="57" w:type="dxa"/>
            </w:tcMar>
            <w:vAlign w:val="top"/>
          </w:tcPr>
          <w:p w14:paraId="281A7458">
            <w:pPr>
              <w:spacing w:line="360" w:lineRule="auto"/>
              <w:jc w:val="center"/>
              <w:rPr>
                <w:color w:val="auto"/>
                <w:highlight w:val="none"/>
              </w:rPr>
            </w:pPr>
          </w:p>
        </w:tc>
        <w:tc>
          <w:tcPr>
            <w:tcW w:w="1203" w:type="dxa"/>
            <w:vMerge w:val="continue"/>
            <w:shd w:val="clear" w:color="auto" w:fill="auto"/>
            <w:noWrap w:val="0"/>
            <w:tcMar>
              <w:left w:w="57" w:type="dxa"/>
              <w:right w:w="57" w:type="dxa"/>
            </w:tcMar>
            <w:vAlign w:val="top"/>
          </w:tcPr>
          <w:p w14:paraId="33B5D63C">
            <w:pPr>
              <w:spacing w:line="360" w:lineRule="auto"/>
              <w:jc w:val="center"/>
              <w:rPr>
                <w:color w:val="auto"/>
                <w:highlight w:val="none"/>
              </w:rPr>
            </w:pPr>
          </w:p>
        </w:tc>
        <w:tc>
          <w:tcPr>
            <w:tcW w:w="2057" w:type="dxa"/>
            <w:shd w:val="clear" w:color="auto" w:fill="auto"/>
            <w:noWrap w:val="0"/>
            <w:tcMar>
              <w:left w:w="57" w:type="dxa"/>
              <w:right w:w="57" w:type="dxa"/>
            </w:tcMar>
            <w:vAlign w:val="center"/>
          </w:tcPr>
          <w:p w14:paraId="4F179047">
            <w:pPr>
              <w:spacing w:line="360" w:lineRule="auto"/>
              <w:jc w:val="left"/>
              <w:rPr>
                <w:rFonts w:hint="eastAsia"/>
                <w:color w:val="auto"/>
                <w:highlight w:val="none"/>
              </w:rPr>
            </w:pPr>
            <w:r>
              <w:rPr>
                <w:rFonts w:hint="eastAsia" w:hAnsi="宋体"/>
                <w:color w:val="auto"/>
                <w:highlight w:val="none"/>
              </w:rPr>
              <w:t>（2）工程难点分析及控制措施（15分）</w:t>
            </w:r>
          </w:p>
        </w:tc>
        <w:tc>
          <w:tcPr>
            <w:tcW w:w="5370" w:type="dxa"/>
            <w:shd w:val="clear" w:color="auto" w:fill="auto"/>
            <w:noWrap w:val="0"/>
            <w:tcMar>
              <w:left w:w="57" w:type="dxa"/>
              <w:right w:w="57" w:type="dxa"/>
            </w:tcMar>
            <w:vAlign w:val="top"/>
          </w:tcPr>
          <w:p w14:paraId="53092676">
            <w:pPr>
              <w:spacing w:line="360" w:lineRule="auto"/>
              <w:jc w:val="left"/>
              <w:rPr>
                <w:rFonts w:hint="eastAsia" w:cs="宋体"/>
                <w:color w:val="auto"/>
                <w:kern w:val="0"/>
                <w:highlight w:val="none"/>
              </w:rPr>
            </w:pPr>
            <w:r>
              <w:rPr>
                <w:rFonts w:hint="eastAsia" w:cs="宋体"/>
                <w:color w:val="auto"/>
                <w:kern w:val="0"/>
                <w:highlight w:val="none"/>
              </w:rPr>
              <w:t>要求：对工程特点、难点分析深入、深刻；结合本项目的特点</w:t>
            </w:r>
            <w:r>
              <w:rPr>
                <w:rFonts w:hint="eastAsia" w:cs="宋体"/>
                <w:color w:val="auto"/>
                <w:kern w:val="0"/>
                <w:highlight w:val="none"/>
                <w:lang w:eastAsia="zh-CN"/>
              </w:rPr>
              <w:t>，</w:t>
            </w:r>
            <w:r>
              <w:rPr>
                <w:rFonts w:hint="eastAsia" w:cs="宋体"/>
                <w:color w:val="auto"/>
                <w:kern w:val="0"/>
                <w:highlight w:val="none"/>
              </w:rPr>
              <w:t>提出该项目应注意的问题以及合理可行的解决方法；准确抓住本项目难点</w:t>
            </w:r>
            <w:r>
              <w:rPr>
                <w:rFonts w:hint="eastAsia" w:cs="宋体"/>
                <w:color w:val="auto"/>
                <w:kern w:val="0"/>
                <w:highlight w:val="none"/>
                <w:lang w:eastAsia="zh-CN"/>
              </w:rPr>
              <w:t>，</w:t>
            </w:r>
            <w:r>
              <w:rPr>
                <w:rFonts w:hint="eastAsia" w:cs="宋体"/>
                <w:color w:val="auto"/>
                <w:kern w:val="0"/>
                <w:highlight w:val="none"/>
              </w:rPr>
              <w:t>提出科学合理的解决措施。</w:t>
            </w:r>
          </w:p>
          <w:p w14:paraId="6A44C580">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61CD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 w:hRule="atLeast"/>
          <w:jc w:val="center"/>
        </w:trPr>
        <w:tc>
          <w:tcPr>
            <w:tcW w:w="636" w:type="dxa"/>
            <w:vMerge w:val="continue"/>
            <w:shd w:val="clear" w:color="auto" w:fill="auto"/>
            <w:noWrap w:val="0"/>
            <w:tcMar>
              <w:left w:w="57" w:type="dxa"/>
              <w:right w:w="57" w:type="dxa"/>
            </w:tcMar>
            <w:vAlign w:val="top"/>
          </w:tcPr>
          <w:p w14:paraId="03DBB2F9">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top"/>
          </w:tcPr>
          <w:p w14:paraId="24C18C4A">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57D21DAB">
            <w:pPr>
              <w:spacing w:line="360" w:lineRule="auto"/>
              <w:jc w:val="left"/>
              <w:rPr>
                <w:color w:val="auto"/>
                <w:szCs w:val="21"/>
                <w:highlight w:val="none"/>
              </w:rPr>
            </w:pPr>
            <w:r>
              <w:rPr>
                <w:rFonts w:hint="eastAsia" w:hAnsi="宋体"/>
                <w:color w:val="auto"/>
                <w:highlight w:val="none"/>
              </w:rPr>
              <w:t>（3）检测质量控制方案（25分）</w:t>
            </w:r>
          </w:p>
        </w:tc>
        <w:tc>
          <w:tcPr>
            <w:tcW w:w="5370" w:type="dxa"/>
            <w:shd w:val="clear" w:color="auto" w:fill="auto"/>
            <w:noWrap w:val="0"/>
            <w:tcMar>
              <w:left w:w="57" w:type="dxa"/>
              <w:right w:w="57" w:type="dxa"/>
            </w:tcMar>
            <w:vAlign w:val="top"/>
          </w:tcPr>
          <w:p w14:paraId="2152BA60">
            <w:pPr>
              <w:spacing w:line="360" w:lineRule="auto"/>
              <w:jc w:val="left"/>
              <w:rPr>
                <w:rFonts w:hint="eastAsia" w:cs="宋体"/>
                <w:color w:val="auto"/>
                <w:kern w:val="0"/>
                <w:highlight w:val="none"/>
              </w:rPr>
            </w:pPr>
            <w:r>
              <w:rPr>
                <w:rFonts w:hint="eastAsia" w:cs="宋体"/>
                <w:color w:val="auto"/>
                <w:kern w:val="0"/>
                <w:highlight w:val="none"/>
              </w:rPr>
              <w:t>要求：</w:t>
            </w:r>
            <w:r>
              <w:rPr>
                <w:color w:val="auto"/>
                <w:highlight w:val="none"/>
              </w:rPr>
              <w:t>质量控制方案满足本项目建设要求</w:t>
            </w:r>
            <w:r>
              <w:rPr>
                <w:rFonts w:hint="eastAsia"/>
                <w:color w:val="auto"/>
                <w:highlight w:val="none"/>
              </w:rPr>
              <w:t>；</w:t>
            </w:r>
            <w:r>
              <w:rPr>
                <w:rFonts w:hint="eastAsia" w:cs="宋体"/>
                <w:color w:val="auto"/>
                <w:kern w:val="0"/>
                <w:highlight w:val="none"/>
              </w:rPr>
              <w:t>质量控制重点分析到位、明确；质量目标分解、规划合理，质量控制体系健全，质量控制措施有效可靠，控制手段先进完善。</w:t>
            </w:r>
          </w:p>
          <w:p w14:paraId="011955FB">
            <w:pPr>
              <w:spacing w:line="360" w:lineRule="auto"/>
              <w:jc w:val="left"/>
              <w:rPr>
                <w:color w:val="auto"/>
                <w:szCs w:val="21"/>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6EB1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jc w:val="center"/>
        </w:trPr>
        <w:tc>
          <w:tcPr>
            <w:tcW w:w="636" w:type="dxa"/>
            <w:vMerge w:val="continue"/>
            <w:shd w:val="clear" w:color="auto" w:fill="auto"/>
            <w:noWrap w:val="0"/>
            <w:tcMar>
              <w:left w:w="57" w:type="dxa"/>
              <w:right w:w="57" w:type="dxa"/>
            </w:tcMar>
            <w:vAlign w:val="top"/>
          </w:tcPr>
          <w:p w14:paraId="6C693B53">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top"/>
          </w:tcPr>
          <w:p w14:paraId="6C8E4FDA">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15F2E5B7">
            <w:pPr>
              <w:spacing w:line="360" w:lineRule="auto"/>
              <w:jc w:val="left"/>
              <w:rPr>
                <w:color w:val="auto"/>
                <w:szCs w:val="21"/>
                <w:highlight w:val="none"/>
              </w:rPr>
            </w:pPr>
            <w:r>
              <w:rPr>
                <w:rFonts w:hint="eastAsia" w:hAnsi="宋体"/>
                <w:color w:val="auto"/>
                <w:highlight w:val="none"/>
              </w:rPr>
              <w:t>（4）检测进度控制方案（15分）</w:t>
            </w:r>
          </w:p>
        </w:tc>
        <w:tc>
          <w:tcPr>
            <w:tcW w:w="5370" w:type="dxa"/>
            <w:shd w:val="clear" w:color="auto" w:fill="auto"/>
            <w:noWrap w:val="0"/>
            <w:tcMar>
              <w:left w:w="57" w:type="dxa"/>
              <w:right w:w="57" w:type="dxa"/>
            </w:tcMar>
            <w:vAlign w:val="top"/>
          </w:tcPr>
          <w:p w14:paraId="668109A4">
            <w:pPr>
              <w:spacing w:line="360" w:lineRule="auto"/>
              <w:jc w:val="left"/>
              <w:rPr>
                <w:rFonts w:hint="eastAsia"/>
                <w:color w:val="auto"/>
                <w:highlight w:val="none"/>
              </w:rPr>
            </w:pPr>
            <w:r>
              <w:rPr>
                <w:color w:val="auto"/>
                <w:highlight w:val="none"/>
              </w:rPr>
              <w:t>要求：进度控制方案满足本项目建设要求，进度计划科学合理</w:t>
            </w:r>
            <w:r>
              <w:rPr>
                <w:rFonts w:hint="eastAsia"/>
                <w:color w:val="auto"/>
                <w:highlight w:val="none"/>
              </w:rPr>
              <w:t>；</w:t>
            </w:r>
            <w:r>
              <w:rPr>
                <w:color w:val="auto"/>
                <w:highlight w:val="none"/>
              </w:rPr>
              <w:t>节点或阶段</w:t>
            </w:r>
            <w:r>
              <w:rPr>
                <w:rFonts w:hint="eastAsia"/>
                <w:color w:val="auto"/>
                <w:highlight w:val="none"/>
              </w:rPr>
              <w:t>进度目标</w:t>
            </w:r>
            <w:r>
              <w:rPr>
                <w:color w:val="auto"/>
                <w:highlight w:val="none"/>
              </w:rPr>
              <w:t>明确；</w:t>
            </w:r>
            <w:r>
              <w:rPr>
                <w:rFonts w:hint="eastAsia"/>
                <w:color w:val="auto"/>
                <w:highlight w:val="none"/>
              </w:rPr>
              <w:t>进度</w:t>
            </w:r>
            <w:r>
              <w:rPr>
                <w:color w:val="auto"/>
                <w:highlight w:val="none"/>
              </w:rPr>
              <w:t>控制点设置合理</w:t>
            </w:r>
            <w:r>
              <w:rPr>
                <w:rFonts w:hint="eastAsia"/>
                <w:color w:val="auto"/>
                <w:highlight w:val="none"/>
              </w:rPr>
              <w:t>，</w:t>
            </w:r>
            <w:r>
              <w:rPr>
                <w:color w:val="auto"/>
                <w:highlight w:val="none"/>
              </w:rPr>
              <w:t>重点明确，控制措施与手段可靠有力。</w:t>
            </w:r>
          </w:p>
          <w:p w14:paraId="476AFBC4">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5063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 w:hRule="atLeast"/>
          <w:jc w:val="center"/>
        </w:trPr>
        <w:tc>
          <w:tcPr>
            <w:tcW w:w="636" w:type="dxa"/>
            <w:vMerge w:val="continue"/>
            <w:shd w:val="clear" w:color="auto" w:fill="auto"/>
            <w:noWrap w:val="0"/>
            <w:tcMar>
              <w:left w:w="57" w:type="dxa"/>
              <w:right w:w="57" w:type="dxa"/>
            </w:tcMar>
            <w:vAlign w:val="top"/>
          </w:tcPr>
          <w:p w14:paraId="095401D1">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top"/>
          </w:tcPr>
          <w:p w14:paraId="3BF5B3D1">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0AAB8101">
            <w:pPr>
              <w:spacing w:line="360" w:lineRule="auto"/>
              <w:jc w:val="left"/>
              <w:rPr>
                <w:color w:val="auto"/>
                <w:szCs w:val="21"/>
                <w:highlight w:val="none"/>
              </w:rPr>
            </w:pPr>
            <w:r>
              <w:rPr>
                <w:rFonts w:hint="eastAsia" w:hAnsi="宋体"/>
                <w:color w:val="auto"/>
                <w:highlight w:val="none"/>
              </w:rPr>
              <w:t>（5）检测成本控制方案；（10分）</w:t>
            </w:r>
          </w:p>
        </w:tc>
        <w:tc>
          <w:tcPr>
            <w:tcW w:w="5370" w:type="dxa"/>
            <w:shd w:val="clear" w:color="auto" w:fill="auto"/>
            <w:noWrap w:val="0"/>
            <w:tcMar>
              <w:left w:w="57" w:type="dxa"/>
              <w:right w:w="57" w:type="dxa"/>
            </w:tcMar>
            <w:vAlign w:val="top"/>
          </w:tcPr>
          <w:p w14:paraId="2301878E">
            <w:pPr>
              <w:spacing w:line="360" w:lineRule="auto"/>
              <w:jc w:val="left"/>
              <w:rPr>
                <w:rFonts w:hint="eastAsia"/>
                <w:color w:val="auto"/>
                <w:highlight w:val="none"/>
              </w:rPr>
            </w:pPr>
            <w:r>
              <w:rPr>
                <w:rFonts w:hint="eastAsia"/>
                <w:color w:val="auto"/>
                <w:highlight w:val="none"/>
              </w:rPr>
              <w:t>要求：成本控制方案重点分析到位明确；风险预测与防范对策有效可行；成本控制措施与手段健全；能兼顾工期与质量目标，合理确定资金流量；能提出有效的合理化建议，降低成本。</w:t>
            </w:r>
          </w:p>
          <w:p w14:paraId="77CC0884">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2BA4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6" w:hRule="atLeast"/>
          <w:jc w:val="center"/>
        </w:trPr>
        <w:tc>
          <w:tcPr>
            <w:tcW w:w="636" w:type="dxa"/>
            <w:vMerge w:val="continue"/>
            <w:shd w:val="clear" w:color="auto" w:fill="auto"/>
            <w:noWrap w:val="0"/>
            <w:tcMar>
              <w:left w:w="57" w:type="dxa"/>
              <w:right w:w="57" w:type="dxa"/>
            </w:tcMar>
            <w:vAlign w:val="top"/>
          </w:tcPr>
          <w:p w14:paraId="27ED3E1A">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top"/>
          </w:tcPr>
          <w:p w14:paraId="18369B3E">
            <w:pPr>
              <w:spacing w:line="360" w:lineRule="auto"/>
              <w:jc w:val="center"/>
              <w:rPr>
                <w:color w:val="auto"/>
                <w:szCs w:val="21"/>
                <w:highlight w:val="none"/>
              </w:rPr>
            </w:pPr>
          </w:p>
        </w:tc>
        <w:tc>
          <w:tcPr>
            <w:tcW w:w="2057" w:type="dxa"/>
            <w:shd w:val="clear" w:color="auto" w:fill="auto"/>
            <w:noWrap w:val="0"/>
            <w:tcMar>
              <w:left w:w="57" w:type="dxa"/>
              <w:right w:w="57" w:type="dxa"/>
            </w:tcMar>
            <w:vAlign w:val="center"/>
          </w:tcPr>
          <w:p w14:paraId="47364C86">
            <w:pPr>
              <w:spacing w:line="360" w:lineRule="auto"/>
              <w:jc w:val="left"/>
              <w:rPr>
                <w:rFonts w:hint="eastAsia"/>
                <w:color w:val="auto"/>
                <w:szCs w:val="21"/>
                <w:highlight w:val="none"/>
              </w:rPr>
            </w:pPr>
            <w:r>
              <w:rPr>
                <w:rFonts w:hint="eastAsia" w:hAnsi="宋体"/>
                <w:color w:val="auto"/>
                <w:highlight w:val="none"/>
              </w:rPr>
              <w:t>（6）环保及安全文明检测方案（10分）</w:t>
            </w:r>
          </w:p>
        </w:tc>
        <w:tc>
          <w:tcPr>
            <w:tcW w:w="5370" w:type="dxa"/>
            <w:shd w:val="clear" w:color="auto" w:fill="auto"/>
            <w:noWrap w:val="0"/>
            <w:tcMar>
              <w:left w:w="57" w:type="dxa"/>
              <w:right w:w="57" w:type="dxa"/>
            </w:tcMar>
            <w:vAlign w:val="top"/>
          </w:tcPr>
          <w:p w14:paraId="22A31241">
            <w:pPr>
              <w:spacing w:line="360" w:lineRule="auto"/>
              <w:jc w:val="left"/>
              <w:rPr>
                <w:rFonts w:hint="eastAsia"/>
                <w:color w:val="auto"/>
                <w:highlight w:val="none"/>
              </w:rPr>
            </w:pPr>
            <w:r>
              <w:rPr>
                <w:rFonts w:hint="eastAsia"/>
                <w:color w:val="auto"/>
                <w:highlight w:val="none"/>
              </w:rPr>
              <w:t>要求：环境保护、安全文明施工保证体系健全、可靠；能够采取有效措施降低检测过程对环境的影响；能有针对工程环境及工程特点、难点防范及化解安全事故的发生，措施得力。</w:t>
            </w:r>
          </w:p>
          <w:p w14:paraId="394859C6">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5A9B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3" w:hRule="atLeast"/>
          <w:jc w:val="center"/>
        </w:trPr>
        <w:tc>
          <w:tcPr>
            <w:tcW w:w="636" w:type="dxa"/>
            <w:vMerge w:val="continue"/>
            <w:shd w:val="clear" w:color="auto" w:fill="auto"/>
            <w:noWrap w:val="0"/>
            <w:tcMar>
              <w:left w:w="57" w:type="dxa"/>
              <w:right w:w="57" w:type="dxa"/>
            </w:tcMar>
            <w:vAlign w:val="top"/>
          </w:tcPr>
          <w:p w14:paraId="4049FD01">
            <w:pPr>
              <w:spacing w:line="360" w:lineRule="auto"/>
              <w:jc w:val="center"/>
              <w:rPr>
                <w:color w:val="auto"/>
                <w:szCs w:val="21"/>
                <w:highlight w:val="none"/>
              </w:rPr>
            </w:pPr>
          </w:p>
        </w:tc>
        <w:tc>
          <w:tcPr>
            <w:tcW w:w="1203" w:type="dxa"/>
            <w:vMerge w:val="restart"/>
            <w:shd w:val="clear" w:color="auto" w:fill="auto"/>
            <w:noWrap w:val="0"/>
            <w:tcMar>
              <w:left w:w="57" w:type="dxa"/>
              <w:right w:w="57" w:type="dxa"/>
            </w:tcMar>
            <w:vAlign w:val="center"/>
          </w:tcPr>
          <w:p w14:paraId="25D8F05E">
            <w:pPr>
              <w:spacing w:line="360" w:lineRule="auto"/>
              <w:jc w:val="center"/>
              <w:rPr>
                <w:color w:val="auto"/>
                <w:szCs w:val="21"/>
                <w:highlight w:val="none"/>
              </w:rPr>
            </w:pPr>
            <w:r>
              <w:rPr>
                <w:rFonts w:hint="eastAsia"/>
                <w:color w:val="auto"/>
                <w:szCs w:val="21"/>
                <w:highlight w:val="none"/>
              </w:rPr>
              <w:t>技术标其它评分（满分100分，分</w:t>
            </w:r>
            <w:r>
              <w:rPr>
                <w:color w:val="auto"/>
                <w:szCs w:val="21"/>
                <w:highlight w:val="none"/>
              </w:rPr>
              <w:t>值权重</w:t>
            </w:r>
            <w:r>
              <w:rPr>
                <w:rFonts w:hint="eastAsia"/>
                <w:color w:val="auto"/>
                <w:szCs w:val="21"/>
                <w:highlight w:val="none"/>
              </w:rPr>
              <w:t>15%）</w:t>
            </w:r>
          </w:p>
        </w:tc>
        <w:tc>
          <w:tcPr>
            <w:tcW w:w="2057" w:type="dxa"/>
            <w:shd w:val="clear" w:color="auto" w:fill="auto"/>
            <w:noWrap w:val="0"/>
            <w:tcMar>
              <w:left w:w="57" w:type="dxa"/>
              <w:right w:w="57" w:type="dxa"/>
            </w:tcMar>
            <w:vAlign w:val="center"/>
          </w:tcPr>
          <w:p w14:paraId="7B1F9F5C">
            <w:pPr>
              <w:spacing w:line="360" w:lineRule="auto"/>
              <w:jc w:val="left"/>
              <w:rPr>
                <w:rFonts w:hint="eastAsia" w:hAnsi="宋体"/>
                <w:color w:val="auto"/>
                <w:highlight w:val="none"/>
              </w:rPr>
            </w:pPr>
            <w:r>
              <w:rPr>
                <w:rFonts w:hint="eastAsia" w:hAnsi="宋体"/>
                <w:color w:val="auto"/>
                <w:highlight w:val="none"/>
              </w:rPr>
              <w:t>（1）</w:t>
            </w:r>
            <w:r>
              <w:rPr>
                <w:rFonts w:hAnsi="宋体"/>
                <w:color w:val="auto"/>
                <w:highlight w:val="none"/>
              </w:rPr>
              <w:t>拟投入</w:t>
            </w:r>
            <w:r>
              <w:rPr>
                <w:rFonts w:hint="eastAsia" w:hAnsi="宋体"/>
                <w:color w:val="auto"/>
                <w:highlight w:val="none"/>
              </w:rPr>
              <w:t>检测项目</w:t>
            </w:r>
            <w:r>
              <w:rPr>
                <w:rFonts w:hint="eastAsia"/>
                <w:color w:val="auto"/>
                <w:szCs w:val="21"/>
                <w:highlight w:val="none"/>
              </w:rPr>
              <w:t>负责人情况</w:t>
            </w:r>
            <w:r>
              <w:rPr>
                <w:rFonts w:hint="eastAsia" w:hAnsi="宋体"/>
                <w:color w:val="auto"/>
                <w:highlight w:val="none"/>
              </w:rPr>
              <w:t>（25分）</w:t>
            </w:r>
          </w:p>
        </w:tc>
        <w:tc>
          <w:tcPr>
            <w:tcW w:w="5370" w:type="dxa"/>
            <w:shd w:val="clear" w:color="auto" w:fill="auto"/>
            <w:noWrap w:val="0"/>
            <w:tcMar>
              <w:left w:w="57" w:type="dxa"/>
              <w:right w:w="57" w:type="dxa"/>
            </w:tcMar>
            <w:vAlign w:val="top"/>
          </w:tcPr>
          <w:p w14:paraId="47684EF1">
            <w:pPr>
              <w:numPr>
                <w:ilvl w:val="0"/>
                <w:numId w:val="0"/>
              </w:numPr>
              <w:spacing w:line="360" w:lineRule="auto"/>
              <w:jc w:val="left"/>
              <w:rPr>
                <w:rFonts w:hint="eastAsia"/>
                <w:color w:val="auto"/>
                <w:highlight w:val="none"/>
              </w:rPr>
            </w:pPr>
            <w:r>
              <w:rPr>
                <w:rFonts w:hint="eastAsia"/>
                <w:color w:val="auto"/>
                <w:highlight w:val="none"/>
              </w:rPr>
              <w:t>（</w:t>
            </w:r>
            <w:r>
              <w:rPr>
                <w:rFonts w:hint="eastAsia" w:ascii="方正楷体_GB2312" w:hAnsi="方正楷体_GB2312" w:eastAsia="方正楷体_GB2312" w:cs="方正楷体_GB2312"/>
                <w:color w:val="auto"/>
                <w:kern w:val="0"/>
                <w:highlight w:val="none"/>
              </w:rPr>
              <w:t>招标人根据项目实际情况确定，不得提出明显高于项目实际需要的人员要求。</w:t>
            </w:r>
            <w:r>
              <w:rPr>
                <w:rFonts w:hint="eastAsia"/>
                <w:color w:val="auto"/>
                <w:highlight w:val="none"/>
              </w:rPr>
              <w:t>）</w:t>
            </w:r>
          </w:p>
          <w:p w14:paraId="14C5EDD6">
            <w:pPr>
              <w:numPr>
                <w:ilvl w:val="0"/>
                <w:numId w:val="1"/>
              </w:numPr>
              <w:spacing w:line="360" w:lineRule="auto"/>
              <w:jc w:val="left"/>
              <w:rPr>
                <w:rFonts w:hint="eastAsia"/>
                <w:color w:val="auto"/>
                <w:highlight w:val="none"/>
                <w:lang w:eastAsia="zh-CN"/>
              </w:rPr>
            </w:pPr>
            <w:r>
              <w:rPr>
                <w:rFonts w:hint="eastAsia"/>
                <w:color w:val="auto"/>
                <w:highlight w:val="none"/>
                <w:lang w:eastAsia="zh-CN"/>
              </w:rPr>
              <w:t>项目负责人职称：</w:t>
            </w:r>
          </w:p>
          <w:p w14:paraId="24CCF335">
            <w:pPr>
              <w:numPr>
                <w:ilvl w:val="0"/>
                <w:numId w:val="1"/>
              </w:numPr>
              <w:spacing w:line="360" w:lineRule="auto"/>
              <w:jc w:val="left"/>
              <w:rPr>
                <w:rFonts w:hint="eastAsia"/>
                <w:color w:val="auto"/>
                <w:highlight w:val="none"/>
              </w:rPr>
            </w:pPr>
            <w:r>
              <w:rPr>
                <w:rFonts w:hint="eastAsia"/>
                <w:color w:val="auto"/>
                <w:highlight w:val="none"/>
                <w:lang w:eastAsia="zh-CN"/>
              </w:rPr>
              <w:t>项目负责人注册执业资格证（</w:t>
            </w:r>
            <w:r>
              <w:rPr>
                <w:rFonts w:hint="eastAsia" w:ascii="方正楷体_GB2312" w:hAnsi="方正楷体_GB2312" w:eastAsia="方正楷体_GB2312" w:cs="方正楷体_GB2312"/>
                <w:color w:val="auto"/>
                <w:kern w:val="0"/>
                <w:highlight w:val="none"/>
                <w:lang w:eastAsia="zh-CN"/>
              </w:rPr>
              <w:t>如有</w:t>
            </w:r>
            <w:r>
              <w:rPr>
                <w:rFonts w:hint="eastAsia"/>
                <w:color w:val="auto"/>
                <w:highlight w:val="none"/>
                <w:lang w:eastAsia="zh-CN"/>
              </w:rPr>
              <w:t>）：</w:t>
            </w:r>
          </w:p>
          <w:p w14:paraId="6F171FF8">
            <w:pPr>
              <w:numPr>
                <w:ilvl w:val="0"/>
                <w:numId w:val="1"/>
              </w:numPr>
              <w:spacing w:line="360" w:lineRule="auto"/>
              <w:jc w:val="left"/>
              <w:rPr>
                <w:color w:val="auto"/>
                <w:highlight w:val="none"/>
              </w:rPr>
            </w:pPr>
            <w:r>
              <w:rPr>
                <w:rFonts w:hint="eastAsia"/>
                <w:color w:val="auto"/>
                <w:highlight w:val="none"/>
                <w:lang w:eastAsia="zh-CN"/>
              </w:rPr>
              <w:t>其他（</w:t>
            </w:r>
            <w:r>
              <w:rPr>
                <w:rFonts w:hint="eastAsia" w:ascii="方正楷体_GB2312" w:hAnsi="方正楷体_GB2312" w:eastAsia="方正楷体_GB2312" w:cs="方正楷体_GB2312"/>
                <w:color w:val="auto"/>
                <w:kern w:val="0"/>
                <w:highlight w:val="none"/>
                <w:lang w:eastAsia="zh-CN"/>
              </w:rPr>
              <w:t>如有</w:t>
            </w:r>
            <w:r>
              <w:rPr>
                <w:rFonts w:hint="eastAsia"/>
                <w:color w:val="auto"/>
                <w:highlight w:val="none"/>
                <w:lang w:eastAsia="zh-CN"/>
              </w:rPr>
              <w:t>）：</w:t>
            </w:r>
          </w:p>
        </w:tc>
      </w:tr>
      <w:tr w14:paraId="07E2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 w:hRule="atLeast"/>
          <w:jc w:val="center"/>
        </w:trPr>
        <w:tc>
          <w:tcPr>
            <w:tcW w:w="636" w:type="dxa"/>
            <w:vMerge w:val="continue"/>
            <w:shd w:val="clear" w:color="auto" w:fill="auto"/>
            <w:noWrap w:val="0"/>
            <w:tcMar>
              <w:left w:w="57" w:type="dxa"/>
              <w:right w:w="57" w:type="dxa"/>
            </w:tcMar>
            <w:vAlign w:val="top"/>
          </w:tcPr>
          <w:p w14:paraId="1220A8B3">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top"/>
          </w:tcPr>
          <w:p w14:paraId="56738B70">
            <w:pPr>
              <w:spacing w:line="360" w:lineRule="auto"/>
              <w:jc w:val="center"/>
              <w:rPr>
                <w:rFonts w:hint="eastAsia"/>
                <w:color w:val="auto"/>
                <w:szCs w:val="21"/>
                <w:highlight w:val="none"/>
              </w:rPr>
            </w:pPr>
          </w:p>
        </w:tc>
        <w:tc>
          <w:tcPr>
            <w:tcW w:w="2057" w:type="dxa"/>
            <w:shd w:val="clear" w:color="auto" w:fill="auto"/>
            <w:noWrap w:val="0"/>
            <w:tcMar>
              <w:left w:w="57" w:type="dxa"/>
              <w:right w:w="57" w:type="dxa"/>
            </w:tcMar>
            <w:vAlign w:val="center"/>
          </w:tcPr>
          <w:p w14:paraId="421AB92D">
            <w:pPr>
              <w:spacing w:line="360" w:lineRule="auto"/>
              <w:jc w:val="left"/>
              <w:rPr>
                <w:rFonts w:hint="eastAsia" w:hAnsi="宋体"/>
                <w:color w:val="auto"/>
                <w:highlight w:val="none"/>
              </w:rPr>
            </w:pPr>
            <w:r>
              <w:rPr>
                <w:rFonts w:hint="eastAsia" w:hAnsi="宋体"/>
                <w:color w:val="auto"/>
                <w:highlight w:val="none"/>
              </w:rPr>
              <w:t>（2）拟投入本项目设备情况（40分）</w:t>
            </w:r>
          </w:p>
          <w:p w14:paraId="1A962BED">
            <w:pPr>
              <w:spacing w:line="360" w:lineRule="auto"/>
              <w:jc w:val="left"/>
              <w:rPr>
                <w:rFonts w:hint="eastAsia" w:hAnsi="宋体"/>
                <w:color w:val="auto"/>
                <w:highlight w:val="none"/>
              </w:rPr>
            </w:pPr>
          </w:p>
        </w:tc>
        <w:tc>
          <w:tcPr>
            <w:tcW w:w="5370" w:type="dxa"/>
            <w:shd w:val="clear" w:color="auto" w:fill="auto"/>
            <w:noWrap w:val="0"/>
            <w:tcMar>
              <w:left w:w="57" w:type="dxa"/>
              <w:right w:w="57" w:type="dxa"/>
            </w:tcMar>
            <w:vAlign w:val="top"/>
          </w:tcPr>
          <w:p w14:paraId="5DE7C135">
            <w:pPr>
              <w:spacing w:line="360" w:lineRule="auto"/>
              <w:jc w:val="left"/>
              <w:rPr>
                <w:rFonts w:hint="eastAsia"/>
                <w:color w:val="auto"/>
                <w:highlight w:val="none"/>
              </w:rPr>
            </w:pPr>
            <w:r>
              <w:rPr>
                <w:rFonts w:hint="eastAsia"/>
                <w:color w:val="auto"/>
                <w:highlight w:val="none"/>
              </w:rPr>
              <w:t>要求：</w:t>
            </w:r>
            <w:r>
              <w:rPr>
                <w:color w:val="auto"/>
                <w:highlight w:val="none"/>
              </w:rPr>
              <w:t>检测仪器和设备配备计划完整，检测仪器和设备检验合格，齐全、先进，满足本项目检测要求。设备数量、选型配置、进场投入计划与进度计划呼应，满足本项目检测需要</w:t>
            </w:r>
            <w:r>
              <w:rPr>
                <w:rFonts w:hint="eastAsia"/>
                <w:color w:val="auto"/>
                <w:highlight w:val="none"/>
              </w:rPr>
              <w:t>。</w:t>
            </w:r>
          </w:p>
          <w:p w14:paraId="6D23FCEA">
            <w:pPr>
              <w:spacing w:line="360" w:lineRule="auto"/>
              <w:jc w:val="left"/>
              <w:rPr>
                <w:rFonts w:hint="eastAsia"/>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，不设评分区间。具体评分细则招标人可根据项目情况自拟。</w:t>
            </w:r>
            <w:r>
              <w:rPr>
                <w:rFonts w:hint="eastAsia" w:cs="宋体"/>
                <w:color w:val="auto"/>
                <w:kern w:val="0"/>
                <w:highlight w:val="none"/>
              </w:rPr>
              <w:t>）</w:t>
            </w:r>
          </w:p>
        </w:tc>
      </w:tr>
      <w:tr w14:paraId="3C68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2" w:hRule="atLeast"/>
          <w:jc w:val="center"/>
        </w:trPr>
        <w:tc>
          <w:tcPr>
            <w:tcW w:w="636" w:type="dxa"/>
            <w:vMerge w:val="continue"/>
            <w:shd w:val="clear" w:color="auto" w:fill="auto"/>
            <w:noWrap w:val="0"/>
            <w:tcMar>
              <w:left w:w="57" w:type="dxa"/>
              <w:right w:w="57" w:type="dxa"/>
            </w:tcMar>
            <w:vAlign w:val="top"/>
          </w:tcPr>
          <w:p w14:paraId="54A3DA92">
            <w:pPr>
              <w:spacing w:line="360" w:lineRule="auto"/>
              <w:jc w:val="center"/>
              <w:rPr>
                <w:color w:val="auto"/>
                <w:szCs w:val="21"/>
                <w:highlight w:val="none"/>
              </w:rPr>
            </w:pPr>
          </w:p>
        </w:tc>
        <w:tc>
          <w:tcPr>
            <w:tcW w:w="1203" w:type="dxa"/>
            <w:vMerge w:val="continue"/>
            <w:shd w:val="clear" w:color="auto" w:fill="auto"/>
            <w:noWrap w:val="0"/>
            <w:tcMar>
              <w:left w:w="57" w:type="dxa"/>
              <w:right w:w="57" w:type="dxa"/>
            </w:tcMar>
            <w:vAlign w:val="top"/>
          </w:tcPr>
          <w:p w14:paraId="78D09075">
            <w:pPr>
              <w:spacing w:line="360" w:lineRule="auto"/>
              <w:jc w:val="center"/>
              <w:rPr>
                <w:rFonts w:hint="eastAsia"/>
                <w:color w:val="auto"/>
                <w:szCs w:val="21"/>
                <w:highlight w:val="none"/>
              </w:rPr>
            </w:pPr>
          </w:p>
        </w:tc>
        <w:tc>
          <w:tcPr>
            <w:tcW w:w="2057" w:type="dxa"/>
            <w:shd w:val="clear" w:color="auto" w:fill="auto"/>
            <w:noWrap w:val="0"/>
            <w:tcMar>
              <w:left w:w="57" w:type="dxa"/>
              <w:right w:w="57" w:type="dxa"/>
            </w:tcMar>
            <w:vAlign w:val="center"/>
          </w:tcPr>
          <w:p w14:paraId="2EF0D497">
            <w:pPr>
              <w:spacing w:line="360" w:lineRule="auto"/>
              <w:jc w:val="left"/>
              <w:rPr>
                <w:rFonts w:hint="eastAsia" w:hAnsi="宋体"/>
                <w:color w:val="auto"/>
                <w:highlight w:val="none"/>
              </w:rPr>
            </w:pPr>
            <w:r>
              <w:rPr>
                <w:rFonts w:hint="eastAsia" w:hAnsi="宋体"/>
                <w:color w:val="auto"/>
                <w:highlight w:val="none"/>
              </w:rPr>
              <w:t>（</w:t>
            </w:r>
            <w:r>
              <w:rPr>
                <w:rFonts w:hint="eastAsia" w:hAnsi="宋体"/>
                <w:color w:val="auto"/>
                <w:highlight w:val="none"/>
                <w:lang w:val="en-US" w:eastAsia="zh-CN"/>
              </w:rPr>
              <w:t>3</w:t>
            </w:r>
            <w:r>
              <w:rPr>
                <w:rFonts w:hint="eastAsia" w:hAnsi="宋体"/>
                <w:color w:val="auto"/>
                <w:highlight w:val="none"/>
              </w:rPr>
              <w:t>）</w:t>
            </w:r>
            <w:r>
              <w:rPr>
                <w:rFonts w:hint="eastAsia"/>
                <w:color w:val="auto"/>
                <w:highlight w:val="none"/>
              </w:rPr>
              <w:t>其它</w:t>
            </w:r>
            <w:r>
              <w:rPr>
                <w:rFonts w:hint="eastAsia" w:hAnsi="宋体"/>
                <w:color w:val="auto"/>
                <w:highlight w:val="none"/>
              </w:rPr>
              <w:t>（</w:t>
            </w:r>
            <w:r>
              <w:rPr>
                <w:rFonts w:hint="eastAsia" w:hAnsi="宋体"/>
                <w:color w:val="auto"/>
                <w:highlight w:val="none"/>
                <w:u w:val="single"/>
              </w:rPr>
              <w:t>35</w:t>
            </w:r>
            <w:r>
              <w:rPr>
                <w:rFonts w:hint="eastAsia" w:hAnsi="宋体"/>
                <w:color w:val="auto"/>
                <w:highlight w:val="none"/>
              </w:rPr>
              <w:t>分）</w:t>
            </w:r>
          </w:p>
        </w:tc>
        <w:tc>
          <w:tcPr>
            <w:tcW w:w="5370" w:type="dxa"/>
            <w:shd w:val="clear" w:color="auto" w:fill="auto"/>
            <w:noWrap w:val="0"/>
            <w:tcMar>
              <w:left w:w="57" w:type="dxa"/>
              <w:right w:w="57" w:type="dxa"/>
            </w:tcMar>
            <w:vAlign w:val="top"/>
          </w:tcPr>
          <w:p w14:paraId="1394CE97">
            <w:pPr>
              <w:spacing w:line="360" w:lineRule="auto"/>
              <w:jc w:val="left"/>
              <w:rPr>
                <w:color w:val="auto"/>
                <w:highlight w:val="none"/>
              </w:rPr>
            </w:pPr>
            <w:r>
              <w:rPr>
                <w:rFonts w:hint="eastAsia" w:ascii="宋体" w:hAnsi="宋体" w:cs="仿宋_GB2312"/>
                <w:color w:val="auto"/>
                <w:szCs w:val="21"/>
                <w:highlight w:val="none"/>
              </w:rPr>
              <w:t>【</w:t>
            </w:r>
            <w:r>
              <w:rPr>
                <w:rFonts w:hint="eastAsia" w:ascii="方正楷体_GB2312" w:hAnsi="方正楷体_GB2312" w:eastAsia="方正楷体_GB2312" w:cs="方正楷体_GB2312"/>
                <w:color w:val="auto"/>
                <w:szCs w:val="21"/>
                <w:highlight w:val="none"/>
              </w:rPr>
              <w:t>如：服务承诺方案、本地化服务方案等，</w:t>
            </w:r>
            <w:r>
              <w:rPr>
                <w:rFonts w:hint="eastAsia" w:ascii="方正楷体_GB2312" w:hAnsi="方正楷体_GB2312" w:eastAsia="方正楷体_GB2312" w:cs="方正楷体_GB2312"/>
                <w:color w:val="auto"/>
                <w:highlight w:val="none"/>
              </w:rPr>
              <w:t>由招标人根据项目情况自行设置本项评审因素及分值。</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olor w:val="auto"/>
                <w:highlight w:val="none"/>
              </w:rPr>
              <w:t>】</w:t>
            </w:r>
          </w:p>
        </w:tc>
      </w:tr>
      <w:tr w14:paraId="7F12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29" w:hRule="atLeast"/>
          <w:jc w:val="center"/>
        </w:trPr>
        <w:tc>
          <w:tcPr>
            <w:tcW w:w="636" w:type="dxa"/>
            <w:vMerge w:val="restart"/>
            <w:shd w:val="clear" w:color="auto" w:fill="auto"/>
            <w:noWrap w:val="0"/>
            <w:tcMar>
              <w:left w:w="57" w:type="dxa"/>
              <w:right w:w="57" w:type="dxa"/>
            </w:tcMar>
            <w:vAlign w:val="center"/>
          </w:tcPr>
          <w:p w14:paraId="4835056F">
            <w:pPr>
              <w:spacing w:line="360" w:lineRule="auto"/>
              <w:jc w:val="center"/>
              <w:rPr>
                <w:rFonts w:hint="eastAsia"/>
                <w:color w:val="auto"/>
                <w:highlight w:val="none"/>
              </w:rPr>
            </w:pPr>
            <w:r>
              <w:rPr>
                <w:color w:val="auto"/>
                <w:highlight w:val="none"/>
              </w:rPr>
              <w:t>2.2.2</w:t>
            </w:r>
            <w:r>
              <w:rPr>
                <w:rFonts w:hAnsi="宋体"/>
                <w:color w:val="auto"/>
                <w:highlight w:val="none"/>
              </w:rPr>
              <w:t>（</w:t>
            </w:r>
            <w:r>
              <w:rPr>
                <w:color w:val="auto"/>
                <w:highlight w:val="none"/>
              </w:rPr>
              <w:t>2</w:t>
            </w:r>
            <w:r>
              <w:rPr>
                <w:rFonts w:hAnsi="宋体"/>
                <w:color w:val="auto"/>
                <w:highlight w:val="none"/>
              </w:rPr>
              <w:t>）</w:t>
            </w:r>
            <w:r>
              <w:rPr>
                <w:rFonts w:hint="eastAsia" w:hAnsi="宋体"/>
                <w:color w:val="auto"/>
                <w:highlight w:val="none"/>
              </w:rPr>
              <w:t>商务标</w:t>
            </w:r>
            <w:r>
              <w:rPr>
                <w:rFonts w:hAnsi="宋体"/>
                <w:color w:val="auto"/>
                <w:highlight w:val="none"/>
              </w:rPr>
              <w:t>评分</w:t>
            </w:r>
          </w:p>
        </w:tc>
        <w:tc>
          <w:tcPr>
            <w:tcW w:w="1203" w:type="dxa"/>
            <w:shd w:val="clear" w:color="auto" w:fill="auto"/>
            <w:noWrap w:val="0"/>
            <w:vAlign w:val="center"/>
          </w:tcPr>
          <w:p w14:paraId="274CCABE">
            <w:pPr>
              <w:spacing w:line="360" w:lineRule="auto"/>
              <w:jc w:val="center"/>
              <w:rPr>
                <w:color w:val="auto"/>
                <w:highlight w:val="none"/>
              </w:rPr>
            </w:pPr>
            <w:r>
              <w:rPr>
                <w:rFonts w:hint="eastAsia" w:hAnsi="宋体"/>
                <w:color w:val="auto"/>
                <w:highlight w:val="none"/>
              </w:rPr>
              <w:t>投标报价评分标准</w:t>
            </w:r>
          </w:p>
        </w:tc>
        <w:tc>
          <w:tcPr>
            <w:tcW w:w="2057" w:type="dxa"/>
            <w:shd w:val="clear" w:color="auto" w:fill="auto"/>
            <w:noWrap w:val="0"/>
            <w:vAlign w:val="center"/>
          </w:tcPr>
          <w:p w14:paraId="7E37A2C0">
            <w:pPr>
              <w:spacing w:line="360" w:lineRule="auto"/>
              <w:jc w:val="center"/>
              <w:rPr>
                <w:color w:val="auto"/>
                <w:highlight w:val="none"/>
              </w:rPr>
            </w:pPr>
            <w:r>
              <w:rPr>
                <w:rFonts w:hint="eastAsia" w:cs="宋体"/>
                <w:color w:val="auto"/>
                <w:highlight w:val="none"/>
              </w:rPr>
              <w:t>报价分</w:t>
            </w:r>
          </w:p>
          <w:p w14:paraId="0A138E5E">
            <w:pPr>
              <w:spacing w:line="360" w:lineRule="auto"/>
              <w:jc w:val="center"/>
              <w:rPr>
                <w:rFonts w:hint="eastAsia" w:cs="宋体"/>
                <w:color w:val="auto"/>
                <w:highlight w:val="none"/>
              </w:rPr>
            </w:pPr>
            <w:r>
              <w:rPr>
                <w:rFonts w:hint="eastAsia" w:cs="宋体"/>
                <w:color w:val="auto"/>
                <w:highlight w:val="none"/>
              </w:rPr>
              <w:t>评分标准</w:t>
            </w:r>
          </w:p>
          <w:p w14:paraId="3950FDB3">
            <w:pPr>
              <w:spacing w:line="360" w:lineRule="auto"/>
              <w:rPr>
                <w:rFonts w:hint="eastAsia" w:cs="宋体"/>
                <w:color w:val="auto"/>
                <w:szCs w:val="21"/>
                <w:highlight w:val="none"/>
              </w:rPr>
            </w:pPr>
            <w:r>
              <w:rPr>
                <w:rFonts w:hint="eastAsia" w:cs="宋体"/>
                <w:color w:val="auto"/>
                <w:szCs w:val="21"/>
                <w:highlight w:val="none"/>
              </w:rPr>
              <w:t>【满分100分，分值权重</w:t>
            </w:r>
            <w:r>
              <w:rPr>
                <w:rFonts w:hint="eastAsia" w:cs="宋体"/>
                <w:color w:val="auto"/>
                <w:szCs w:val="21"/>
                <w:highlight w:val="none"/>
                <w:lang w:eastAsia="zh-CN"/>
              </w:rPr>
              <w:t>25%～30%</w:t>
            </w:r>
            <w:r>
              <w:rPr>
                <w:rFonts w:hint="eastAsia" w:cs="宋体"/>
                <w:color w:val="auto"/>
                <w:szCs w:val="21"/>
                <w:highlight w:val="none"/>
              </w:rPr>
              <w:t>】</w:t>
            </w:r>
          </w:p>
          <w:p w14:paraId="6F2BD5A4">
            <w:pPr>
              <w:spacing w:line="360" w:lineRule="auto"/>
              <w:jc w:val="center"/>
              <w:rPr>
                <w:color w:val="auto"/>
                <w:highlight w:val="none"/>
              </w:rPr>
            </w:pPr>
          </w:p>
        </w:tc>
        <w:tc>
          <w:tcPr>
            <w:tcW w:w="5370" w:type="dxa"/>
            <w:shd w:val="clear" w:color="auto" w:fill="auto"/>
            <w:noWrap w:val="0"/>
            <w:tcMar>
              <w:left w:w="57" w:type="dxa"/>
              <w:right w:w="57" w:type="dxa"/>
            </w:tcMar>
            <w:vAlign w:val="top"/>
          </w:tcPr>
          <w:p w14:paraId="4BAC8505">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1.</w:t>
            </w:r>
            <w:r>
              <w:rPr>
                <w:rFonts w:hint="eastAsia" w:ascii="Times New Roman" w:hAnsi="Times New Roman" w:eastAsia="宋体" w:cs="宋体"/>
                <w:b/>
                <w:bCs/>
                <w:color w:val="auto"/>
                <w:highlight w:val="none"/>
              </w:rPr>
              <w:t>异常低价的甄别处置</w:t>
            </w:r>
          </w:p>
          <w:p w14:paraId="10EA406D">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50%（下浮系数报价时为下浮超过50%）</w:t>
            </w:r>
            <w:r>
              <w:rPr>
                <w:rFonts w:hint="eastAsia" w:ascii="Times New Roman" w:hAnsi="Times New Roman" w:eastAsia="宋体" w:cs="宋体"/>
                <w:color w:val="auto"/>
                <w:highlight w:val="none"/>
              </w:rPr>
              <w:t>且低于</w:t>
            </w:r>
            <w:r>
              <w:rPr>
                <w:rFonts w:hint="eastAsia" w:cs="宋体"/>
                <w:color w:val="auto"/>
                <w:highlight w:val="none"/>
                <w:lang w:val="en-US" w:eastAsia="zh-CN"/>
              </w:rPr>
              <w:t>进入符合性评审的</w:t>
            </w:r>
            <w:r>
              <w:rPr>
                <w:rFonts w:hint="eastAsia" w:ascii="Times New Roman" w:hAnsi="Times New Roman" w:eastAsia="宋体" w:cs="宋体"/>
                <w:color w:val="auto"/>
                <w:highlight w:val="none"/>
              </w:rPr>
              <w:t>所有投标人投标报价算术平均值的9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0E0BD2E2">
            <w:pPr>
              <w:keepNext w:val="0"/>
              <w:keepLines w:val="0"/>
              <w:suppressLineNumbers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50%</w:t>
            </w:r>
            <w:r>
              <w:rPr>
                <w:rFonts w:hint="eastAsia" w:ascii="Times New Roman" w:hAnsi="Times New Roman" w:eastAsia="宋体" w:cs="宋体"/>
                <w:color w:val="auto"/>
                <w:highlight w:val="none"/>
              </w:rPr>
              <w:t>，</w:t>
            </w:r>
            <w:r>
              <w:rPr>
                <w:rFonts w:hint="eastAsia" w:cs="宋体"/>
                <w:color w:val="auto"/>
                <w:highlight w:val="none"/>
                <w:lang w:val="en-US" w:eastAsia="zh-CN"/>
              </w:rPr>
              <w:t>投标人应</w:t>
            </w:r>
            <w:r>
              <w:rPr>
                <w:rFonts w:hint="eastAsia" w:ascii="Times New Roman" w:hAnsi="Times New Roman" w:eastAsia="宋体" w:cs="宋体"/>
                <w:color w:val="auto"/>
                <w:highlight w:val="none"/>
              </w:rPr>
              <w:t>在其投标文件中对其低报价进行说明，阐明理由和依据，并附上相关证明材料</w:t>
            </w:r>
            <w:r>
              <w:rPr>
                <w:rFonts w:hint="eastAsia" w:ascii="Times New Roman" w:hAnsi="Times New Roman" w:eastAsia="宋体" w:cs="宋体"/>
                <w:strike w:val="0"/>
                <w:color w:val="auto"/>
                <w:highlight w:val="none"/>
              </w:rPr>
              <w:t>，</w:t>
            </w:r>
            <w:r>
              <w:rPr>
                <w:rFonts w:hint="eastAsia" w:cs="宋体"/>
                <w:strike w:val="0"/>
                <w:color w:val="auto"/>
                <w:highlight w:val="none"/>
                <w:lang w:val="en-US" w:eastAsia="zh-CN"/>
              </w:rPr>
              <w:t>否则</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w:t>
            </w:r>
            <w:r>
              <w:rPr>
                <w:rFonts w:hint="eastAsia" w:cs="宋体"/>
                <w:strike w:val="0"/>
                <w:color w:val="auto"/>
                <w:highlight w:val="none"/>
                <w:lang w:val="en-US" w:eastAsia="zh-CN"/>
              </w:rPr>
              <w:t>若</w:t>
            </w:r>
            <w:r>
              <w:rPr>
                <w:rFonts w:hint="eastAsia" w:ascii="Times New Roman" w:hAnsi="Times New Roman" w:eastAsia="宋体" w:cs="宋体"/>
                <w:color w:val="auto"/>
                <w:highlight w:val="none"/>
              </w:rPr>
              <w:t>投标人在其投标文件中对其低报价进行了说明，但</w:t>
            </w:r>
            <w:r>
              <w:rPr>
                <w:rFonts w:hint="eastAsia" w:cs="宋体"/>
                <w:color w:val="auto"/>
                <w:highlight w:val="none"/>
                <w:lang w:val="en-US" w:eastAsia="zh-CN"/>
              </w:rPr>
              <w:t>评标委员会</w:t>
            </w:r>
            <w:r>
              <w:rPr>
                <w:rFonts w:hint="eastAsia" w:ascii="Times New Roman" w:hAnsi="Times New Roman" w:eastAsia="宋体" w:cs="宋体"/>
                <w:color w:val="auto"/>
                <w:highlight w:val="none"/>
              </w:rPr>
              <w:t>对其阐明的理由和依据仍存疑问，</w:t>
            </w:r>
            <w:r>
              <w:rPr>
                <w:rFonts w:hint="eastAsia" w:cs="宋体"/>
                <w:color w:val="auto"/>
                <w:highlight w:val="none"/>
                <w:lang w:val="en-US" w:eastAsia="zh-CN"/>
              </w:rPr>
              <w:t>应</w:t>
            </w:r>
            <w:r>
              <w:rPr>
                <w:rFonts w:hint="eastAsia" w:ascii="Times New Roman" w:hAnsi="Times New Roman" w:eastAsia="宋体" w:cs="宋体"/>
                <w:color w:val="auto"/>
                <w:highlight w:val="none"/>
              </w:rPr>
              <w:t>根据分析情况和评审需要书面向投标人提出询问，投标人对询问的答复、澄清、解释均采用书面形式，并由投标人的法定代表人或其授权代理人签字。</w:t>
            </w:r>
          </w:p>
          <w:p w14:paraId="04096372">
            <w:pPr>
              <w:keepNext w:val="0"/>
              <w:keepLines w:val="0"/>
              <w:suppressLineNumbers w:val="0"/>
              <w:spacing w:before="0" w:beforeAutospacing="0" w:after="0" w:afterAutospacing="0" w:line="360" w:lineRule="auto"/>
              <w:ind w:left="0" w:right="0" w:firstLine="345"/>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p w14:paraId="6943B974">
            <w:pPr>
              <w:spacing w:line="360" w:lineRule="auto"/>
              <w:ind w:firstLine="422" w:firstLineChars="200"/>
              <w:rPr>
                <w:b/>
                <w:color w:val="auto"/>
                <w:szCs w:val="21"/>
                <w:highlight w:val="none"/>
              </w:rPr>
            </w:pPr>
            <w:r>
              <w:rPr>
                <w:rFonts w:hint="eastAsia"/>
                <w:b/>
                <w:bCs/>
                <w:color w:val="auto"/>
                <w:szCs w:val="21"/>
                <w:highlight w:val="none"/>
                <w:lang w:val="en-US" w:eastAsia="zh-CN"/>
              </w:rPr>
              <w:t>2</w:t>
            </w:r>
            <w:r>
              <w:rPr>
                <w:rFonts w:hint="eastAsia"/>
                <w:b/>
                <w:bCs/>
                <w:color w:val="auto"/>
                <w:szCs w:val="21"/>
                <w:highlight w:val="none"/>
                <w:lang w:eastAsia="zh-CN"/>
              </w:rPr>
              <w:t>.</w:t>
            </w:r>
            <w:r>
              <w:rPr>
                <w:rFonts w:hint="eastAsia"/>
                <w:b/>
                <w:bCs/>
                <w:color w:val="auto"/>
                <w:szCs w:val="21"/>
                <w:highlight w:val="none"/>
              </w:rPr>
              <w:t>评标基准值（A）</w:t>
            </w:r>
            <w:r>
              <w:rPr>
                <w:b/>
                <w:bCs/>
                <w:color w:val="auto"/>
                <w:szCs w:val="21"/>
                <w:highlight w:val="none"/>
              </w:rPr>
              <w:t>的确定方法</w:t>
            </w:r>
          </w:p>
          <w:p w14:paraId="42732523">
            <w:pPr>
              <w:spacing w:line="360" w:lineRule="auto"/>
              <w:ind w:firstLine="420" w:firstLineChars="200"/>
              <w:rPr>
                <w:color w:val="auto"/>
                <w:szCs w:val="21"/>
                <w:highlight w:val="none"/>
              </w:rPr>
            </w:pPr>
            <w:r>
              <w:rPr>
                <w:color w:val="auto"/>
                <w:szCs w:val="21"/>
                <w:highlight w:val="none"/>
              </w:rPr>
              <w:t>（1）有效报价范围：</w:t>
            </w:r>
            <w:r>
              <w:rPr>
                <w:rFonts w:hint="eastAsia"/>
                <w:color w:val="auto"/>
                <w:szCs w:val="21"/>
                <w:highlight w:val="none"/>
              </w:rPr>
              <w:t>为投标总价低于或等于</w:t>
            </w:r>
            <w:r>
              <w:rPr>
                <w:rFonts w:hint="eastAsia"/>
                <w:color w:val="auto"/>
                <w:szCs w:val="21"/>
                <w:highlight w:val="none"/>
                <w:lang w:eastAsia="zh-CN"/>
              </w:rPr>
              <w:t>最高投标限价</w:t>
            </w:r>
            <w:r>
              <w:rPr>
                <w:color w:val="auto"/>
                <w:szCs w:val="21"/>
                <w:highlight w:val="none"/>
              </w:rPr>
              <w:t>，通过资格评审、形式性评审、响应性评审且技术标</w:t>
            </w:r>
            <w:r>
              <w:rPr>
                <w:rFonts w:hint="eastAsia"/>
                <w:color w:val="auto"/>
                <w:szCs w:val="21"/>
                <w:highlight w:val="none"/>
              </w:rPr>
              <w:t>评审</w:t>
            </w:r>
            <w:r>
              <w:rPr>
                <w:color w:val="auto"/>
                <w:szCs w:val="21"/>
                <w:highlight w:val="none"/>
              </w:rPr>
              <w:t>合格</w:t>
            </w:r>
            <w:r>
              <w:rPr>
                <w:rFonts w:hint="eastAsia"/>
                <w:color w:val="auto"/>
                <w:szCs w:val="21"/>
                <w:highlight w:val="none"/>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eastAsia"/>
                <w:color w:val="auto"/>
                <w:szCs w:val="21"/>
                <w:highlight w:val="none"/>
              </w:rPr>
              <w:t>的</w:t>
            </w:r>
            <w:r>
              <w:rPr>
                <w:color w:val="auto"/>
                <w:szCs w:val="21"/>
                <w:highlight w:val="none"/>
              </w:rPr>
              <w:t>投标人投标总价。</w:t>
            </w:r>
          </w:p>
          <w:p w14:paraId="603334A5">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将有效报价范围内的投标人，按其投标总报价由低到高的顺序依次排出名次</w:t>
            </w:r>
            <w:r>
              <w:rPr>
                <w:color w:val="auto"/>
                <w:szCs w:val="21"/>
                <w:highlight w:val="none"/>
              </w:rPr>
              <w:t>。</w:t>
            </w:r>
          </w:p>
          <w:p w14:paraId="094DDACE">
            <w:pPr>
              <w:spacing w:line="360" w:lineRule="auto"/>
              <w:ind w:firstLine="420" w:firstLineChars="200"/>
              <w:rPr>
                <w:rFonts w:hint="eastAsia" w:eastAsia="楷体_GB2312"/>
                <w:color w:val="auto"/>
                <w:szCs w:val="21"/>
                <w:highlight w:val="none"/>
              </w:rPr>
            </w:pPr>
            <w:r>
              <w:rPr>
                <w:color w:val="auto"/>
                <w:szCs w:val="21"/>
                <w:highlight w:val="none"/>
              </w:rPr>
              <w:t>（3）</w:t>
            </w:r>
            <w:r>
              <w:rPr>
                <w:rFonts w:hint="eastAsia"/>
                <w:color w:val="auto"/>
                <w:szCs w:val="21"/>
                <w:highlight w:val="none"/>
              </w:rPr>
              <w:t>评标基准值的确定</w:t>
            </w:r>
            <w:r>
              <w:rPr>
                <w:rFonts w:eastAsia="楷体_GB2312"/>
                <w:color w:val="auto"/>
                <w:szCs w:val="21"/>
                <w:highlight w:val="none"/>
              </w:rPr>
              <w:t>【备注：</w:t>
            </w:r>
            <w:r>
              <w:rPr>
                <w:rFonts w:eastAsia="楷体_GB2312"/>
                <w:bCs/>
                <w:color w:val="auto"/>
                <w:szCs w:val="21"/>
                <w:highlight w:val="none"/>
              </w:rPr>
              <w:t>选择以下其中一种方法</w:t>
            </w:r>
            <w:r>
              <w:rPr>
                <w:rFonts w:eastAsia="楷体_GB2312"/>
                <w:color w:val="auto"/>
                <w:szCs w:val="21"/>
                <w:highlight w:val="none"/>
              </w:rPr>
              <w:t>】</w:t>
            </w:r>
          </w:p>
          <w:p w14:paraId="619441D1">
            <w:pPr>
              <w:spacing w:line="360" w:lineRule="auto"/>
              <w:ind w:firstLine="422" w:firstLineChars="200"/>
              <w:rPr>
                <w:b/>
                <w:color w:val="auto"/>
                <w:szCs w:val="21"/>
                <w:highlight w:val="none"/>
              </w:rPr>
            </w:pPr>
            <w:r>
              <w:rPr>
                <w:rFonts w:hint="eastAsia"/>
                <w:b/>
                <w:color w:val="auto"/>
                <w:highlight w:val="none"/>
              </w:rPr>
              <w:t>□</w:t>
            </w:r>
            <w:r>
              <w:rPr>
                <w:b/>
                <w:color w:val="auto"/>
                <w:szCs w:val="21"/>
                <w:highlight w:val="none"/>
              </w:rPr>
              <w:t>方法一：</w:t>
            </w:r>
          </w:p>
          <w:p w14:paraId="755CF4F2">
            <w:pPr>
              <w:spacing w:line="360" w:lineRule="auto"/>
              <w:ind w:firstLine="420" w:firstLineChars="200"/>
              <w:rPr>
                <w:rFonts w:hint="eastAsia" w:hAnsi="Calibri"/>
                <w:bCs/>
                <w:color w:val="auto"/>
                <w:szCs w:val="22"/>
                <w:highlight w:val="none"/>
              </w:rPr>
            </w:pPr>
            <w:r>
              <w:rPr>
                <w:rFonts w:hint="eastAsia"/>
                <w:color w:val="auto"/>
                <w:szCs w:val="21"/>
                <w:highlight w:val="none"/>
              </w:rPr>
              <w:t>有效报价的投标人在10家（不含10家）以上的，从最高的投标报价开始去掉n+2家投标报价和从最低的投标报价开始去掉n-2家（有效报价范围内投标人家数为奇数时取n-3家，如n-2或n-3为负数时，则按0家取，即最低的投标报价去掉0家）投标报价后，取10家投标人报价进入评标基准值计算范围（</w:t>
            </w:r>
            <w:r>
              <w:rPr>
                <w:rFonts w:hint="eastAsia"/>
                <w:color w:val="auto"/>
                <w:highlight w:val="none"/>
              </w:rPr>
              <w:t>如最高报价或最低报价有多家相同的，同样按前述数量去掉投标报价家数</w:t>
            </w:r>
            <w:r>
              <w:rPr>
                <w:rFonts w:hint="eastAsia"/>
                <w:color w:val="auto"/>
                <w:szCs w:val="21"/>
                <w:highlight w:val="none"/>
              </w:rPr>
              <w:t>；如去高去低后不足10家的，则按去高去低后实际家数的投标人报价进入评标基准值计算范围），再取其中的有效报价的算术平均值作为评标基准值；有效报价的投标人在6～10家的，去掉两家最高的投标报价后（如最高报价有多家相同的，只去掉两家报价）将剩下的有效报价的算术平均值作为评标基准值；有效报价的投标人在5家（含5家）以下的，将全部的有效报价的算术平均值作为评标基准值。n=（有效报价范围的投标人家数－10）/2，n为四舍五入取整数</w:t>
            </w:r>
            <w:r>
              <w:rPr>
                <w:rFonts w:hAnsi="Calibri"/>
                <w:bCs/>
                <w:color w:val="auto"/>
                <w:szCs w:val="22"/>
                <w:highlight w:val="none"/>
              </w:rPr>
              <w:t>。</w:t>
            </w:r>
          </w:p>
          <w:p w14:paraId="499D4719">
            <w:pPr>
              <w:spacing w:line="360" w:lineRule="auto"/>
              <w:ind w:firstLine="422" w:firstLineChars="200"/>
              <w:rPr>
                <w:b/>
                <w:color w:val="auto"/>
                <w:szCs w:val="21"/>
                <w:highlight w:val="none"/>
              </w:rPr>
            </w:pPr>
            <w:r>
              <w:rPr>
                <w:rFonts w:hint="eastAsia"/>
                <w:b/>
                <w:color w:val="auto"/>
                <w:highlight w:val="none"/>
              </w:rPr>
              <w:t>□</w:t>
            </w:r>
            <w:r>
              <w:rPr>
                <w:b/>
                <w:color w:val="auto"/>
                <w:szCs w:val="21"/>
                <w:highlight w:val="none"/>
              </w:rPr>
              <w:t>方法</w:t>
            </w:r>
            <w:r>
              <w:rPr>
                <w:rFonts w:hint="eastAsia"/>
                <w:b/>
                <w:color w:val="auto"/>
                <w:szCs w:val="21"/>
                <w:highlight w:val="none"/>
              </w:rPr>
              <w:t>二</w:t>
            </w:r>
            <w:r>
              <w:rPr>
                <w:b/>
                <w:color w:val="auto"/>
                <w:szCs w:val="21"/>
                <w:highlight w:val="none"/>
              </w:rPr>
              <w:t>：</w:t>
            </w:r>
          </w:p>
          <w:p w14:paraId="0F51FD10">
            <w:pPr>
              <w:spacing w:line="360" w:lineRule="auto"/>
              <w:ind w:firstLine="420" w:firstLineChars="200"/>
              <w:rPr>
                <w:rFonts w:hint="eastAsia" w:hAnsi="Calibri"/>
                <w:bCs/>
                <w:color w:val="auto"/>
                <w:szCs w:val="22"/>
                <w:highlight w:val="none"/>
              </w:rPr>
            </w:pPr>
            <w:r>
              <w:rPr>
                <w:rFonts w:hint="eastAsia" w:cs="宋体"/>
                <w:color w:val="auto"/>
                <w:highlight w:val="none"/>
              </w:rPr>
              <w:t>评标基准值</w:t>
            </w:r>
            <w:r>
              <w:rPr>
                <w:rFonts w:cs="宋体"/>
                <w:color w:val="auto"/>
                <w:highlight w:val="none"/>
              </w:rPr>
              <w:t>=K*（A1+A2+A3…+An）/n</w:t>
            </w:r>
            <w:r>
              <w:rPr>
                <w:rFonts w:hint="eastAsia" w:cs="宋体"/>
                <w:color w:val="auto"/>
                <w:szCs w:val="21"/>
                <w:highlight w:val="none"/>
              </w:rPr>
              <w:t>；</w:t>
            </w:r>
            <w:r>
              <w:rPr>
                <w:rFonts w:cs="宋体"/>
                <w:color w:val="auto"/>
                <w:szCs w:val="21"/>
                <w:highlight w:val="none"/>
              </w:rPr>
              <w:t>下浮</w:t>
            </w:r>
            <w:r>
              <w:rPr>
                <w:rFonts w:hint="eastAsia" w:cs="宋体"/>
                <w:color w:val="auto"/>
                <w:szCs w:val="21"/>
                <w:highlight w:val="none"/>
              </w:rPr>
              <w:t>系数</w:t>
            </w:r>
            <w:r>
              <w:rPr>
                <w:rFonts w:cs="宋体"/>
                <w:color w:val="auto"/>
                <w:szCs w:val="21"/>
                <w:highlight w:val="none"/>
              </w:rPr>
              <w:t>报价时，评标基准</w:t>
            </w:r>
            <w:r>
              <w:rPr>
                <w:rFonts w:hint="eastAsia" w:cs="宋体"/>
                <w:color w:val="auto"/>
                <w:szCs w:val="21"/>
                <w:highlight w:val="none"/>
              </w:rPr>
              <w:t>值（A）</w:t>
            </w:r>
            <w:r>
              <w:rPr>
                <w:rFonts w:cs="宋体"/>
                <w:color w:val="auto"/>
                <w:szCs w:val="21"/>
                <w:highlight w:val="none"/>
              </w:rPr>
              <w:t xml:space="preserve">=（A1+A2+A3…+An）/ </w:t>
            </w:r>
            <w:r>
              <w:rPr>
                <w:rFonts w:hint="eastAsia" w:cs="宋体"/>
                <w:color w:val="auto"/>
                <w:szCs w:val="21"/>
                <w:highlight w:val="none"/>
              </w:rPr>
              <w:t>（</w:t>
            </w:r>
            <w:r>
              <w:rPr>
                <w:rFonts w:cs="宋体"/>
                <w:color w:val="auto"/>
                <w:szCs w:val="21"/>
                <w:highlight w:val="none"/>
              </w:rPr>
              <w:t>K *n</w:t>
            </w:r>
            <w:r>
              <w:rPr>
                <w:rFonts w:hint="eastAsia" w:cs="宋体"/>
                <w:color w:val="auto"/>
                <w:szCs w:val="21"/>
                <w:highlight w:val="none"/>
              </w:rPr>
              <w:t>）</w:t>
            </w:r>
            <w:r>
              <w:rPr>
                <w:rFonts w:cs="宋体"/>
                <w:color w:val="auto"/>
                <w:highlight w:val="none"/>
              </w:rPr>
              <w:t>，An为在有效报价范围内且与所有有效报价平均值偏差率在±20%（含）以内的报价</w:t>
            </w:r>
            <w:r>
              <w:rPr>
                <w:rFonts w:hint="eastAsia" w:cs="宋体"/>
                <w:color w:val="auto"/>
                <w:szCs w:val="21"/>
                <w:highlight w:val="none"/>
              </w:rPr>
              <w:t>（</w:t>
            </w:r>
            <w:r>
              <w:rPr>
                <w:rFonts w:cs="宋体"/>
                <w:color w:val="auto"/>
                <w:szCs w:val="21"/>
                <w:highlight w:val="none"/>
              </w:rPr>
              <w:t>当所有报价均超过平均值偏差率±20%时，An为所有</w:t>
            </w:r>
            <w:r>
              <w:rPr>
                <w:rFonts w:hint="eastAsia" w:cs="宋体"/>
                <w:color w:val="auto"/>
                <w:szCs w:val="21"/>
                <w:highlight w:val="none"/>
              </w:rPr>
              <w:t>有效投标</w:t>
            </w:r>
            <w:r>
              <w:rPr>
                <w:rFonts w:cs="宋体"/>
                <w:color w:val="auto"/>
                <w:szCs w:val="21"/>
                <w:highlight w:val="none"/>
              </w:rPr>
              <w:t>报价</w:t>
            </w:r>
            <w:r>
              <w:rPr>
                <w:rFonts w:hint="eastAsia" w:cs="宋体"/>
                <w:color w:val="auto"/>
                <w:szCs w:val="21"/>
                <w:highlight w:val="none"/>
              </w:rPr>
              <w:t>）</w:t>
            </w:r>
            <w:r>
              <w:rPr>
                <w:rFonts w:hint="eastAsia" w:cs="宋体"/>
                <w:color w:val="auto"/>
                <w:highlight w:val="none"/>
              </w:rPr>
              <w:t>，n为参与</w:t>
            </w:r>
            <w:r>
              <w:rPr>
                <w:rFonts w:hint="eastAsia" w:cs="宋体"/>
                <w:color w:val="auto"/>
                <w:szCs w:val="21"/>
                <w:highlight w:val="none"/>
              </w:rPr>
              <w:t>评标基准值</w:t>
            </w:r>
            <w:r>
              <w:rPr>
                <w:rFonts w:hint="eastAsia" w:cs="宋体"/>
                <w:color w:val="auto"/>
                <w:highlight w:val="none"/>
              </w:rPr>
              <w:t>计算的有效投标报价数量</w:t>
            </w:r>
            <w:r>
              <w:rPr>
                <w:rFonts w:cs="宋体"/>
                <w:color w:val="auto"/>
                <w:highlight w:val="none"/>
              </w:rPr>
              <w:t>。K为开标时由招标人从0.9</w:t>
            </w:r>
            <w:r>
              <w:rPr>
                <w:rFonts w:hint="eastAsia" w:cs="宋体"/>
                <w:color w:val="auto"/>
                <w:highlight w:val="none"/>
                <w:lang w:eastAsia="zh-CN"/>
              </w:rPr>
              <w:t>5.</w:t>
            </w:r>
            <w:r>
              <w:rPr>
                <w:rFonts w:cs="宋体"/>
                <w:color w:val="auto"/>
                <w:highlight w:val="none"/>
              </w:rPr>
              <w:t>0.9</w:t>
            </w:r>
            <w:r>
              <w:rPr>
                <w:rFonts w:hint="eastAsia" w:cs="宋体"/>
                <w:color w:val="auto"/>
                <w:highlight w:val="none"/>
                <w:lang w:eastAsia="zh-CN"/>
              </w:rPr>
              <w:t>6.</w:t>
            </w:r>
            <w:r>
              <w:rPr>
                <w:rFonts w:cs="宋体"/>
                <w:color w:val="auto"/>
                <w:highlight w:val="none"/>
              </w:rPr>
              <w:t>0.9</w:t>
            </w:r>
            <w:r>
              <w:rPr>
                <w:rFonts w:hint="eastAsia" w:cs="宋体"/>
                <w:color w:val="auto"/>
                <w:highlight w:val="none"/>
                <w:lang w:eastAsia="zh-CN"/>
              </w:rPr>
              <w:t>7.</w:t>
            </w:r>
            <w:r>
              <w:rPr>
                <w:rFonts w:cs="宋体"/>
                <w:color w:val="auto"/>
                <w:highlight w:val="none"/>
              </w:rPr>
              <w:t>0.9</w:t>
            </w:r>
            <w:r>
              <w:rPr>
                <w:rFonts w:hint="eastAsia" w:cs="宋体"/>
                <w:color w:val="auto"/>
                <w:highlight w:val="none"/>
                <w:lang w:eastAsia="zh-CN"/>
              </w:rPr>
              <w:t>8.</w:t>
            </w:r>
            <w:r>
              <w:rPr>
                <w:rFonts w:cs="宋体"/>
                <w:color w:val="auto"/>
                <w:highlight w:val="none"/>
              </w:rPr>
              <w:t>0.9</w:t>
            </w:r>
            <w:r>
              <w:rPr>
                <w:rFonts w:hint="eastAsia" w:cs="宋体"/>
                <w:color w:val="auto"/>
                <w:highlight w:val="none"/>
                <w:lang w:eastAsia="zh-CN"/>
              </w:rPr>
              <w:t>9.</w:t>
            </w:r>
            <w:r>
              <w:rPr>
                <w:rFonts w:hint="eastAsia" w:cs="宋体"/>
                <w:color w:val="auto"/>
                <w:highlight w:val="none"/>
              </w:rPr>
              <w:t>1</w:t>
            </w:r>
            <w:r>
              <w:rPr>
                <w:rFonts w:cs="宋体"/>
                <w:color w:val="auto"/>
                <w:highlight w:val="none"/>
              </w:rPr>
              <w:t>中随机抽取的其中一个系数</w:t>
            </w:r>
            <w:r>
              <w:rPr>
                <w:rFonts w:hAnsi="Calibri"/>
                <w:bCs/>
                <w:color w:val="auto"/>
                <w:szCs w:val="22"/>
                <w:highlight w:val="none"/>
              </w:rPr>
              <w:t>。</w:t>
            </w:r>
          </w:p>
          <w:p w14:paraId="12E8F68E">
            <w:pPr>
              <w:spacing w:line="360" w:lineRule="auto"/>
              <w:ind w:firstLine="422" w:firstLineChars="200"/>
              <w:rPr>
                <w:b/>
                <w:color w:val="auto"/>
                <w:szCs w:val="21"/>
                <w:highlight w:val="none"/>
              </w:rPr>
            </w:pPr>
            <w:r>
              <w:rPr>
                <w:rFonts w:hint="eastAsia"/>
                <w:b/>
                <w:bCs/>
                <w:color w:val="auto"/>
                <w:szCs w:val="21"/>
                <w:highlight w:val="none"/>
                <w:lang w:val="en-US" w:eastAsia="zh-CN"/>
              </w:rPr>
              <w:t>3</w:t>
            </w:r>
            <w:r>
              <w:rPr>
                <w:rFonts w:hint="eastAsia"/>
                <w:b/>
                <w:bCs/>
                <w:color w:val="auto"/>
                <w:szCs w:val="21"/>
                <w:highlight w:val="none"/>
                <w:lang w:eastAsia="zh-CN"/>
              </w:rPr>
              <w:t>.</w:t>
            </w:r>
            <w:r>
              <w:rPr>
                <w:rFonts w:hint="eastAsia"/>
                <w:b/>
                <w:bCs/>
                <w:color w:val="auto"/>
                <w:szCs w:val="21"/>
                <w:highlight w:val="none"/>
              </w:rPr>
              <w:t>投标报价评分标准</w:t>
            </w:r>
            <w:r>
              <w:rPr>
                <w:rFonts w:hint="eastAsia" w:ascii="宋体" w:hAnsi="宋体" w:cs="宋体"/>
                <w:b/>
                <w:bCs/>
                <w:color w:val="auto"/>
                <w:kern w:val="0"/>
                <w:szCs w:val="21"/>
                <w:highlight w:val="none"/>
              </w:rPr>
              <w:t>【</w:t>
            </w:r>
            <w:r>
              <w:rPr>
                <w:rFonts w:eastAsia="楷体_GB2312"/>
                <w:color w:val="auto"/>
                <w:szCs w:val="21"/>
                <w:highlight w:val="none"/>
              </w:rPr>
              <w:t>备注</w:t>
            </w:r>
            <w:r>
              <w:rPr>
                <w:rFonts w:hint="eastAsia" w:eastAsia="楷体_GB2312"/>
                <w:color w:val="auto"/>
                <w:szCs w:val="21"/>
                <w:highlight w:val="none"/>
              </w:rPr>
              <w:t>：</w:t>
            </w:r>
            <w:r>
              <w:rPr>
                <w:rFonts w:eastAsia="楷体_GB2312"/>
                <w:bCs/>
                <w:color w:val="auto"/>
                <w:szCs w:val="21"/>
                <w:highlight w:val="none"/>
              </w:rPr>
              <w:t>选择以下其中一种方法</w:t>
            </w:r>
            <w:r>
              <w:rPr>
                <w:rFonts w:hint="eastAsia" w:ascii="宋体" w:hAnsi="宋体" w:cs="宋体"/>
                <w:b/>
                <w:bCs/>
                <w:color w:val="auto"/>
                <w:kern w:val="0"/>
                <w:szCs w:val="21"/>
                <w:highlight w:val="none"/>
              </w:rPr>
              <w:t>】</w:t>
            </w:r>
          </w:p>
          <w:p w14:paraId="5E3F41B7">
            <w:pPr>
              <w:widowControl/>
              <w:spacing w:line="360" w:lineRule="auto"/>
              <w:ind w:firstLine="420" w:firstLineChars="200"/>
              <w:jc w:val="left"/>
              <w:rPr>
                <w:rFonts w:hint="eastAsia" w:ascii="宋体" w:hAnsi="宋体" w:cs="宋体"/>
                <w:color w:val="auto"/>
                <w:kern w:val="0"/>
                <w:szCs w:val="21"/>
                <w:highlight w:val="none"/>
              </w:rPr>
            </w:pPr>
            <w:r>
              <w:rPr>
                <w:rFonts w:hint="eastAsia" w:hAnsi="宋体"/>
                <w:color w:val="auto"/>
                <w:highlight w:val="none"/>
              </w:rPr>
              <w:t>□ 方法一：下浮系数报价方式</w:t>
            </w:r>
          </w:p>
          <w:p w14:paraId="43D36E2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（1）以</w:t>
            </w:r>
            <w:r>
              <w:rPr>
                <w:rFonts w:hint="eastAsia" w:hAnsi="宋体"/>
                <w:color w:val="auto"/>
                <w:highlight w:val="none"/>
              </w:rPr>
              <w:t>下浮系数</w:t>
            </w:r>
            <w:r>
              <w:rPr>
                <w:rFonts w:hint="eastAsia" w:hAnsi="宋体" w:cs="宋体"/>
                <w:color w:val="auto"/>
                <w:kern w:val="0"/>
                <w:szCs w:val="21"/>
                <w:highlight w:val="none"/>
              </w:rPr>
              <w:t>报价</w:t>
            </w:r>
            <w:r>
              <w:rPr>
                <w:rFonts w:hint="eastAsia" w:ascii="宋体" w:hAnsi="宋体" w:cs="宋体"/>
                <w:color w:val="auto"/>
                <w:kern w:val="0"/>
                <w:szCs w:val="21"/>
                <w:highlight w:val="none"/>
              </w:rPr>
              <w:t>作为评分基础。按上述</w:t>
            </w:r>
            <w:r>
              <w:rPr>
                <w:rFonts w:hint="eastAsia" w:hAnsi="宋体" w:cs="宋体"/>
                <w:color w:val="auto"/>
                <w:kern w:val="0"/>
                <w:szCs w:val="21"/>
                <w:highlight w:val="none"/>
              </w:rPr>
              <w:t>方式</w:t>
            </w:r>
            <w:r>
              <w:rPr>
                <w:rFonts w:hint="eastAsia" w:hAnsi="宋体" w:cs="宋体"/>
                <w:b/>
                <w:bCs/>
                <w:color w:val="auto"/>
                <w:kern w:val="0"/>
                <w:szCs w:val="21"/>
                <w:highlight w:val="none"/>
              </w:rPr>
              <w:t>计算</w:t>
            </w:r>
            <w:r>
              <w:rPr>
                <w:rFonts w:hint="eastAsia" w:ascii="宋体" w:hAnsi="宋体" w:cs="宋体"/>
                <w:b/>
                <w:bCs/>
                <w:color w:val="auto"/>
                <w:kern w:val="0"/>
                <w:szCs w:val="21"/>
                <w:highlight w:val="none"/>
              </w:rPr>
              <w:t>评标基准值</w:t>
            </w:r>
            <w:r>
              <w:rPr>
                <w:rFonts w:hint="eastAsia" w:hAnsi="宋体" w:cs="宋体"/>
                <w:b/>
                <w:bCs/>
                <w:color w:val="auto"/>
                <w:kern w:val="0"/>
                <w:szCs w:val="21"/>
                <w:highlight w:val="none"/>
              </w:rPr>
              <w:t>（A）。</w:t>
            </w:r>
          </w:p>
          <w:p w14:paraId="0BD8523D">
            <w:pPr>
              <w:spacing w:line="360" w:lineRule="auto"/>
              <w:ind w:firstLine="420" w:firstLineChars="200"/>
              <w:rPr>
                <w:rFonts w:hint="eastAsia" w:hAnsi="宋体"/>
                <w:color w:val="auto"/>
                <w:highlight w:val="none"/>
              </w:rPr>
            </w:pPr>
            <w:r>
              <w:rPr>
                <w:rFonts w:hint="eastAsia" w:ascii="宋体" w:hAnsi="宋体" w:cs="宋体"/>
                <w:color w:val="auto"/>
                <w:kern w:val="0"/>
                <w:szCs w:val="21"/>
                <w:highlight w:val="none"/>
              </w:rPr>
              <w:t>（2）某投标人的</w:t>
            </w:r>
            <w:r>
              <w:rPr>
                <w:rFonts w:hint="eastAsia" w:hAnsi="宋体"/>
                <w:color w:val="auto"/>
                <w:highlight w:val="none"/>
              </w:rPr>
              <w:t>下浮系数</w:t>
            </w:r>
            <w:r>
              <w:rPr>
                <w:rFonts w:hint="eastAsia" w:hAnsi="宋体" w:cs="宋体"/>
                <w:color w:val="auto"/>
                <w:kern w:val="0"/>
                <w:szCs w:val="21"/>
                <w:highlight w:val="none"/>
              </w:rPr>
              <w:t>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）等于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（A）时得满分</w:t>
            </w:r>
            <w:r>
              <w:rPr>
                <w:rFonts w:hAnsi="宋体" w:cs="宋体"/>
                <w:color w:val="auto"/>
                <w:kern w:val="0"/>
                <w:szCs w:val="21"/>
                <w:highlight w:val="none"/>
              </w:rPr>
              <w:t>10</w:t>
            </w:r>
            <w:r>
              <w:rPr>
                <w:rFonts w:hint="eastAsia" w:hAnsi="宋体" w:cs="宋体"/>
                <w:color w:val="auto"/>
                <w:kern w:val="0"/>
                <w:szCs w:val="21"/>
                <w:highlight w:val="none"/>
              </w:rPr>
              <w:t>0分；采用直</w:t>
            </w:r>
            <w:r>
              <w:rPr>
                <w:rFonts w:hAnsi="宋体" w:cs="宋体"/>
                <w:color w:val="auto"/>
                <w:kern w:val="0"/>
                <w:szCs w:val="21"/>
                <w:highlight w:val="none"/>
              </w:rPr>
              <w:t>线</w:t>
            </w:r>
            <w:r>
              <w:rPr>
                <w:rFonts w:hint="eastAsia" w:hAnsi="宋体" w:cs="宋体"/>
                <w:color w:val="auto"/>
                <w:kern w:val="0"/>
                <w:szCs w:val="21"/>
                <w:highlight w:val="none"/>
              </w:rPr>
              <w:t>内插法计算，</w:t>
            </w:r>
            <w:r>
              <w:rPr>
                <w:rFonts w:hint="eastAsia" w:hAnsi="宋体"/>
                <w:color w:val="auto"/>
                <w:highlight w:val="none"/>
              </w:rPr>
              <w:t>投标人下浮系数报价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w:t>
            </w:r>
            <w:r>
              <w:rPr>
                <w:rFonts w:hint="eastAsia" w:hAnsi="宋体"/>
                <w:color w:val="auto"/>
                <w:highlight w:val="none"/>
              </w:rPr>
              <w:t>和</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w:t>
            </w:r>
            <w:r>
              <w:rPr>
                <w:rFonts w:hint="eastAsia" w:hAnsi="宋体"/>
                <w:color w:val="auto"/>
                <w:highlight w:val="none"/>
              </w:rPr>
              <w:t>相减，</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-A＞0（</w:t>
            </w:r>
            <w:r>
              <w:rPr>
                <w:rFonts w:hint="eastAsia" w:hAnsi="宋体"/>
                <w:color w:val="auto"/>
                <w:highlight w:val="none"/>
              </w:rPr>
              <w:t>为正数</w:t>
            </w:r>
            <w:r>
              <w:rPr>
                <w:rFonts w:hint="eastAsia" w:ascii="宋体" w:hAnsi="宋体" w:cs="宋体"/>
                <w:color w:val="auto"/>
                <w:kern w:val="0"/>
                <w:szCs w:val="21"/>
                <w:highlight w:val="none"/>
              </w:rPr>
              <w:t>）</w:t>
            </w:r>
            <w:r>
              <w:rPr>
                <w:rFonts w:hint="eastAsia" w:hAnsi="宋体"/>
                <w:color w:val="auto"/>
                <w:highlight w:val="none"/>
              </w:rPr>
              <w:t>的，每（+</w:t>
            </w:r>
            <w:r>
              <w:rPr>
                <w:rFonts w:hAnsi="宋体"/>
                <w:color w:val="auto"/>
                <w:highlight w:val="none"/>
              </w:rPr>
              <w:t>1</w:t>
            </w:r>
            <w:r>
              <w:rPr>
                <w:rFonts w:hint="eastAsia" w:hAnsi="宋体"/>
                <w:color w:val="auto"/>
                <w:highlight w:val="none"/>
              </w:rPr>
              <w:t>％）值</w:t>
            </w:r>
            <w:r>
              <w:rPr>
                <w:rFonts w:hint="eastAsia" w:hAnsi="宋体"/>
                <w:b/>
                <w:bCs/>
                <w:color w:val="auto"/>
                <w:highlight w:val="none"/>
              </w:rPr>
              <w:t>扣1分</w:t>
            </w:r>
            <w:r>
              <w:rPr>
                <w:rFonts w:hint="eastAsia" w:hAnsi="宋体"/>
                <w:color w:val="auto"/>
                <w:highlight w:val="none"/>
              </w:rPr>
              <w:t>；</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-A＜0（</w:t>
            </w:r>
            <w:r>
              <w:rPr>
                <w:rFonts w:hint="eastAsia" w:hAnsi="宋体"/>
                <w:color w:val="auto"/>
                <w:highlight w:val="none"/>
              </w:rPr>
              <w:t>为负数</w:t>
            </w:r>
            <w:r>
              <w:rPr>
                <w:rFonts w:hint="eastAsia" w:ascii="宋体" w:hAnsi="宋体" w:cs="宋体"/>
                <w:color w:val="auto"/>
                <w:kern w:val="0"/>
                <w:szCs w:val="21"/>
                <w:highlight w:val="none"/>
              </w:rPr>
              <w:t>）</w:t>
            </w:r>
            <w:r>
              <w:rPr>
                <w:rFonts w:hint="eastAsia" w:hAnsi="宋体"/>
                <w:color w:val="auto"/>
                <w:highlight w:val="none"/>
              </w:rPr>
              <w:t>的，每（—</w:t>
            </w:r>
            <w:r>
              <w:rPr>
                <w:rFonts w:hAnsi="宋体"/>
                <w:color w:val="auto"/>
                <w:highlight w:val="none"/>
              </w:rPr>
              <w:t>1</w:t>
            </w:r>
            <w:r>
              <w:rPr>
                <w:rFonts w:hint="eastAsia" w:hAnsi="宋体"/>
                <w:color w:val="auto"/>
                <w:highlight w:val="none"/>
              </w:rPr>
              <w:t>％）值</w:t>
            </w:r>
            <w:r>
              <w:rPr>
                <w:rFonts w:hint="eastAsia" w:hAnsi="宋体"/>
                <w:b/>
                <w:bCs/>
                <w:color w:val="auto"/>
                <w:highlight w:val="none"/>
              </w:rPr>
              <w:t>扣1.5分</w:t>
            </w:r>
            <w:r>
              <w:rPr>
                <w:rFonts w:hint="eastAsia" w:hAnsi="宋体"/>
                <w:color w:val="auto"/>
                <w:highlight w:val="none"/>
              </w:rPr>
              <w:t>；从而计算出投标人的投标报价得分。（本项满分</w:t>
            </w:r>
            <w:r>
              <w:rPr>
                <w:rFonts w:hAnsi="宋体"/>
                <w:color w:val="auto"/>
                <w:highlight w:val="none"/>
              </w:rPr>
              <w:t>100</w:t>
            </w:r>
            <w:r>
              <w:rPr>
                <w:rFonts w:hint="eastAsia" w:hAnsi="宋体"/>
                <w:color w:val="auto"/>
                <w:highlight w:val="none"/>
              </w:rPr>
              <w:t>分，扣完</w:t>
            </w:r>
            <w:r>
              <w:rPr>
                <w:rFonts w:hAnsi="宋体"/>
                <w:color w:val="auto"/>
                <w:highlight w:val="none"/>
              </w:rPr>
              <w:t>100</w:t>
            </w:r>
            <w:r>
              <w:rPr>
                <w:rFonts w:hint="eastAsia" w:hAnsi="宋体"/>
                <w:color w:val="auto"/>
                <w:highlight w:val="none"/>
              </w:rPr>
              <w:t>分为止）。注：下浮系数不</w:t>
            </w:r>
            <w:r>
              <w:rPr>
                <w:rFonts w:hAnsi="宋体"/>
                <w:color w:val="auto"/>
                <w:highlight w:val="none"/>
              </w:rPr>
              <w:t>需</w:t>
            </w:r>
            <w:r>
              <w:rPr>
                <w:rFonts w:hint="eastAsia" w:hAnsi="宋体"/>
                <w:color w:val="auto"/>
                <w:highlight w:val="none"/>
              </w:rPr>
              <w:t>在下浮系数前</w:t>
            </w:r>
            <w:r>
              <w:rPr>
                <w:rFonts w:hAnsi="宋体"/>
                <w:color w:val="auto"/>
                <w:highlight w:val="none"/>
              </w:rPr>
              <w:t>加负号</w:t>
            </w:r>
            <w:r>
              <w:rPr>
                <w:rFonts w:hint="eastAsia" w:hAnsi="宋体"/>
                <w:color w:val="auto"/>
                <w:highlight w:val="none"/>
              </w:rPr>
              <w:t>，计算</w:t>
            </w:r>
            <w:r>
              <w:rPr>
                <w:rFonts w:hAnsi="宋体"/>
                <w:color w:val="auto"/>
                <w:highlight w:val="none"/>
              </w:rPr>
              <w:t>公式</w:t>
            </w:r>
            <w:r>
              <w:rPr>
                <w:rFonts w:hint="eastAsia" w:hAnsi="宋体"/>
                <w:color w:val="auto"/>
                <w:highlight w:val="none"/>
              </w:rPr>
              <w:t>自</w:t>
            </w:r>
            <w:r>
              <w:rPr>
                <w:rFonts w:hAnsi="宋体"/>
                <w:color w:val="auto"/>
                <w:highlight w:val="none"/>
              </w:rPr>
              <w:t>带负号</w:t>
            </w:r>
            <w:r>
              <w:rPr>
                <w:rFonts w:hint="eastAsia" w:hAnsi="宋体"/>
                <w:color w:val="auto"/>
                <w:highlight w:val="none"/>
              </w:rPr>
              <w:t>计算；检测费=检测费基准价×（1—中标下浮系数）。</w:t>
            </w:r>
          </w:p>
          <w:p w14:paraId="7DBD6EA0">
            <w:pPr>
              <w:widowControl/>
              <w:spacing w:line="360" w:lineRule="auto"/>
              <w:ind w:firstLine="420" w:firstLineChars="200"/>
              <w:jc w:val="left"/>
              <w:rPr>
                <w:rFonts w:hint="eastAsia" w:hAnsi="宋体"/>
                <w:color w:val="auto"/>
                <w:highlight w:val="none"/>
              </w:rPr>
            </w:pPr>
            <w:r>
              <w:rPr>
                <w:rFonts w:hint="eastAsia" w:hAnsi="宋体"/>
                <w:color w:val="auto"/>
                <w:highlight w:val="none"/>
              </w:rPr>
              <w:t>（3）计算公式：</w:t>
            </w:r>
          </w:p>
          <w:p w14:paraId="4CD7D666">
            <w:pPr>
              <w:widowControl/>
              <w:spacing w:line="360" w:lineRule="auto"/>
              <w:ind w:firstLine="420" w:firstLineChars="200"/>
              <w:jc w:val="left"/>
              <w:rPr>
                <w:rFonts w:hint="eastAsia"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—A）值为正数时，投标人报价：B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0—1×（B</w:t>
            </w:r>
            <w:r>
              <w:rPr>
                <w:rFonts w:hint="eastAsia" w:hAnsi="宋体" w:cs="宋体"/>
                <w:color w:val="auto"/>
                <w:kern w:val="0"/>
                <w:sz w:val="24"/>
                <w:highlight w:val="none"/>
                <w:vertAlign w:val="subscript"/>
              </w:rPr>
              <w:t>n</w:t>
            </w:r>
            <w:r>
              <w:rPr>
                <w:rFonts w:hint="eastAsia" w:hAnsi="宋体" w:cs="宋体"/>
                <w:color w:val="auto"/>
                <w:kern w:val="0"/>
                <w:sz w:val="24"/>
                <w:highlight w:val="none"/>
              </w:rPr>
              <w:t>—A）/（+1%）</w:t>
            </w:r>
          </w:p>
          <w:p w14:paraId="45FF601A">
            <w:pPr>
              <w:widowControl/>
              <w:spacing w:line="360" w:lineRule="auto"/>
              <w:ind w:firstLine="420" w:firstLineChars="200"/>
              <w:jc w:val="left"/>
              <w:rPr>
                <w:rFonts w:hint="eastAsia"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—A）值为负数时，投标人报价：B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w:t>
            </w:r>
            <w:r>
              <w:rPr>
                <w:rFonts w:hAnsi="宋体" w:cs="宋体"/>
                <w:color w:val="auto"/>
                <w:kern w:val="0"/>
                <w:sz w:val="24"/>
                <w:highlight w:val="none"/>
              </w:rPr>
              <w:t>1</w:t>
            </w:r>
            <w:r>
              <w:rPr>
                <w:rFonts w:hint="eastAsia" w:hAnsi="宋体" w:cs="宋体"/>
                <w:color w:val="auto"/>
                <w:kern w:val="0"/>
                <w:sz w:val="24"/>
                <w:highlight w:val="none"/>
              </w:rPr>
              <w:t>.5×（Bn—A）/（—1%）</w:t>
            </w:r>
          </w:p>
          <w:p w14:paraId="064F0301">
            <w:pPr>
              <w:spacing w:line="360" w:lineRule="auto"/>
              <w:ind w:firstLine="422" w:firstLineChars="200"/>
              <w:jc w:val="left"/>
              <w:rPr>
                <w:rFonts w:hint="eastAsia" w:hAnsi="宋体"/>
                <w:b/>
                <w:bCs/>
                <w:color w:val="auto"/>
                <w:highlight w:val="none"/>
              </w:rPr>
            </w:pPr>
          </w:p>
          <w:p w14:paraId="2C4B0E74">
            <w:pPr>
              <w:widowControl/>
              <w:spacing w:line="360" w:lineRule="auto"/>
              <w:ind w:firstLine="420" w:firstLineChars="200"/>
              <w:jc w:val="left"/>
              <w:rPr>
                <w:rFonts w:hAnsi="宋体"/>
                <w:color w:val="auto"/>
                <w:highlight w:val="none"/>
              </w:rPr>
            </w:pPr>
            <w:r>
              <w:rPr>
                <w:rFonts w:hint="eastAsia" w:hAnsi="宋体"/>
                <w:color w:val="auto"/>
                <w:highlight w:val="none"/>
              </w:rPr>
              <w:t>□ 方法二：工程量清单报价方式</w:t>
            </w:r>
          </w:p>
          <w:p w14:paraId="61223DF8">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（1）以工程量清单投标总价作为评分基础。按上述方式</w:t>
            </w:r>
            <w:r>
              <w:rPr>
                <w:rFonts w:hint="eastAsia" w:ascii="宋体" w:hAnsi="宋体" w:cs="宋体"/>
                <w:b/>
                <w:color w:val="auto"/>
                <w:kern w:val="0"/>
                <w:szCs w:val="21"/>
                <w:highlight w:val="none"/>
              </w:rPr>
              <w:t>计算评标基准值（A）。</w:t>
            </w:r>
          </w:p>
          <w:p w14:paraId="4A9BF1C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（2）某投标人的投标总价（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等于评标基准值（A）时得满分100分；采用直线内插法计算，投标人投标总价每高于评标基准值（A）1％的扣1.5分，每低于评标基准值（A）1％的扣1分，从而计算出投标人的投标报价得分。（本项满分100分，扣完100分为止）。</w:t>
            </w:r>
          </w:p>
          <w:p w14:paraId="35476EE3">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（3）计算公式：</w:t>
            </w:r>
          </w:p>
          <w:p w14:paraId="5A2E43F6">
            <w:pPr>
              <w:spacing w:line="360" w:lineRule="auto"/>
              <w:ind w:firstLine="420" w:firstLineChars="200"/>
              <w:rPr>
                <w:rFonts w:hint="eastAsia" w:ascii="宋体"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＞A时，投标人报价：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得分=100-1.5×100×（</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-A）/A</w:t>
            </w:r>
          </w:p>
          <w:p w14:paraId="11E3D0A4">
            <w:pPr>
              <w:spacing w:line="360" w:lineRule="auto"/>
              <w:ind w:firstLine="420" w:firstLineChars="200"/>
              <w:rPr>
                <w:rFonts w:hint="eastAsia" w:ascii="宋体"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＜A时，投标人报价：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得分=100-1×100×（A-</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w:t>
            </w:r>
          </w:p>
          <w:p w14:paraId="25A2AA03">
            <w:pPr>
              <w:spacing w:line="360" w:lineRule="auto"/>
              <w:ind w:firstLine="420" w:firstLineChars="200"/>
              <w:rPr>
                <w:rFonts w:hint="eastAsia" w:hAnsi="宋体"/>
                <w:color w:val="auto"/>
                <w:highlight w:val="none"/>
              </w:rPr>
            </w:pPr>
          </w:p>
          <w:p w14:paraId="7D621A4E">
            <w:pPr>
              <w:spacing w:line="360" w:lineRule="auto"/>
              <w:ind w:firstLine="420" w:firstLineChars="200"/>
              <w:rPr>
                <w:rFonts w:hAnsi="宋体"/>
                <w:color w:val="auto"/>
                <w:highlight w:val="none"/>
              </w:rPr>
            </w:pPr>
            <w:r>
              <w:rPr>
                <w:rFonts w:hint="eastAsia" w:hAnsi="宋体"/>
                <w:color w:val="auto"/>
                <w:highlight w:val="none"/>
              </w:rPr>
              <w:t>□方法三： 固定总价报价方式</w:t>
            </w:r>
          </w:p>
          <w:p w14:paraId="34A1264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（1）以</w:t>
            </w:r>
            <w:r>
              <w:rPr>
                <w:rFonts w:hint="eastAsia" w:hAnsi="宋体"/>
                <w:color w:val="auto"/>
                <w:highlight w:val="none"/>
              </w:rPr>
              <w:t>固定总</w:t>
            </w:r>
            <w:r>
              <w:rPr>
                <w:rFonts w:hint="eastAsia" w:hAnsi="宋体" w:cs="宋体"/>
                <w:color w:val="auto"/>
                <w:kern w:val="0"/>
                <w:szCs w:val="21"/>
                <w:highlight w:val="none"/>
              </w:rPr>
              <w:t>报价</w:t>
            </w:r>
            <w:r>
              <w:rPr>
                <w:rFonts w:hint="eastAsia" w:ascii="宋体" w:hAnsi="宋体" w:cs="宋体"/>
                <w:color w:val="auto"/>
                <w:kern w:val="0"/>
                <w:szCs w:val="21"/>
                <w:highlight w:val="none"/>
              </w:rPr>
              <w:t>作为评分基础。按上述的</w:t>
            </w:r>
            <w:r>
              <w:rPr>
                <w:rFonts w:hint="eastAsia" w:hAnsi="宋体" w:cs="宋体"/>
                <w:color w:val="auto"/>
                <w:kern w:val="0"/>
                <w:szCs w:val="21"/>
                <w:highlight w:val="none"/>
              </w:rPr>
              <w:t>方式</w:t>
            </w:r>
            <w:r>
              <w:rPr>
                <w:rFonts w:hint="eastAsia" w:hAnsi="宋体" w:cs="宋体"/>
                <w:b/>
                <w:bCs/>
                <w:color w:val="auto"/>
                <w:kern w:val="0"/>
                <w:szCs w:val="21"/>
                <w:highlight w:val="none"/>
              </w:rPr>
              <w:t>计算</w:t>
            </w:r>
            <w:r>
              <w:rPr>
                <w:rFonts w:hint="eastAsia" w:ascii="宋体" w:hAnsi="宋体" w:cs="宋体"/>
                <w:b/>
                <w:bCs/>
                <w:color w:val="auto"/>
                <w:kern w:val="0"/>
                <w:szCs w:val="21"/>
                <w:highlight w:val="none"/>
              </w:rPr>
              <w:t>评标基准值</w:t>
            </w:r>
            <w:r>
              <w:rPr>
                <w:rFonts w:hint="eastAsia" w:hAnsi="宋体" w:cs="宋体"/>
                <w:b/>
                <w:bCs/>
                <w:color w:val="auto"/>
                <w:kern w:val="0"/>
                <w:szCs w:val="21"/>
                <w:highlight w:val="none"/>
              </w:rPr>
              <w:t>（A）。</w:t>
            </w:r>
          </w:p>
          <w:p w14:paraId="3224333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（2）某投标人的</w:t>
            </w:r>
            <w:r>
              <w:rPr>
                <w:rFonts w:hint="eastAsia" w:hAnsi="宋体" w:cs="宋体"/>
                <w:color w:val="auto"/>
                <w:kern w:val="0"/>
                <w:szCs w:val="21"/>
                <w:highlight w:val="none"/>
              </w:rPr>
              <w:t>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）等于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（A）时得满分</w:t>
            </w:r>
            <w:r>
              <w:rPr>
                <w:rFonts w:hAnsi="宋体" w:cs="宋体"/>
                <w:color w:val="auto"/>
                <w:kern w:val="0"/>
                <w:szCs w:val="21"/>
                <w:highlight w:val="none"/>
              </w:rPr>
              <w:t>10</w:t>
            </w:r>
            <w:r>
              <w:rPr>
                <w:rFonts w:hint="eastAsia" w:hAnsi="宋体" w:cs="宋体"/>
                <w:color w:val="auto"/>
                <w:kern w:val="0"/>
                <w:szCs w:val="21"/>
                <w:highlight w:val="none"/>
              </w:rPr>
              <w:t>0分；</w:t>
            </w:r>
            <w:r>
              <w:rPr>
                <w:rFonts w:hint="eastAsia" w:hAnsi="宋体"/>
                <w:color w:val="auto"/>
                <w:highlight w:val="none"/>
              </w:rPr>
              <w:t>采用直线内插法计算，投标人报价每高于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w:t>
            </w:r>
            <w:r>
              <w:rPr>
                <w:rFonts w:hAnsi="宋体"/>
                <w:color w:val="auto"/>
                <w:highlight w:val="none"/>
              </w:rPr>
              <w:t>1</w:t>
            </w:r>
            <w:r>
              <w:rPr>
                <w:rFonts w:hint="eastAsia" w:hAnsi="宋体"/>
                <w:color w:val="auto"/>
                <w:highlight w:val="none"/>
              </w:rPr>
              <w:t>％的</w:t>
            </w:r>
            <w:r>
              <w:rPr>
                <w:rFonts w:hint="eastAsia" w:hAnsi="宋体"/>
                <w:b/>
                <w:bCs/>
                <w:color w:val="auto"/>
                <w:highlight w:val="none"/>
              </w:rPr>
              <w:t>扣1</w:t>
            </w:r>
            <w:r>
              <w:rPr>
                <w:rFonts w:hAnsi="宋体"/>
                <w:b/>
                <w:bCs/>
                <w:color w:val="auto"/>
                <w:highlight w:val="none"/>
              </w:rPr>
              <w:t>.5</w:t>
            </w:r>
            <w:r>
              <w:rPr>
                <w:rFonts w:hint="eastAsia" w:hAnsi="宋体"/>
                <w:b/>
                <w:bCs/>
                <w:color w:val="auto"/>
                <w:highlight w:val="none"/>
              </w:rPr>
              <w:t>分</w:t>
            </w:r>
            <w:r>
              <w:rPr>
                <w:rFonts w:hint="eastAsia" w:hAnsi="宋体"/>
                <w:color w:val="auto"/>
                <w:highlight w:val="none"/>
              </w:rPr>
              <w:t>，每低于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w:t>
            </w:r>
            <w:r>
              <w:rPr>
                <w:rFonts w:hAnsi="宋体"/>
                <w:color w:val="auto"/>
                <w:highlight w:val="none"/>
              </w:rPr>
              <w:t>1</w:t>
            </w:r>
            <w:r>
              <w:rPr>
                <w:rFonts w:hint="eastAsia" w:hAnsi="宋体"/>
                <w:color w:val="auto"/>
                <w:highlight w:val="none"/>
              </w:rPr>
              <w:t>％的</w:t>
            </w:r>
            <w:r>
              <w:rPr>
                <w:rFonts w:hint="eastAsia" w:hAnsi="宋体"/>
                <w:b/>
                <w:bCs/>
                <w:color w:val="auto"/>
                <w:highlight w:val="none"/>
              </w:rPr>
              <w:t>扣</w:t>
            </w:r>
            <w:r>
              <w:rPr>
                <w:rFonts w:hAnsi="宋体"/>
                <w:b/>
                <w:bCs/>
                <w:color w:val="auto"/>
                <w:highlight w:val="none"/>
              </w:rPr>
              <w:t>1</w:t>
            </w:r>
            <w:r>
              <w:rPr>
                <w:rFonts w:hint="eastAsia" w:hAnsi="宋体"/>
                <w:b/>
                <w:bCs/>
                <w:color w:val="auto"/>
                <w:highlight w:val="none"/>
              </w:rPr>
              <w:t>分</w:t>
            </w:r>
            <w:r>
              <w:rPr>
                <w:rFonts w:hint="eastAsia" w:hAnsi="宋体"/>
                <w:color w:val="auto"/>
                <w:highlight w:val="none"/>
              </w:rPr>
              <w:t>，从而计算出投标人的投标报价得分。（本项满分</w:t>
            </w:r>
            <w:r>
              <w:rPr>
                <w:rFonts w:hAnsi="宋体"/>
                <w:color w:val="auto"/>
                <w:highlight w:val="none"/>
              </w:rPr>
              <w:t>100</w:t>
            </w:r>
            <w:r>
              <w:rPr>
                <w:rFonts w:hint="eastAsia" w:hAnsi="宋体"/>
                <w:color w:val="auto"/>
                <w:highlight w:val="none"/>
              </w:rPr>
              <w:t>分，扣完</w:t>
            </w:r>
            <w:r>
              <w:rPr>
                <w:rFonts w:hAnsi="宋体"/>
                <w:color w:val="auto"/>
                <w:highlight w:val="none"/>
              </w:rPr>
              <w:t>100</w:t>
            </w:r>
            <w:r>
              <w:rPr>
                <w:rFonts w:hint="eastAsia" w:hAnsi="宋体"/>
                <w:color w:val="auto"/>
                <w:highlight w:val="none"/>
              </w:rPr>
              <w:t>分为止）。</w:t>
            </w:r>
          </w:p>
          <w:p w14:paraId="2305420E">
            <w:pPr>
              <w:widowControl/>
              <w:spacing w:line="360" w:lineRule="auto"/>
              <w:ind w:firstLine="420" w:firstLineChars="200"/>
              <w:jc w:val="left"/>
              <w:rPr>
                <w:rFonts w:hint="eastAsia" w:hAnsi="宋体" w:cs="宋体"/>
                <w:color w:val="auto"/>
                <w:kern w:val="0"/>
                <w:szCs w:val="21"/>
                <w:highlight w:val="none"/>
              </w:rPr>
            </w:pPr>
            <w:r>
              <w:rPr>
                <w:rFonts w:hint="eastAsia" w:hAnsi="宋体" w:cs="宋体"/>
                <w:color w:val="auto"/>
                <w:kern w:val="0"/>
                <w:szCs w:val="21"/>
                <w:highlight w:val="none"/>
              </w:rPr>
              <w:t>（3）计算公式：</w:t>
            </w:r>
          </w:p>
          <w:p w14:paraId="53DF5655">
            <w:pPr>
              <w:widowControl/>
              <w:spacing w:line="360" w:lineRule="auto"/>
              <w:ind w:firstLine="420" w:firstLineChars="200"/>
              <w:jc w:val="left"/>
              <w:rPr>
                <w:rFonts w:hint="eastAsia" w:hAnsi="宋体" w:cs="宋体"/>
                <w:color w:val="auto"/>
                <w:kern w:val="0"/>
                <w:sz w:val="24"/>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0—1</w:t>
            </w:r>
            <w:r>
              <w:rPr>
                <w:rFonts w:hAnsi="宋体" w:cs="宋体"/>
                <w:color w:val="auto"/>
                <w:kern w:val="0"/>
                <w:sz w:val="24"/>
                <w:highlight w:val="none"/>
              </w:rPr>
              <w:t>.5</w:t>
            </w:r>
            <w:r>
              <w:rPr>
                <w:rFonts w:hint="eastAsia" w:hAnsi="宋体" w:cs="宋体"/>
                <w:color w:val="auto"/>
                <w:kern w:val="0"/>
                <w:sz w:val="24"/>
                <w:highlight w:val="none"/>
              </w:rPr>
              <w:t>×100×（B</w:t>
            </w:r>
            <w:r>
              <w:rPr>
                <w:rFonts w:hint="eastAsia" w:hAnsi="宋体" w:cs="宋体"/>
                <w:color w:val="auto"/>
                <w:kern w:val="0"/>
                <w:sz w:val="24"/>
                <w:highlight w:val="none"/>
                <w:vertAlign w:val="subscript"/>
              </w:rPr>
              <w:t>n</w:t>
            </w:r>
            <w:r>
              <w:rPr>
                <w:rFonts w:hint="eastAsia" w:hAnsi="宋体" w:cs="宋体"/>
                <w:color w:val="auto"/>
                <w:kern w:val="0"/>
                <w:sz w:val="24"/>
                <w:highlight w:val="none"/>
              </w:rPr>
              <w:t>—A）/A</w:t>
            </w:r>
          </w:p>
          <w:p w14:paraId="106D1B4F">
            <w:pPr>
              <w:spacing w:line="360" w:lineRule="auto"/>
              <w:ind w:firstLine="420" w:firstLineChars="200"/>
              <w:rPr>
                <w:rFonts w:hint="eastAsia" w:hAnsi="宋体" w:cs="宋体"/>
                <w:color w:val="auto"/>
                <w:kern w:val="0"/>
                <w:sz w:val="24"/>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w:t>
            </w:r>
            <w:r>
              <w:rPr>
                <w:rFonts w:hAnsi="宋体" w:cs="宋体"/>
                <w:color w:val="auto"/>
                <w:kern w:val="0"/>
                <w:sz w:val="24"/>
                <w:highlight w:val="none"/>
              </w:rPr>
              <w:t>1</w:t>
            </w:r>
            <w:r>
              <w:rPr>
                <w:rFonts w:hint="eastAsia" w:hAnsi="宋体" w:cs="宋体"/>
                <w:color w:val="auto"/>
                <w:kern w:val="0"/>
                <w:sz w:val="24"/>
                <w:highlight w:val="none"/>
              </w:rPr>
              <w:t>×100×（A—</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 w:val="24"/>
                <w:highlight w:val="none"/>
              </w:rPr>
              <w:t>）/A</w:t>
            </w:r>
          </w:p>
          <w:p w14:paraId="6AC008D3">
            <w:pPr>
              <w:spacing w:line="360" w:lineRule="auto"/>
              <w:ind w:firstLine="422" w:firstLineChars="200"/>
              <w:rPr>
                <w:rFonts w:hint="eastAsia" w:hAnsi="宋体" w:eastAsia="宋体" w:cs="宋体"/>
                <w:b/>
                <w:bCs/>
                <w:color w:val="auto"/>
                <w:kern w:val="0"/>
                <w:sz w:val="21"/>
                <w:szCs w:val="21"/>
                <w:highlight w:val="none"/>
                <w:lang w:val="en-US" w:eastAsia="zh-CN"/>
              </w:rPr>
            </w:pPr>
            <w:r>
              <w:rPr>
                <w:rFonts w:hint="eastAsia" w:hAnsi="宋体" w:cs="宋体"/>
                <w:b/>
                <w:bCs/>
                <w:color w:val="auto"/>
                <w:kern w:val="0"/>
                <w:sz w:val="21"/>
                <w:szCs w:val="21"/>
                <w:highlight w:val="none"/>
                <w:lang w:val="en-US" w:eastAsia="zh-CN"/>
              </w:rPr>
              <w:t>4.</w:t>
            </w:r>
            <w:r>
              <w:rPr>
                <w:rFonts w:hint="eastAsia" w:hAnsi="宋体" w:eastAsia="宋体" w:cs="宋体"/>
                <w:b/>
                <w:bCs/>
                <w:color w:val="auto"/>
                <w:kern w:val="0"/>
                <w:sz w:val="21"/>
                <w:szCs w:val="21"/>
                <w:highlight w:val="none"/>
                <w:lang w:val="en-US" w:eastAsia="zh-CN"/>
              </w:rPr>
              <w:t>未预留专门面向中小企业采购、接受联合体或允许分包的政府采购工程项目报价分加分</w:t>
            </w:r>
          </w:p>
          <w:p w14:paraId="35886244">
            <w:pPr>
              <w:spacing w:line="360" w:lineRule="auto"/>
              <w:ind w:firstLine="420" w:firstLineChars="200"/>
              <w:rPr>
                <w:rFonts w:hint="eastAsia" w:hAnsi="宋体" w:eastAsia="宋体" w:cs="宋体"/>
                <w:color w:val="auto"/>
                <w:kern w:val="0"/>
                <w:sz w:val="21"/>
                <w:szCs w:val="21"/>
                <w:highlight w:val="none"/>
                <w:lang w:val="en-US" w:eastAsia="zh-CN"/>
              </w:rPr>
            </w:pPr>
            <w:r>
              <w:rPr>
                <w:rFonts w:hint="eastAsia" w:hAnsi="宋体" w:eastAsia="宋体" w:cs="宋体"/>
                <w:color w:val="auto"/>
                <w:kern w:val="0"/>
                <w:sz w:val="21"/>
                <w:szCs w:val="21"/>
                <w:highlight w:val="none"/>
                <w:lang w:val="en-US" w:eastAsia="zh-CN"/>
              </w:rPr>
              <w:t>按上述方法计算出价格分加权分后，如本项目为招标公告中规定的未预留份额专门面向中小企业采购的采购项目，评标委员会应当对满足第二章</w:t>
            </w:r>
            <w:r>
              <w:rPr>
                <w:rFonts w:hint="eastAsia" w:hAnsi="宋体" w:cs="宋体"/>
                <w:color w:val="auto"/>
                <w:kern w:val="0"/>
                <w:sz w:val="21"/>
                <w:szCs w:val="21"/>
                <w:highlight w:val="none"/>
                <w:lang w:val="en-US" w:eastAsia="zh-CN"/>
              </w:rPr>
              <w:t>“</w:t>
            </w:r>
            <w:r>
              <w:rPr>
                <w:rFonts w:hint="eastAsia" w:hAnsi="宋体" w:eastAsia="宋体" w:cs="宋体"/>
                <w:color w:val="auto"/>
                <w:kern w:val="0"/>
                <w:sz w:val="21"/>
                <w:szCs w:val="21"/>
                <w:highlight w:val="none"/>
                <w:lang w:val="en-US" w:eastAsia="zh-CN"/>
              </w:rPr>
              <w:t>投标人须知前附表</w:t>
            </w:r>
            <w:r>
              <w:rPr>
                <w:rFonts w:hint="eastAsia" w:hAnsi="宋体" w:cs="宋体"/>
                <w:color w:val="auto"/>
                <w:kern w:val="0"/>
                <w:sz w:val="21"/>
                <w:szCs w:val="21"/>
                <w:highlight w:val="none"/>
                <w:lang w:val="en-US" w:eastAsia="zh-CN"/>
              </w:rPr>
              <w:t>”</w:t>
            </w:r>
            <w:r>
              <w:rPr>
                <w:rFonts w:hint="eastAsia" w:hAnsi="宋体" w:eastAsia="宋体" w:cs="宋体"/>
                <w:color w:val="auto"/>
                <w:kern w:val="0"/>
                <w:sz w:val="21"/>
                <w:szCs w:val="21"/>
                <w:highlight w:val="none"/>
                <w:lang w:val="en-US" w:eastAsia="zh-CN"/>
              </w:rPr>
              <w:t>规定的小微企业价格分加权分给予3%的加分，用加分后的价格分加权分计算汇总得分。</w:t>
            </w:r>
          </w:p>
          <w:p w14:paraId="76768703">
            <w:pPr>
              <w:spacing w:line="360" w:lineRule="auto"/>
              <w:ind w:firstLine="420" w:firstLineChars="200"/>
              <w:rPr>
                <w:rFonts w:hint="eastAsia" w:hAnsi="宋体" w:eastAsia="宋体" w:cs="宋体"/>
                <w:color w:val="auto"/>
                <w:kern w:val="0"/>
                <w:sz w:val="21"/>
                <w:szCs w:val="21"/>
                <w:highlight w:val="none"/>
                <w:lang w:val="en-US" w:eastAsia="zh-CN"/>
              </w:rPr>
            </w:pPr>
            <w:r>
              <w:rPr>
                <w:rFonts w:hint="eastAsia" w:hAnsi="宋体" w:eastAsia="宋体" w:cs="宋体"/>
                <w:color w:val="auto"/>
                <w:kern w:val="0"/>
                <w:sz w:val="21"/>
                <w:szCs w:val="21"/>
                <w:highlight w:val="none"/>
                <w:lang w:val="en-US" w:eastAsia="zh-CN"/>
              </w:rPr>
              <w:t>如接受联合体投标时投标人为大中型企业与小微企业组成联合体，且投标文件所附联合协议约定小微企业的合同份额占到合同总金额 40%以上的；或者第二章</w:t>
            </w:r>
            <w:r>
              <w:rPr>
                <w:rFonts w:hint="eastAsia" w:hAnsi="宋体" w:cs="宋体"/>
                <w:color w:val="auto"/>
                <w:kern w:val="0"/>
                <w:sz w:val="21"/>
                <w:szCs w:val="21"/>
                <w:highlight w:val="none"/>
                <w:lang w:val="en-US" w:eastAsia="zh-CN"/>
              </w:rPr>
              <w:t>“</w:t>
            </w:r>
            <w:r>
              <w:rPr>
                <w:rFonts w:hint="eastAsia" w:hAnsi="宋体" w:eastAsia="宋体" w:cs="宋体"/>
                <w:color w:val="auto"/>
                <w:kern w:val="0"/>
                <w:sz w:val="21"/>
                <w:szCs w:val="21"/>
                <w:highlight w:val="none"/>
                <w:lang w:val="en-US" w:eastAsia="zh-CN"/>
              </w:rPr>
              <w:t>投标人须知前附表</w:t>
            </w:r>
            <w:r>
              <w:rPr>
                <w:rFonts w:hint="eastAsia" w:hAnsi="宋体" w:cs="宋体"/>
                <w:color w:val="auto"/>
                <w:kern w:val="0"/>
                <w:sz w:val="21"/>
                <w:szCs w:val="21"/>
                <w:highlight w:val="none"/>
                <w:lang w:val="en-US" w:eastAsia="zh-CN"/>
              </w:rPr>
              <w:t>”</w:t>
            </w:r>
            <w:r>
              <w:rPr>
                <w:rFonts w:hint="eastAsia" w:hAnsi="宋体" w:eastAsia="宋体" w:cs="宋体"/>
                <w:color w:val="auto"/>
                <w:kern w:val="0"/>
                <w:sz w:val="21"/>
                <w:szCs w:val="21"/>
                <w:highlight w:val="none"/>
                <w:lang w:val="en-US" w:eastAsia="zh-CN"/>
              </w:rPr>
              <w:t>允许分包时投标人为大中型企业并在投标文件中明确向一家或者多家小微企业分包，且投标文件所附分包意向协议约定小微企业的合同份额占到合同总金额 40%以上的；评标委员会应当对联合体或者大中型企业的价格分加权分给予 1%的加分，用加分后的价格分加权分计算汇总得分。组成联合体或者接受分包的小微企业与联合体内其他企业、分包企业之间存在直接控股、管理关系的，不享受以上价格优惠政策。</w:t>
            </w:r>
          </w:p>
          <w:p w14:paraId="60560DDE">
            <w:pPr>
              <w:spacing w:line="360" w:lineRule="auto"/>
              <w:ind w:firstLine="420" w:firstLineChars="200"/>
              <w:rPr>
                <w:rFonts w:hint="eastAsia" w:ascii="方正楷体_GB2312" w:hAnsi="方正楷体_GB2312" w:eastAsia="方正楷体_GB2312" w:cs="方正楷体_GB2312"/>
                <w:color w:val="auto"/>
                <w:kern w:val="0"/>
                <w:sz w:val="21"/>
                <w:szCs w:val="21"/>
                <w:highlight w:val="none"/>
                <w:lang w:val="en-US" w:eastAsia="zh-CN"/>
              </w:rPr>
            </w:pPr>
            <w:r>
              <w:rPr>
                <w:rFonts w:hint="eastAsia" w:ascii="方正楷体_GB2312" w:hAnsi="方正楷体_GB2312" w:eastAsia="方正楷体_GB2312" w:cs="方正楷体_GB2312"/>
                <w:color w:val="auto"/>
                <w:kern w:val="0"/>
                <w:sz w:val="21"/>
                <w:szCs w:val="21"/>
                <w:highlight w:val="none"/>
                <w:lang w:val="en-US" w:eastAsia="zh-CN"/>
              </w:rPr>
              <w:t>注：如某投标人价格分加权分已是满分，符合上述规定时仍给予加分。</w:t>
            </w:r>
          </w:p>
          <w:p w14:paraId="32CD0D75">
            <w:pPr>
              <w:spacing w:line="360" w:lineRule="auto"/>
              <w:ind w:firstLine="420" w:firstLineChars="200"/>
              <w:rPr>
                <w:rFonts w:hint="eastAsia"/>
                <w:color w:val="auto"/>
                <w:highlight w:val="none"/>
                <w:lang w:val="en-US" w:eastAsia="zh-CN"/>
              </w:rPr>
            </w:pPr>
            <w:r>
              <w:rPr>
                <w:rFonts w:hint="eastAsia" w:hAnsi="宋体" w:eastAsia="宋体" w:cs="宋体"/>
                <w:color w:val="auto"/>
                <w:kern w:val="0"/>
                <w:sz w:val="21"/>
                <w:szCs w:val="21"/>
                <w:highlight w:val="none"/>
                <w:lang w:val="en-US" w:eastAsia="zh-CN"/>
              </w:rPr>
              <w:t>例：某项目计算</w:t>
            </w:r>
            <w:r>
              <w:rPr>
                <w:rFonts w:hint="eastAsia" w:hAnsi="宋体" w:cs="宋体"/>
                <w:color w:val="auto"/>
                <w:kern w:val="0"/>
                <w:sz w:val="21"/>
                <w:szCs w:val="21"/>
                <w:highlight w:val="none"/>
                <w:lang w:val="en-US" w:eastAsia="zh-CN"/>
              </w:rPr>
              <w:t>报价</w:t>
            </w:r>
            <w:r>
              <w:rPr>
                <w:rFonts w:hint="eastAsia" w:hAnsi="宋体" w:eastAsia="宋体" w:cs="宋体"/>
                <w:color w:val="auto"/>
                <w:kern w:val="0"/>
                <w:sz w:val="21"/>
                <w:szCs w:val="21"/>
                <w:highlight w:val="none"/>
                <w:lang w:val="en-US" w:eastAsia="zh-CN"/>
              </w:rPr>
              <w:t>分时，</w:t>
            </w:r>
            <w:r>
              <w:rPr>
                <w:rFonts w:hint="eastAsia" w:hAnsi="宋体" w:cs="宋体"/>
                <w:color w:val="auto"/>
                <w:kern w:val="0"/>
                <w:sz w:val="21"/>
                <w:szCs w:val="21"/>
                <w:highlight w:val="none"/>
                <w:lang w:val="en-US" w:eastAsia="zh-CN"/>
              </w:rPr>
              <w:t>报价</w:t>
            </w:r>
            <w:r>
              <w:rPr>
                <w:rFonts w:hint="eastAsia" w:hAnsi="宋体" w:eastAsia="宋体" w:cs="宋体"/>
                <w:color w:val="auto"/>
                <w:kern w:val="0"/>
                <w:sz w:val="21"/>
                <w:szCs w:val="21"/>
                <w:highlight w:val="none"/>
                <w:lang w:val="en-US" w:eastAsia="zh-CN"/>
              </w:rPr>
              <w:t>分权重为70%，某投标人为小微企业，价格分为100分，</w:t>
            </w: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加权得分</w:t>
            </w:r>
            <w:r>
              <w:rPr>
                <w:rFonts w:hint="eastAsia" w:hAnsi="宋体" w:eastAsia="宋体" w:cs="宋体"/>
                <w:color w:val="auto"/>
                <w:kern w:val="0"/>
                <w:sz w:val="21"/>
                <w:szCs w:val="21"/>
                <w:highlight w:val="none"/>
                <w:lang w:val="en-US" w:eastAsia="zh-CN"/>
              </w:rPr>
              <w:t>为70分，则</w:t>
            </w: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最后得分</w:t>
            </w:r>
            <w:r>
              <w:rPr>
                <w:rFonts w:hint="eastAsia" w:hAnsi="宋体" w:eastAsia="宋体" w:cs="宋体"/>
                <w:color w:val="auto"/>
                <w:kern w:val="0"/>
                <w:sz w:val="21"/>
                <w:szCs w:val="21"/>
                <w:highlight w:val="none"/>
                <w:lang w:val="en-US" w:eastAsia="zh-CN"/>
              </w:rPr>
              <w:t>应为70*（1+3%）=72.1分。</w:t>
            </w:r>
          </w:p>
        </w:tc>
      </w:tr>
      <w:tr w14:paraId="1086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jc w:val="center"/>
        </w:trPr>
        <w:tc>
          <w:tcPr>
            <w:tcW w:w="636" w:type="dxa"/>
            <w:vMerge w:val="continue"/>
            <w:shd w:val="clear" w:color="auto" w:fill="auto"/>
            <w:noWrap w:val="0"/>
            <w:tcMar>
              <w:left w:w="57" w:type="dxa"/>
              <w:right w:w="57" w:type="dxa"/>
            </w:tcMar>
            <w:vAlign w:val="top"/>
          </w:tcPr>
          <w:p w14:paraId="520498E7">
            <w:pPr>
              <w:spacing w:line="360" w:lineRule="auto"/>
              <w:jc w:val="center"/>
              <w:rPr>
                <w:color w:val="auto"/>
                <w:highlight w:val="none"/>
              </w:rPr>
            </w:pPr>
          </w:p>
        </w:tc>
        <w:tc>
          <w:tcPr>
            <w:tcW w:w="1203" w:type="dxa"/>
            <w:shd w:val="clear" w:color="auto" w:fill="auto"/>
            <w:noWrap w:val="0"/>
            <w:vAlign w:val="center"/>
          </w:tcPr>
          <w:p w14:paraId="6EED399F">
            <w:pPr>
              <w:spacing w:line="360" w:lineRule="auto"/>
              <w:jc w:val="center"/>
              <w:rPr>
                <w:rFonts w:hint="eastAsia" w:cs="宋体"/>
                <w:color w:val="auto"/>
                <w:szCs w:val="21"/>
                <w:highlight w:val="none"/>
              </w:rPr>
            </w:pPr>
            <w:r>
              <w:rPr>
                <w:rFonts w:hint="eastAsia" w:hAnsi="宋体"/>
                <w:color w:val="auto"/>
                <w:highlight w:val="none"/>
              </w:rPr>
              <w:t>商务文件</w:t>
            </w:r>
            <w:r>
              <w:rPr>
                <w:rFonts w:hint="eastAsia"/>
                <w:color w:val="auto"/>
                <w:szCs w:val="21"/>
                <w:highlight w:val="none"/>
              </w:rPr>
              <w:t>其它评分</w:t>
            </w:r>
          </w:p>
        </w:tc>
        <w:tc>
          <w:tcPr>
            <w:tcW w:w="2057" w:type="dxa"/>
            <w:shd w:val="clear" w:color="auto" w:fill="auto"/>
            <w:noWrap w:val="0"/>
            <w:vAlign w:val="center"/>
          </w:tcPr>
          <w:p w14:paraId="2EDF88F0">
            <w:pPr>
              <w:spacing w:line="360" w:lineRule="auto"/>
              <w:jc w:val="center"/>
              <w:rPr>
                <w:rFonts w:hint="eastAsia" w:hAnsi="宋体"/>
                <w:color w:val="auto"/>
                <w:highlight w:val="none"/>
              </w:rPr>
            </w:pPr>
            <w:r>
              <w:rPr>
                <w:rFonts w:hint="eastAsia" w:hAnsi="宋体"/>
                <w:color w:val="auto"/>
                <w:highlight w:val="none"/>
              </w:rPr>
              <w:t>投标人类似业绩</w:t>
            </w:r>
          </w:p>
          <w:p w14:paraId="2FD17209">
            <w:pPr>
              <w:spacing w:line="360" w:lineRule="auto"/>
              <w:jc w:val="center"/>
              <w:rPr>
                <w:rFonts w:hint="eastAsia"/>
                <w:color w:val="auto"/>
                <w:szCs w:val="21"/>
                <w:highlight w:val="none"/>
              </w:rPr>
            </w:pPr>
            <w:r>
              <w:rPr>
                <w:rFonts w:hint="eastAsia" w:cs="宋体"/>
                <w:color w:val="auto"/>
                <w:szCs w:val="21"/>
                <w:highlight w:val="none"/>
              </w:rPr>
              <w:t>【</w:t>
            </w:r>
            <w:r>
              <w:rPr>
                <w:rFonts w:hint="eastAsia" w:hAnsi="宋体"/>
                <w:color w:val="auto"/>
                <w:highlight w:val="none"/>
              </w:rPr>
              <w:t>满分100分，</w:t>
            </w:r>
            <w:r>
              <w:rPr>
                <w:rFonts w:hint="eastAsia" w:cs="宋体"/>
                <w:color w:val="auto"/>
                <w:szCs w:val="21"/>
                <w:highlight w:val="none"/>
              </w:rPr>
              <w:t>分值权重</w:t>
            </w:r>
            <w:r>
              <w:rPr>
                <w:rFonts w:hint="eastAsia" w:cs="宋体"/>
                <w:color w:val="auto"/>
                <w:szCs w:val="21"/>
                <w:highlight w:val="none"/>
                <w:lang w:eastAsia="zh-CN"/>
              </w:rPr>
              <w:t>0%～5%</w:t>
            </w:r>
            <w:r>
              <w:rPr>
                <w:rFonts w:hint="eastAsia" w:cs="宋体"/>
                <w:color w:val="auto"/>
                <w:szCs w:val="21"/>
                <w:highlight w:val="none"/>
              </w:rPr>
              <w:t>】</w:t>
            </w:r>
          </w:p>
        </w:tc>
        <w:tc>
          <w:tcPr>
            <w:tcW w:w="5370" w:type="dxa"/>
            <w:shd w:val="clear" w:color="auto" w:fill="auto"/>
            <w:noWrap w:val="0"/>
            <w:tcMar>
              <w:left w:w="57" w:type="dxa"/>
              <w:right w:w="57" w:type="dxa"/>
            </w:tcMar>
            <w:vAlign w:val="top"/>
          </w:tcPr>
          <w:p w14:paraId="2A3A47D0">
            <w:pPr>
              <w:spacing w:line="360" w:lineRule="auto"/>
              <w:jc w:val="left"/>
              <w:rPr>
                <w:rFonts w:hint="eastAsia" w:ascii="宋体" w:hAnsi="宋体" w:cs="宋体"/>
                <w:color w:val="auto"/>
                <w:highlight w:val="none"/>
              </w:rPr>
            </w:pPr>
            <w:r>
              <w:rPr>
                <w:rFonts w:hint="eastAsia" w:ascii="宋体" w:hAnsi="宋体" w:cs="仿宋_GB2312"/>
                <w:color w:val="auto"/>
                <w:szCs w:val="21"/>
                <w:highlight w:val="none"/>
              </w:rPr>
              <w:t>【</w:t>
            </w:r>
            <w:r>
              <w:rPr>
                <w:rFonts w:hint="eastAsia" w:ascii="方正楷体_GB2312" w:hAnsi="方正楷体_GB2312" w:eastAsia="方正楷体_GB2312" w:cs="方正楷体_GB2312"/>
                <w:color w:val="auto"/>
                <w:highlight w:val="none"/>
              </w:rPr>
              <w:t>类似工程业绩，由招标人根据项目情况自行设置本项评审因素及分值</w:t>
            </w:r>
            <w:r>
              <w:rPr>
                <w:rFonts w:hint="eastAsia" w:ascii="方正楷体_GB2312" w:hAnsi="方正楷体_GB2312" w:eastAsia="方正楷体_GB2312" w:cs="方正楷体_GB2312"/>
                <w:color w:val="auto"/>
                <w:highlight w:val="none"/>
                <w:lang w:eastAsia="zh-CN"/>
              </w:rPr>
              <w:t>】</w:t>
            </w:r>
          </w:p>
        </w:tc>
      </w:tr>
      <w:tr w14:paraId="7F52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jc w:val="center"/>
        </w:trPr>
        <w:tc>
          <w:tcPr>
            <w:tcW w:w="636" w:type="dxa"/>
            <w:shd w:val="clear" w:color="auto" w:fill="auto"/>
            <w:noWrap w:val="0"/>
            <w:tcMar>
              <w:left w:w="57" w:type="dxa"/>
              <w:right w:w="57" w:type="dxa"/>
            </w:tcMar>
            <w:vAlign w:val="top"/>
          </w:tcPr>
          <w:p w14:paraId="272B9D0F">
            <w:pPr>
              <w:spacing w:line="360" w:lineRule="auto"/>
              <w:jc w:val="center"/>
              <w:rPr>
                <w:rFonts w:hint="eastAsia"/>
                <w:color w:val="auto"/>
                <w:highlight w:val="none"/>
              </w:rPr>
            </w:pPr>
            <w:r>
              <w:rPr>
                <w:rFonts w:hint="eastAsia"/>
                <w:color w:val="auto"/>
                <w:highlight w:val="none"/>
              </w:rPr>
              <w:t>2.2.2</w:t>
            </w:r>
            <w:r>
              <w:rPr>
                <w:rFonts w:hint="eastAsia"/>
                <w:color w:val="auto"/>
                <w:highlight w:val="none"/>
                <w:lang w:eastAsia="zh-CN"/>
              </w:rPr>
              <w:t>(</w:t>
            </w:r>
            <w:r>
              <w:rPr>
                <w:rFonts w:hint="eastAsia"/>
                <w:color w:val="auto"/>
                <w:highlight w:val="none"/>
              </w:rPr>
              <w:t>3</w:t>
            </w:r>
            <w:r>
              <w:rPr>
                <w:rFonts w:hint="eastAsia"/>
                <w:color w:val="auto"/>
                <w:highlight w:val="none"/>
                <w:lang w:eastAsia="zh-CN"/>
              </w:rPr>
              <w:t>)</w:t>
            </w:r>
          </w:p>
          <w:p w14:paraId="6D948CB6">
            <w:pPr>
              <w:spacing w:line="360" w:lineRule="auto"/>
              <w:jc w:val="center"/>
              <w:rPr>
                <w:color w:val="auto"/>
                <w:highlight w:val="none"/>
              </w:rPr>
            </w:pPr>
            <w:r>
              <w:rPr>
                <w:rFonts w:hint="eastAsia"/>
                <w:color w:val="auto"/>
                <w:highlight w:val="none"/>
              </w:rPr>
              <w:t>企业信誉实力分评分</w:t>
            </w:r>
          </w:p>
        </w:tc>
        <w:tc>
          <w:tcPr>
            <w:tcW w:w="1203" w:type="dxa"/>
            <w:shd w:val="clear" w:color="auto" w:fill="auto"/>
            <w:noWrap w:val="0"/>
            <w:vAlign w:val="center"/>
          </w:tcPr>
          <w:p w14:paraId="5B51C8DA">
            <w:pPr>
              <w:spacing w:line="360" w:lineRule="auto"/>
              <w:jc w:val="center"/>
              <w:rPr>
                <w:rFonts w:hint="eastAsia" w:cs="宋体"/>
                <w:color w:val="auto"/>
                <w:szCs w:val="21"/>
                <w:highlight w:val="none"/>
              </w:rPr>
            </w:pPr>
            <w:r>
              <w:rPr>
                <w:rFonts w:hint="eastAsia" w:cs="宋体"/>
                <w:color w:val="auto"/>
                <w:szCs w:val="21"/>
                <w:highlight w:val="none"/>
              </w:rPr>
              <w:t>企业信誉实力分评分标准</w:t>
            </w:r>
          </w:p>
          <w:p w14:paraId="61AADF6D">
            <w:pPr>
              <w:spacing w:line="360" w:lineRule="auto"/>
              <w:rPr>
                <w:color w:val="auto"/>
                <w:szCs w:val="21"/>
                <w:highlight w:val="none"/>
              </w:rPr>
            </w:pPr>
          </w:p>
        </w:tc>
        <w:tc>
          <w:tcPr>
            <w:tcW w:w="2057" w:type="dxa"/>
            <w:shd w:val="clear" w:color="auto" w:fill="auto"/>
            <w:noWrap w:val="0"/>
            <w:vAlign w:val="center"/>
          </w:tcPr>
          <w:p w14:paraId="0373AC03">
            <w:pPr>
              <w:spacing w:line="360" w:lineRule="auto"/>
              <w:jc w:val="center"/>
              <w:rPr>
                <w:rFonts w:hint="eastAsia" w:cs="宋体"/>
                <w:color w:val="auto"/>
                <w:szCs w:val="21"/>
                <w:highlight w:val="none"/>
              </w:rPr>
            </w:pPr>
            <w:r>
              <w:rPr>
                <w:rFonts w:hint="eastAsia" w:cs="宋体"/>
                <w:color w:val="auto"/>
                <w:szCs w:val="21"/>
                <w:highlight w:val="none"/>
              </w:rPr>
              <w:t>企业信誉实力分评分标准</w:t>
            </w:r>
          </w:p>
          <w:p w14:paraId="6AFB6708">
            <w:pPr>
              <w:spacing w:line="360" w:lineRule="auto"/>
              <w:rPr>
                <w:rFonts w:hint="eastAsia" w:cs="宋体"/>
                <w:color w:val="auto"/>
                <w:szCs w:val="21"/>
                <w:highlight w:val="none"/>
              </w:rPr>
            </w:pPr>
            <w:r>
              <w:rPr>
                <w:rFonts w:hint="eastAsia" w:cs="宋体"/>
                <w:color w:val="auto"/>
                <w:szCs w:val="21"/>
                <w:highlight w:val="none"/>
              </w:rPr>
              <w:t>【满分分值权重10%】</w:t>
            </w:r>
          </w:p>
          <w:p w14:paraId="6E3E8CE8">
            <w:pPr>
              <w:tabs>
                <w:tab w:val="left" w:pos="1841"/>
              </w:tabs>
              <w:spacing w:line="360" w:lineRule="auto"/>
              <w:ind w:left="-107" w:leftChars="-51"/>
              <w:jc w:val="center"/>
              <w:rPr>
                <w:color w:val="auto"/>
                <w:highlight w:val="none"/>
              </w:rPr>
            </w:pPr>
          </w:p>
        </w:tc>
        <w:tc>
          <w:tcPr>
            <w:tcW w:w="5370" w:type="dxa"/>
            <w:shd w:val="clear" w:color="auto" w:fill="auto"/>
            <w:noWrap w:val="0"/>
            <w:tcMar>
              <w:left w:w="57" w:type="dxa"/>
              <w:right w:w="57" w:type="dxa"/>
            </w:tcMar>
            <w:vAlign w:val="top"/>
          </w:tcPr>
          <w:p w14:paraId="0F09FE03">
            <w:pPr>
              <w:spacing w:line="360" w:lineRule="auto"/>
              <w:ind w:firstLine="422" w:firstLineChars="200"/>
              <w:rPr>
                <w:rFonts w:hint="default" w:ascii="宋体" w:hAnsi="宋体" w:eastAsia="宋体" w:cs="宋体"/>
                <w:b/>
                <w:bCs w:val="0"/>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cs="宋体"/>
                <w:b/>
                <w:bCs w:val="0"/>
                <w:color w:val="auto"/>
                <w:highlight w:val="none"/>
                <w:shd w:val="clear" w:color="auto" w:fill="auto"/>
                <w:lang w:val="en-US" w:eastAsia="zh-CN"/>
              </w:rPr>
              <w:t>招标人应用信用评价结果，评标时各投标人“诚信综合评价分”分值均以满分（100分）</w:t>
            </w:r>
            <w:r>
              <w:rPr>
                <w:rFonts w:hint="eastAsia" w:ascii="宋体" w:hAnsi="宋体" w:eastAsia="宋体" w:cs="宋体"/>
                <w:b/>
                <w:bCs w:val="0"/>
                <w:color w:val="auto"/>
                <w:highlight w:val="none"/>
                <w:shd w:val="clear" w:color="auto" w:fill="auto"/>
                <w:lang w:val="en-US" w:eastAsia="zh-CN"/>
              </w:rPr>
              <w:t>计</w:t>
            </w:r>
            <w:r>
              <w:rPr>
                <w:rFonts w:hint="eastAsia" w:ascii="宋体" w:hAnsi="宋体" w:cs="宋体"/>
                <w:b/>
                <w:bCs w:val="0"/>
                <w:color w:val="auto"/>
                <w:highlight w:val="none"/>
                <w:shd w:val="clear" w:color="auto" w:fill="auto"/>
                <w:lang w:val="en-US" w:eastAsia="zh-CN"/>
              </w:rPr>
              <w:t>，按10%权重计入</w:t>
            </w:r>
            <w:r>
              <w:rPr>
                <w:rFonts w:hint="eastAsia" w:ascii="Calibri" w:hAnsi="Calibri" w:eastAsia="宋体" w:cs="宋体"/>
                <w:b/>
                <w:bCs w:val="0"/>
                <w:color w:val="auto"/>
                <w:highlight w:val="none"/>
              </w:rPr>
              <w:t>投标人最终得分</w:t>
            </w:r>
            <w:r>
              <w:rPr>
                <w:rFonts w:hint="eastAsia" w:ascii="宋体" w:hAnsi="宋体" w:eastAsia="宋体" w:cs="宋体"/>
                <w:b/>
                <w:bCs w:val="0"/>
                <w:color w:val="auto"/>
                <w:highlight w:val="none"/>
                <w:shd w:val="clear" w:color="auto" w:fill="auto"/>
                <w:lang w:val="en-US" w:eastAsia="zh-CN"/>
              </w:rPr>
              <w:t>。</w:t>
            </w:r>
          </w:p>
          <w:p w14:paraId="4A12A377">
            <w:pPr>
              <w:spacing w:line="360" w:lineRule="auto"/>
              <w:ind w:firstLine="422" w:firstLineChars="200"/>
              <w:rPr>
                <w:rFonts w:hint="eastAsia" w:ascii="宋体" w:hAnsi="宋体" w:cs="宋体"/>
                <w:b/>
                <w:bCs w:val="0"/>
                <w:color w:val="auto"/>
                <w:highlight w:val="none"/>
                <w:shd w:val="clear" w:color="auto" w:fill="auto"/>
                <w:lang w:val="en-US" w:eastAsia="zh-CN"/>
              </w:rPr>
            </w:pPr>
            <w:r>
              <w:rPr>
                <w:rFonts w:hint="eastAsia" w:ascii="宋体" w:hAnsi="宋体" w:cs="宋体"/>
                <w:b/>
                <w:bCs w:val="0"/>
                <w:color w:val="auto"/>
                <w:highlight w:val="none"/>
                <w:shd w:val="clear" w:color="auto" w:fill="auto"/>
                <w:lang w:val="en-US" w:eastAsia="zh-CN"/>
              </w:rPr>
              <w:t>□招标人不应用信用评价结果，具体如下：</w:t>
            </w:r>
          </w:p>
          <w:p w14:paraId="606B18E4">
            <w:pPr>
              <w:spacing w:line="360" w:lineRule="auto"/>
              <w:ind w:firstLine="422" w:firstLineChars="200"/>
              <w:rPr>
                <w:rFonts w:hint="eastAsia" w:ascii="宋体" w:hAnsi="宋体" w:cs="宋体"/>
                <w:b/>
                <w:bCs w:val="0"/>
                <w:color w:val="auto"/>
                <w:highlight w:val="none"/>
              </w:rPr>
            </w:pPr>
            <w:r>
              <w:rPr>
                <w:rFonts w:hint="eastAsia" w:ascii="宋体" w:hAnsi="宋体" w:cs="宋体"/>
                <w:b/>
                <w:bCs w:val="0"/>
                <w:color w:val="auto"/>
                <w:highlight w:val="none"/>
              </w:rPr>
              <w:t>企业信誉实力得分的确定（</w:t>
            </w:r>
            <w:r>
              <w:rPr>
                <w:rFonts w:hint="eastAsia" w:ascii="宋体" w:hAnsi="宋体" w:cs="宋体"/>
                <w:b/>
                <w:bCs w:val="0"/>
                <w:color w:val="auto"/>
                <w:highlight w:val="none"/>
                <w:lang w:eastAsia="zh-CN"/>
              </w:rPr>
              <w:t>联合体的诚信综合评价分按联合体牵头人的企业诚信综合评价分认定</w:t>
            </w:r>
            <w:r>
              <w:rPr>
                <w:rFonts w:hint="eastAsia" w:ascii="宋体" w:hAnsi="宋体" w:cs="宋体"/>
                <w:b/>
                <w:bCs w:val="0"/>
                <w:color w:val="auto"/>
                <w:highlight w:val="none"/>
              </w:rPr>
              <w:t>）：</w:t>
            </w:r>
          </w:p>
          <w:p w14:paraId="4527A371">
            <w:pPr>
              <w:spacing w:line="360" w:lineRule="auto"/>
              <w:rPr>
                <w:rFonts w:hint="eastAsia" w:ascii="宋体" w:hAnsi="宋体" w:cs="宋体"/>
                <w:color w:val="auto"/>
                <w:highlight w:val="none"/>
              </w:rPr>
            </w:pPr>
            <w:r>
              <w:rPr>
                <w:rFonts w:hint="eastAsia" w:ascii="宋体" w:hAnsi="宋体" w:cs="宋体"/>
                <w:color w:val="auto"/>
                <w:highlight w:val="none"/>
              </w:rPr>
              <w:t>企业信誉实力得分为实时公布的企业诚信综合评价分（百分制）</w:t>
            </w:r>
          </w:p>
          <w:p w14:paraId="4CB12358">
            <w:pPr>
              <w:spacing w:line="360" w:lineRule="auto"/>
              <w:rPr>
                <w:rFonts w:hint="eastAsia" w:ascii="宋体" w:hAnsi="宋体" w:cs="宋体"/>
                <w:color w:val="auto"/>
                <w:highlight w:val="none"/>
              </w:rPr>
            </w:pPr>
            <w:r>
              <w:rPr>
                <w:rFonts w:hint="eastAsia" w:ascii="宋体" w:hAnsi="宋体" w:cs="宋体"/>
                <w:color w:val="auto"/>
                <w:highlight w:val="none"/>
              </w:rPr>
              <w:t>企业信誉实力加权得分=根据实时公布的诚信综合评价分（百分制）×企业信誉实力分分值权重</w:t>
            </w:r>
          </w:p>
          <w:p w14:paraId="671763ED">
            <w:pPr>
              <w:spacing w:line="360" w:lineRule="auto"/>
              <w:rPr>
                <w:rFonts w:hint="eastAsia" w:ascii="宋体" w:hAnsi="宋体" w:cs="宋体"/>
                <w:color w:val="auto"/>
                <w:highlight w:val="none"/>
              </w:rPr>
            </w:pPr>
          </w:p>
          <w:p w14:paraId="3D8A0386">
            <w:pPr>
              <w:spacing w:line="360" w:lineRule="auto"/>
              <w:rPr>
                <w:rFonts w:hint="eastAsia" w:ascii="宋体" w:hAnsi="宋体" w:cs="宋体"/>
                <w:color w:val="auto"/>
                <w:highlight w:val="none"/>
              </w:rPr>
            </w:pPr>
            <w:r>
              <w:rPr>
                <w:rFonts w:hint="eastAsia" w:ascii="宋体" w:hAnsi="宋体" w:cs="宋体"/>
                <w:color w:val="auto"/>
                <w:highlight w:val="none"/>
              </w:rPr>
              <w:t>即：企业信誉实力分分值权重按10%乘以根据</w:t>
            </w:r>
            <w:r>
              <w:rPr>
                <w:rFonts w:hint="eastAsia" w:ascii="宋体" w:hAnsi="宋体" w:cs="宋体"/>
                <w:color w:val="auto"/>
                <w:highlight w:val="none"/>
                <w:lang w:eastAsia="zh-CN"/>
              </w:rPr>
              <w:t>《广西壮族自治区建设工程质量检测机构诚信综合评价办法（试行)》</w:t>
            </w:r>
            <w:r>
              <w:rPr>
                <w:rFonts w:hint="eastAsia" w:ascii="宋体" w:hAnsi="宋体" w:cs="宋体"/>
                <w:color w:val="auto"/>
                <w:highlight w:val="none"/>
              </w:rPr>
              <w:t>评价得到的企业诚信综合评价分计入投标总分。</w:t>
            </w:r>
          </w:p>
          <w:p w14:paraId="18FF41C2">
            <w:pPr>
              <w:spacing w:line="360" w:lineRule="auto"/>
              <w:jc w:val="left"/>
              <w:rPr>
                <w:color w:val="auto"/>
                <w:highlight w:val="none"/>
              </w:rPr>
            </w:pPr>
            <w:r>
              <w:rPr>
                <w:rFonts w:hint="eastAsia" w:ascii="方正楷体_GB2312" w:hAnsi="方正楷体_GB2312" w:eastAsia="方正楷体_GB2312" w:cs="方正楷体_GB2312"/>
                <w:b w:val="0"/>
                <w:bCs w:val="0"/>
                <w:color w:val="auto"/>
                <w:highlight w:val="none"/>
              </w:rPr>
              <w:t>注：自治区级诚信综合评价分由系统自动读取，评委在</w:t>
            </w:r>
            <w:r>
              <w:rPr>
                <w:rFonts w:hint="eastAsia" w:ascii="方正楷体_GB2312" w:hAnsi="方正楷体_GB2312" w:eastAsia="方正楷体_GB2312" w:cs="方正楷体_GB2312"/>
                <w:b w:val="0"/>
                <w:bCs w:val="0"/>
                <w:color w:val="auto"/>
                <w:highlight w:val="none"/>
                <w:lang w:eastAsia="zh-CN"/>
              </w:rPr>
              <w:t>“</w:t>
            </w:r>
            <w:r>
              <w:rPr>
                <w:rFonts w:hint="eastAsia" w:ascii="方正楷体_GB2312" w:hAnsi="方正楷体_GB2312" w:eastAsia="方正楷体_GB2312" w:cs="方正楷体_GB2312"/>
                <w:b w:val="0"/>
                <w:bCs w:val="0"/>
                <w:color w:val="auto"/>
                <w:highlight w:val="none"/>
              </w:rPr>
              <w:t>桂建云</w:t>
            </w:r>
            <w:r>
              <w:rPr>
                <w:rFonts w:hint="eastAsia" w:ascii="方正楷体_GB2312" w:hAnsi="方正楷体_GB2312" w:eastAsia="方正楷体_GB2312" w:cs="方正楷体_GB2312"/>
                <w:b w:val="0"/>
                <w:bCs w:val="0"/>
                <w:color w:val="auto"/>
                <w:highlight w:val="none"/>
                <w:lang w:eastAsia="zh-CN"/>
              </w:rPr>
              <w:t>”</w:t>
            </w:r>
            <w:r>
              <w:rPr>
                <w:rFonts w:hint="eastAsia" w:ascii="方正楷体_GB2312" w:hAnsi="方正楷体_GB2312" w:eastAsia="方正楷体_GB2312" w:cs="方正楷体_GB2312"/>
                <w:b w:val="0"/>
                <w:bCs w:val="0"/>
                <w:color w:val="auto"/>
                <w:highlight w:val="none"/>
              </w:rPr>
              <w:t>信息发布的诚信评分公示栏目中查询、核实。项目所在地设区市级诚信综合评价分由评委在</w:t>
            </w:r>
            <w:r>
              <w:rPr>
                <w:rFonts w:hint="eastAsia" w:ascii="宋体" w:hAnsi="宋体" w:cs="宋体"/>
                <w:color w:val="auto"/>
                <w:kern w:val="0"/>
                <w:highlight w:val="none"/>
                <w:lang w:val="en-US" w:eastAsia="zh-CN"/>
              </w:rPr>
              <w:t>（</w:t>
            </w:r>
            <w:r>
              <w:rPr>
                <w:rFonts w:hint="eastAsia" w:ascii="方正楷体_GB2312" w:hAnsi="方正楷体_GB2312" w:eastAsia="方正楷体_GB2312" w:cs="方正楷体_GB2312"/>
                <w:color w:val="auto"/>
                <w:kern w:val="0"/>
                <w:highlight w:val="none"/>
                <w:u w:val="single"/>
                <w:lang w:val="en-US" w:eastAsia="zh-CN"/>
              </w:rPr>
              <w:t>各市查询地址</w:t>
            </w:r>
            <w:r>
              <w:rPr>
                <w:rFonts w:hint="eastAsia" w:ascii="宋体" w:hAnsi="宋体" w:cs="宋体"/>
                <w:color w:val="auto"/>
                <w:kern w:val="0"/>
                <w:highlight w:val="none"/>
                <w:u w:val="single"/>
                <w:lang w:val="en-US" w:eastAsia="zh-CN"/>
              </w:rPr>
              <w:t>）</w:t>
            </w:r>
            <w:r>
              <w:rPr>
                <w:rFonts w:hint="eastAsia" w:ascii="方正楷体_GB2312" w:hAnsi="方正楷体_GB2312" w:eastAsia="方正楷体_GB2312" w:cs="方正楷体_GB2312"/>
                <w:b w:val="0"/>
                <w:bCs w:val="0"/>
                <w:color w:val="auto"/>
                <w:highlight w:val="none"/>
              </w:rPr>
              <w:t xml:space="preserve"> 中查询。</w:t>
            </w:r>
          </w:p>
        </w:tc>
      </w:tr>
      <w:tr w14:paraId="5B40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896" w:type="dxa"/>
            <w:gridSpan w:val="3"/>
            <w:shd w:val="clear" w:color="auto" w:fill="auto"/>
            <w:noWrap w:val="0"/>
            <w:tcMar>
              <w:left w:w="57" w:type="dxa"/>
              <w:right w:w="57" w:type="dxa"/>
            </w:tcMar>
            <w:vAlign w:val="center"/>
          </w:tcPr>
          <w:p w14:paraId="0DC7B485">
            <w:pPr>
              <w:spacing w:line="360" w:lineRule="auto"/>
              <w:jc w:val="center"/>
              <w:rPr>
                <w:rFonts w:hint="eastAsia" w:cs="宋体"/>
                <w:color w:val="auto"/>
                <w:highlight w:val="none"/>
              </w:rPr>
            </w:pPr>
            <w:r>
              <w:rPr>
                <w:rFonts w:hint="eastAsia" w:cs="宋体"/>
                <w:color w:val="auto"/>
                <w:highlight w:val="none"/>
              </w:rPr>
              <w:t>投标人汇总得分</w:t>
            </w:r>
          </w:p>
          <w:p w14:paraId="1CA51530">
            <w:pPr>
              <w:spacing w:line="360" w:lineRule="auto"/>
              <w:jc w:val="center"/>
              <w:rPr>
                <w:rFonts w:hint="eastAsia" w:cs="宋体"/>
                <w:color w:val="auto"/>
                <w:szCs w:val="21"/>
                <w:highlight w:val="none"/>
              </w:rPr>
            </w:pPr>
            <w:r>
              <w:rPr>
                <w:rFonts w:hint="eastAsia" w:cs="宋体"/>
                <w:color w:val="auto"/>
                <w:highlight w:val="none"/>
              </w:rPr>
              <w:t>（满分100分）</w:t>
            </w:r>
          </w:p>
        </w:tc>
        <w:tc>
          <w:tcPr>
            <w:tcW w:w="5370" w:type="dxa"/>
            <w:shd w:val="clear" w:color="auto" w:fill="auto"/>
            <w:noWrap w:val="0"/>
            <w:tcMar>
              <w:left w:w="57" w:type="dxa"/>
              <w:right w:w="57" w:type="dxa"/>
            </w:tcMar>
            <w:vAlign w:val="top"/>
          </w:tcPr>
          <w:p w14:paraId="7FF3A472">
            <w:pPr>
              <w:spacing w:line="360" w:lineRule="auto"/>
              <w:rPr>
                <w:rFonts w:hint="eastAsia" w:cs="宋体"/>
                <w:color w:val="auto"/>
                <w:highlight w:val="none"/>
              </w:rPr>
            </w:pPr>
            <w:r>
              <w:rPr>
                <w:rFonts w:hint="eastAsia" w:hAnsi="宋体"/>
                <w:color w:val="auto"/>
                <w:szCs w:val="21"/>
                <w:highlight w:val="none"/>
                <w:lang w:eastAsia="zh-CN"/>
              </w:rPr>
              <w:t>1.</w:t>
            </w:r>
            <w:r>
              <w:rPr>
                <w:rFonts w:hint="eastAsia" w:hAnsi="宋体"/>
                <w:color w:val="auto"/>
                <w:szCs w:val="21"/>
                <w:highlight w:val="none"/>
              </w:rPr>
              <w:t>（1）技术大纲加</w:t>
            </w:r>
            <w:r>
              <w:rPr>
                <w:rFonts w:hAnsi="宋体"/>
                <w:color w:val="auto"/>
                <w:szCs w:val="21"/>
                <w:highlight w:val="none"/>
              </w:rPr>
              <w:t>权</w:t>
            </w:r>
            <w:r>
              <w:rPr>
                <w:rFonts w:hint="eastAsia" w:hAnsi="宋体"/>
                <w:color w:val="auto"/>
                <w:szCs w:val="21"/>
                <w:highlight w:val="none"/>
              </w:rPr>
              <w:t>得分=</w:t>
            </w:r>
            <w:r>
              <w:rPr>
                <w:rFonts w:hAnsi="宋体"/>
                <w:color w:val="auto"/>
                <w:highlight w:val="none"/>
              </w:rPr>
              <w:t>技术</w:t>
            </w:r>
            <w:r>
              <w:rPr>
                <w:rFonts w:hint="eastAsia" w:hAnsi="宋体"/>
                <w:color w:val="auto"/>
                <w:highlight w:val="none"/>
              </w:rPr>
              <w:t>大纲评</w:t>
            </w:r>
            <w:r>
              <w:rPr>
                <w:rFonts w:hint="eastAsia" w:hAnsi="宋体"/>
                <w:color w:val="auto"/>
                <w:szCs w:val="21"/>
                <w:highlight w:val="none"/>
              </w:rPr>
              <w:t>分</w:t>
            </w:r>
            <w:r>
              <w:rPr>
                <w:color w:val="auto"/>
                <w:highlight w:val="none"/>
              </w:rPr>
              <w:t>×</w:t>
            </w:r>
            <w:r>
              <w:rPr>
                <w:rFonts w:hint="eastAsia" w:hAnsi="宋体"/>
                <w:color w:val="auto"/>
                <w:szCs w:val="21"/>
                <w:highlight w:val="none"/>
              </w:rPr>
              <w:t>技术大纲</w:t>
            </w:r>
            <w:r>
              <w:rPr>
                <w:rFonts w:hint="eastAsia" w:cs="宋体"/>
                <w:color w:val="auto"/>
                <w:highlight w:val="none"/>
              </w:rPr>
              <w:t>分值权重；</w:t>
            </w:r>
          </w:p>
          <w:p w14:paraId="5FB32857">
            <w:pPr>
              <w:spacing w:line="360" w:lineRule="auto"/>
              <w:rPr>
                <w:rFonts w:hint="eastAsia" w:hAnsi="宋体"/>
                <w:color w:val="auto"/>
                <w:szCs w:val="21"/>
                <w:highlight w:val="none"/>
              </w:rPr>
            </w:pPr>
            <w:r>
              <w:rPr>
                <w:rFonts w:hint="eastAsia" w:hAnsi="宋体"/>
                <w:color w:val="auto"/>
                <w:szCs w:val="21"/>
                <w:highlight w:val="none"/>
              </w:rPr>
              <w:t>（2）技术标其它评分加权得分=</w:t>
            </w:r>
            <w:r>
              <w:rPr>
                <w:rFonts w:hint="eastAsia" w:hAnsi="宋体"/>
                <w:color w:val="auto"/>
                <w:highlight w:val="none"/>
              </w:rPr>
              <w:t>技术标其它评</w:t>
            </w:r>
            <w:r>
              <w:rPr>
                <w:rFonts w:hint="eastAsia" w:hAnsi="宋体"/>
                <w:color w:val="auto"/>
                <w:szCs w:val="21"/>
                <w:highlight w:val="none"/>
              </w:rPr>
              <w:t>分</w:t>
            </w:r>
            <w:r>
              <w:rPr>
                <w:color w:val="auto"/>
                <w:highlight w:val="none"/>
              </w:rPr>
              <w:t>×</w:t>
            </w:r>
            <w:r>
              <w:rPr>
                <w:rFonts w:hint="eastAsia" w:hAnsi="宋体"/>
                <w:color w:val="auto"/>
                <w:szCs w:val="21"/>
                <w:highlight w:val="none"/>
              </w:rPr>
              <w:t>技术标其它评分分值</w:t>
            </w:r>
            <w:r>
              <w:rPr>
                <w:rFonts w:hint="eastAsia" w:cs="宋体"/>
                <w:color w:val="auto"/>
                <w:highlight w:val="none"/>
              </w:rPr>
              <w:t>权重；</w:t>
            </w:r>
          </w:p>
          <w:p w14:paraId="3098572A">
            <w:pPr>
              <w:spacing w:line="360" w:lineRule="auto"/>
              <w:rPr>
                <w:rFonts w:hint="eastAsia" w:hAnsi="宋体"/>
                <w:color w:val="auto"/>
                <w:szCs w:val="21"/>
                <w:highlight w:val="none"/>
              </w:rPr>
            </w:pPr>
            <w:r>
              <w:rPr>
                <w:rFonts w:hint="eastAsia" w:hAnsi="宋体"/>
                <w:color w:val="auto"/>
                <w:szCs w:val="21"/>
                <w:highlight w:val="none"/>
              </w:rPr>
              <w:t>（3）技术标得分=技术大纲加权得分+技术标其它评分加权得分；</w:t>
            </w:r>
          </w:p>
          <w:p w14:paraId="0C20A1C6">
            <w:pPr>
              <w:spacing w:line="360" w:lineRule="auto"/>
              <w:rPr>
                <w:rFonts w:hint="eastAsia"/>
                <w:color w:val="auto"/>
                <w:szCs w:val="21"/>
                <w:highlight w:val="none"/>
                <w:u w:val="none"/>
              </w:rPr>
            </w:pPr>
            <w:r>
              <w:rPr>
                <w:rFonts w:hint="eastAsia"/>
                <w:color w:val="auto"/>
                <w:szCs w:val="21"/>
                <w:highlight w:val="none"/>
                <w:u w:val="none"/>
                <w:lang w:eastAsia="zh-CN"/>
              </w:rPr>
              <w:t>2.</w:t>
            </w:r>
            <w:r>
              <w:rPr>
                <w:rFonts w:hint="eastAsia"/>
                <w:color w:val="auto"/>
                <w:szCs w:val="21"/>
                <w:highlight w:val="none"/>
                <w:u w:val="none"/>
              </w:rPr>
              <w:t>（1）报价分加权得分=</w:t>
            </w:r>
            <w:r>
              <w:rPr>
                <w:rFonts w:hint="eastAsia" w:hAnsi="宋体"/>
                <w:b w:val="0"/>
                <w:bCs w:val="0"/>
                <w:color w:val="auto"/>
                <w:highlight w:val="none"/>
                <w:u w:val="none"/>
              </w:rPr>
              <w:t>报价分评分分值</w:t>
            </w:r>
            <w:r>
              <w:rPr>
                <w:rFonts w:hint="eastAsia"/>
                <w:color w:val="auto"/>
                <w:szCs w:val="21"/>
                <w:highlight w:val="none"/>
                <w:u w:val="none"/>
              </w:rPr>
              <w:t>×报价分分值权重；</w:t>
            </w:r>
          </w:p>
          <w:p w14:paraId="3B28FAE4">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olor w:val="auto"/>
                <w:szCs w:val="21"/>
                <w:highlight w:val="none"/>
                <w:u w:val="none"/>
              </w:rPr>
            </w:pPr>
            <w:r>
              <w:rPr>
                <w:rFonts w:hint="eastAsia"/>
                <w:color w:val="auto"/>
                <w:szCs w:val="21"/>
                <w:highlight w:val="none"/>
                <w:u w:val="none"/>
                <w:lang w:eastAsia="zh-CN"/>
              </w:rPr>
              <w:t>（</w:t>
            </w:r>
            <w:r>
              <w:rPr>
                <w:rFonts w:hint="eastAsia"/>
                <w:color w:val="auto"/>
                <w:szCs w:val="21"/>
                <w:highlight w:val="none"/>
                <w:u w:val="none"/>
                <w:lang w:val="en-US" w:eastAsia="zh-CN"/>
              </w:rPr>
              <w:t>2）</w:t>
            </w: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最后得分=报价加权得分+小微企业或残疾人或监狱企业加分（如有）</w:t>
            </w:r>
          </w:p>
          <w:p w14:paraId="3717DB1B">
            <w:pPr>
              <w:spacing w:line="360" w:lineRule="auto"/>
              <w:rPr>
                <w:rFonts w:hint="eastAsia"/>
                <w:color w:val="auto"/>
                <w:szCs w:val="21"/>
                <w:highlight w:val="none"/>
                <w:u w:val="none"/>
              </w:rPr>
            </w:pPr>
            <w:r>
              <w:rPr>
                <w:rFonts w:hint="eastAsia"/>
                <w:color w:val="auto"/>
                <w:szCs w:val="21"/>
                <w:highlight w:val="none"/>
                <w:u w:val="none"/>
              </w:rPr>
              <w:t>（</w:t>
            </w:r>
            <w:r>
              <w:rPr>
                <w:rFonts w:hint="eastAsia"/>
                <w:color w:val="auto"/>
                <w:szCs w:val="21"/>
                <w:highlight w:val="none"/>
                <w:u w:val="none"/>
                <w:lang w:val="en-US" w:eastAsia="zh-CN"/>
              </w:rPr>
              <w:t>3</w:t>
            </w:r>
            <w:r>
              <w:rPr>
                <w:rFonts w:hint="eastAsia"/>
                <w:color w:val="auto"/>
                <w:szCs w:val="21"/>
                <w:highlight w:val="none"/>
                <w:u w:val="none"/>
              </w:rPr>
              <w:t>）商务文件其它评分加权得分=商务文件其它评分×商务文件其它评分权重；</w:t>
            </w:r>
          </w:p>
          <w:p w14:paraId="273254CB">
            <w:pPr>
              <w:spacing w:line="360" w:lineRule="auto"/>
              <w:rPr>
                <w:rFonts w:hint="eastAsia"/>
                <w:color w:val="auto"/>
                <w:szCs w:val="21"/>
                <w:highlight w:val="none"/>
              </w:rPr>
            </w:pPr>
            <w:r>
              <w:rPr>
                <w:rFonts w:hint="eastAsia"/>
                <w:color w:val="auto"/>
                <w:szCs w:val="21"/>
                <w:highlight w:val="none"/>
                <w:u w:val="none"/>
              </w:rPr>
              <w:t>（</w:t>
            </w:r>
            <w:r>
              <w:rPr>
                <w:rFonts w:hint="eastAsia"/>
                <w:color w:val="auto"/>
                <w:szCs w:val="21"/>
                <w:highlight w:val="none"/>
                <w:u w:val="none"/>
                <w:lang w:val="en-US" w:eastAsia="zh-CN"/>
              </w:rPr>
              <w:t>4</w:t>
            </w:r>
            <w:r>
              <w:rPr>
                <w:rFonts w:hint="eastAsia"/>
                <w:color w:val="auto"/>
                <w:szCs w:val="21"/>
                <w:highlight w:val="none"/>
                <w:u w:val="none"/>
              </w:rPr>
              <w:t>）商务标得分=</w:t>
            </w:r>
            <w:r>
              <w:rPr>
                <w:rFonts w:hint="eastAsia" w:ascii="宋体" w:hAnsi="宋体" w:cs="宋体"/>
                <w:color w:val="auto"/>
                <w:highlight w:val="none"/>
              </w:rPr>
              <w:t>报价分</w:t>
            </w:r>
            <w:r>
              <w:rPr>
                <w:rFonts w:hint="eastAsia" w:ascii="宋体" w:hAnsi="宋体" w:cs="宋体"/>
                <w:color w:val="auto"/>
                <w:highlight w:val="none"/>
                <w:lang w:val="en-US" w:eastAsia="zh-CN"/>
              </w:rPr>
              <w:t>最后</w:t>
            </w:r>
            <w:r>
              <w:rPr>
                <w:rFonts w:hint="eastAsia" w:ascii="宋体" w:hAnsi="宋体" w:cs="宋体"/>
                <w:color w:val="auto"/>
                <w:highlight w:val="none"/>
              </w:rPr>
              <w:t>得分</w:t>
            </w:r>
            <w:r>
              <w:rPr>
                <w:rFonts w:hint="eastAsia"/>
                <w:color w:val="auto"/>
                <w:szCs w:val="21"/>
                <w:highlight w:val="none"/>
              </w:rPr>
              <w:t>+</w:t>
            </w:r>
            <w:r>
              <w:rPr>
                <w:rFonts w:hint="eastAsia" w:hAnsi="宋体"/>
                <w:color w:val="auto"/>
                <w:highlight w:val="none"/>
              </w:rPr>
              <w:t>商务文件</w:t>
            </w:r>
            <w:r>
              <w:rPr>
                <w:rFonts w:hint="eastAsia"/>
                <w:color w:val="auto"/>
                <w:szCs w:val="21"/>
                <w:highlight w:val="none"/>
              </w:rPr>
              <w:t>其它评分加权得分；</w:t>
            </w:r>
          </w:p>
          <w:p w14:paraId="310E44DD">
            <w:pPr>
              <w:spacing w:line="360" w:lineRule="auto"/>
              <w:rPr>
                <w:rFonts w:hint="eastAsia" w:ascii="宋体" w:hAnsi="宋体" w:cs="宋体"/>
                <w:color w:val="auto"/>
                <w:highlight w:val="none"/>
              </w:rPr>
            </w:pPr>
            <w:r>
              <w:rPr>
                <w:rFonts w:hint="eastAsia"/>
                <w:color w:val="auto"/>
                <w:szCs w:val="21"/>
                <w:highlight w:val="none"/>
                <w:lang w:eastAsia="zh-CN"/>
              </w:rPr>
              <w:t>3.</w:t>
            </w:r>
            <w:r>
              <w:rPr>
                <w:rFonts w:hint="eastAsia" w:ascii="宋体" w:hAnsi="宋体" w:cs="宋体"/>
                <w:color w:val="auto"/>
                <w:highlight w:val="none"/>
              </w:rPr>
              <w:t>企业信誉实力得分=企业信誉实力加权得分</w:t>
            </w:r>
          </w:p>
          <w:p w14:paraId="00186CB7">
            <w:pPr>
              <w:spacing w:line="360" w:lineRule="auto"/>
              <w:rPr>
                <w:rFonts w:hint="eastAsia" w:ascii="宋体" w:hAnsi="宋体" w:cs="宋体"/>
                <w:b/>
                <w:color w:val="auto"/>
                <w:highlight w:val="none"/>
              </w:rPr>
            </w:pPr>
            <w:r>
              <w:rPr>
                <w:rFonts w:hint="eastAsia" w:hAnsi="宋体"/>
                <w:color w:val="auto"/>
                <w:szCs w:val="21"/>
                <w:highlight w:val="none"/>
                <w:lang w:eastAsia="zh-CN"/>
              </w:rPr>
              <w:t>4.</w:t>
            </w:r>
            <w:r>
              <w:rPr>
                <w:rFonts w:hint="eastAsia" w:cs="宋体"/>
                <w:color w:val="auto"/>
                <w:highlight w:val="none"/>
              </w:rPr>
              <w:t>投标人汇总得分</w:t>
            </w:r>
            <w:r>
              <w:rPr>
                <w:color w:val="auto"/>
                <w:highlight w:val="none"/>
              </w:rPr>
              <w:t>=</w:t>
            </w:r>
            <w:r>
              <w:rPr>
                <w:rFonts w:hint="eastAsia" w:cs="宋体"/>
                <w:color w:val="auto"/>
                <w:highlight w:val="none"/>
              </w:rPr>
              <w:t xml:space="preserve"> </w:t>
            </w:r>
            <w:r>
              <w:rPr>
                <w:rFonts w:hAnsi="宋体"/>
                <w:color w:val="auto"/>
                <w:szCs w:val="21"/>
                <w:highlight w:val="none"/>
              </w:rPr>
              <w:t>技术标</w:t>
            </w:r>
            <w:r>
              <w:rPr>
                <w:rFonts w:hint="eastAsia" w:cs="宋体"/>
                <w:color w:val="auto"/>
                <w:highlight w:val="none"/>
              </w:rPr>
              <w:t xml:space="preserve">得分 </w:t>
            </w:r>
            <w:r>
              <w:rPr>
                <w:color w:val="auto"/>
                <w:highlight w:val="none"/>
              </w:rPr>
              <w:t>+</w:t>
            </w:r>
            <w:r>
              <w:rPr>
                <w:rFonts w:hint="eastAsia"/>
                <w:color w:val="auto"/>
                <w:highlight w:val="none"/>
              </w:rPr>
              <w:t xml:space="preserve"> </w:t>
            </w:r>
            <w:r>
              <w:rPr>
                <w:rFonts w:hint="eastAsia" w:hAnsi="宋体"/>
                <w:color w:val="auto"/>
                <w:szCs w:val="21"/>
                <w:highlight w:val="none"/>
              </w:rPr>
              <w:t>商务标</w:t>
            </w:r>
            <w:r>
              <w:rPr>
                <w:rFonts w:hint="eastAsia" w:cs="宋体"/>
                <w:color w:val="auto"/>
                <w:highlight w:val="none"/>
              </w:rPr>
              <w:t>得分+</w:t>
            </w:r>
            <w:r>
              <w:rPr>
                <w:rFonts w:hint="eastAsia" w:ascii="宋体" w:hAnsi="宋体" w:cs="宋体"/>
                <w:color w:val="auto"/>
                <w:highlight w:val="none"/>
              </w:rPr>
              <w:t>企业信誉实力得分</w:t>
            </w:r>
          </w:p>
        </w:tc>
      </w:tr>
    </w:tbl>
    <w:p w14:paraId="23AAFFE8">
      <w:pPr>
        <w:rPr>
          <w:rFonts w:hint="eastAsia" w:ascii="方正楷体_GB2312" w:hAnsi="方正楷体_GB2312" w:eastAsia="方正楷体_GB2312" w:cs="方正楷体_GB2312"/>
          <w:color w:val="auto"/>
          <w:sz w:val="24"/>
          <w:highlight w:val="none"/>
        </w:rPr>
      </w:pPr>
      <w:r>
        <w:rPr>
          <w:rFonts w:hint="eastAsia" w:ascii="方正楷体_GB2312" w:hAnsi="方正楷体_GB2312" w:eastAsia="方正楷体_GB2312" w:cs="方正楷体_GB2312"/>
          <w:color w:val="auto"/>
          <w:sz w:val="24"/>
          <w:highlight w:val="none"/>
        </w:rPr>
        <w:t>备注：</w:t>
      </w:r>
    </w:p>
    <w:p w14:paraId="04FBC653">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 招标公告（投标邀请书）提出类似工程业绩要求的，资格评审时必须设置类似工程业绩要求，类似工程同招标公告。</w:t>
      </w:r>
    </w:p>
    <w:p w14:paraId="709FEF93">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人员资格岗位、职称、业绩等评分</w:t>
      </w:r>
      <w:r>
        <w:rPr>
          <w:rFonts w:hint="eastAsia" w:ascii="方正楷体_GB2312" w:hAnsi="方正楷体_GB2312" w:eastAsia="方正楷体_GB2312" w:cs="方正楷体_GB2312"/>
          <w:color w:val="auto"/>
          <w:highlight w:val="none"/>
          <w:lang w:eastAsia="zh-CN"/>
        </w:rPr>
        <w:t>须</w:t>
      </w:r>
      <w:r>
        <w:rPr>
          <w:rFonts w:hint="eastAsia" w:ascii="方正楷体_GB2312" w:hAnsi="方正楷体_GB2312" w:eastAsia="方正楷体_GB2312" w:cs="方正楷体_GB2312"/>
          <w:color w:val="auto"/>
          <w:highlight w:val="none"/>
        </w:rPr>
        <w:t>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录入的为准，</w:t>
      </w:r>
      <w:r>
        <w:rPr>
          <w:rFonts w:hint="eastAsia" w:ascii="方正楷体_GB2312" w:hAnsi="方正楷体_GB2312" w:eastAsia="方正楷体_GB2312" w:cs="方正楷体_GB2312"/>
          <w:color w:val="auto"/>
          <w:highlight w:val="none"/>
          <w:lang w:val="en-US" w:eastAsia="zh-CN"/>
        </w:rPr>
        <w:t>其他材料</w:t>
      </w:r>
      <w:r>
        <w:rPr>
          <w:rFonts w:hint="eastAsia" w:ascii="方正楷体_GB2312" w:hAnsi="方正楷体_GB2312" w:eastAsia="方正楷体_GB2312" w:cs="方正楷体_GB2312"/>
          <w:color w:val="auto"/>
          <w:highlight w:val="none"/>
        </w:rPr>
        <w:t>在评审时不予承认。</w:t>
      </w:r>
    </w:p>
    <w:p w14:paraId="32646FD1">
      <w:pPr>
        <w:rPr>
          <w:color w:val="auto"/>
          <w:sz w:val="24"/>
          <w:highlight w:val="none"/>
        </w:rPr>
        <w:sectPr>
          <w:pgSz w:w="11907" w:h="16840"/>
          <w:pgMar w:top="1440" w:right="1440" w:bottom="1440" w:left="1797" w:header="567" w:footer="851" w:gutter="0"/>
          <w:cols w:space="720" w:num="1"/>
          <w:titlePg/>
          <w:docGrid w:linePitch="312" w:charSpace="0"/>
        </w:sectPr>
      </w:pPr>
    </w:p>
    <w:p w14:paraId="4898FE22">
      <w:pPr>
        <w:pStyle w:val="4"/>
        <w:rPr>
          <w:rFonts w:hint="eastAsia"/>
          <w:color w:val="auto"/>
          <w:highlight w:val="none"/>
        </w:rPr>
      </w:pPr>
      <w:bookmarkStart w:id="167" w:name="_Toc392940985"/>
      <w:bookmarkStart w:id="168" w:name="_Toc36049253"/>
      <w:r>
        <w:rPr>
          <w:rFonts w:hint="eastAsia"/>
          <w:color w:val="auto"/>
          <w:highlight w:val="none"/>
        </w:rPr>
        <w:t>评标办法正文部分</w:t>
      </w:r>
      <w:bookmarkEnd w:id="167"/>
      <w:bookmarkEnd w:id="168"/>
    </w:p>
    <w:p w14:paraId="050EABB5">
      <w:pPr>
        <w:pStyle w:val="5"/>
        <w:rPr>
          <w:color w:val="auto"/>
          <w:highlight w:val="none"/>
        </w:rPr>
      </w:pPr>
      <w:bookmarkStart w:id="169" w:name="_Toc184635089"/>
      <w:bookmarkStart w:id="170" w:name="_Toc36049254"/>
      <w:bookmarkStart w:id="171" w:name="_Toc392940986"/>
      <w:r>
        <w:rPr>
          <w:color w:val="auto"/>
          <w:highlight w:val="none"/>
        </w:rPr>
        <w:t>1</w:t>
      </w:r>
      <w:r>
        <w:rPr>
          <w:rFonts w:hint="eastAsia"/>
          <w:color w:val="auto"/>
          <w:highlight w:val="none"/>
        </w:rPr>
        <w:t xml:space="preserve"> </w:t>
      </w:r>
      <w:r>
        <w:rPr>
          <w:color w:val="auto"/>
          <w:highlight w:val="none"/>
        </w:rPr>
        <w:t>评标方法</w:t>
      </w:r>
      <w:bookmarkEnd w:id="169"/>
      <w:bookmarkEnd w:id="170"/>
      <w:bookmarkEnd w:id="171"/>
    </w:p>
    <w:p w14:paraId="3F8022B3">
      <w:pPr>
        <w:spacing w:line="360" w:lineRule="auto"/>
        <w:ind w:firstLine="420" w:firstLineChars="200"/>
        <w:rPr>
          <w:color w:val="auto"/>
          <w:szCs w:val="21"/>
          <w:highlight w:val="none"/>
        </w:rPr>
      </w:pPr>
      <w:r>
        <w:rPr>
          <w:rFonts w:hAnsi="宋体"/>
          <w:color w:val="auto"/>
          <w:szCs w:val="21"/>
          <w:highlight w:val="none"/>
        </w:rPr>
        <w:t>本次评标采用综合评估法。评标委员会对满足招标文件实质要求的投标文件，按照本章第</w:t>
      </w:r>
      <w:r>
        <w:rPr>
          <w:color w:val="auto"/>
          <w:szCs w:val="21"/>
          <w:highlight w:val="none"/>
        </w:rPr>
        <w:t>2.2</w:t>
      </w:r>
      <w:r>
        <w:rPr>
          <w:rFonts w:hAnsi="宋体"/>
          <w:color w:val="auto"/>
          <w:szCs w:val="21"/>
          <w:highlight w:val="none"/>
        </w:rPr>
        <w:t>款规定的评分标准进行打分，并按得分由高到低顺序推荐中标候选人，或根据招标人授权直接确定中标人，但投标报价低于其成本的除外。综合评分相等时，以投标报价低</w:t>
      </w:r>
      <w:r>
        <w:rPr>
          <w:rFonts w:hint="eastAsia" w:hAnsi="宋体"/>
          <w:color w:val="auto"/>
          <w:szCs w:val="21"/>
          <w:highlight w:val="none"/>
        </w:rPr>
        <w:t>或</w:t>
      </w:r>
      <w:r>
        <w:rPr>
          <w:rFonts w:hint="eastAsia"/>
          <w:color w:val="auto"/>
          <w:highlight w:val="none"/>
        </w:rPr>
        <w:t>下浮系数报价时下浮系数高</w:t>
      </w:r>
      <w:r>
        <w:rPr>
          <w:rFonts w:hAnsi="宋体"/>
          <w:color w:val="auto"/>
          <w:szCs w:val="21"/>
          <w:highlight w:val="none"/>
        </w:rPr>
        <w:t>的优先；投标报价也相等的，以技术标得分高者优先；若投标报价、技术标得分都相同的，由评标委员会</w:t>
      </w:r>
      <w:r>
        <w:rPr>
          <w:rFonts w:hint="eastAsia" w:hAnsi="宋体"/>
          <w:color w:val="auto"/>
          <w:szCs w:val="21"/>
          <w:highlight w:val="none"/>
        </w:rPr>
        <w:t>以</w:t>
      </w:r>
      <w:r>
        <w:rPr>
          <w:rFonts w:hAnsi="宋体"/>
          <w:color w:val="auto"/>
          <w:szCs w:val="21"/>
          <w:highlight w:val="none"/>
        </w:rPr>
        <w:t>记名投票</w:t>
      </w:r>
      <w:r>
        <w:rPr>
          <w:rFonts w:hint="eastAsia" w:hAnsi="宋体"/>
          <w:color w:val="auto"/>
          <w:szCs w:val="21"/>
          <w:highlight w:val="none"/>
        </w:rPr>
        <w:t>方式</w:t>
      </w:r>
      <w:r>
        <w:rPr>
          <w:rFonts w:hAnsi="宋体"/>
          <w:color w:val="auto"/>
          <w:szCs w:val="21"/>
          <w:highlight w:val="none"/>
        </w:rPr>
        <w:t>确定。</w:t>
      </w:r>
    </w:p>
    <w:p w14:paraId="61D07CF1">
      <w:pPr>
        <w:pStyle w:val="5"/>
        <w:rPr>
          <w:color w:val="auto"/>
          <w:highlight w:val="none"/>
        </w:rPr>
      </w:pPr>
      <w:bookmarkStart w:id="172" w:name="_Toc184635090"/>
      <w:bookmarkStart w:id="173" w:name="_Toc392940987"/>
      <w:bookmarkStart w:id="174" w:name="_Toc36049255"/>
      <w:r>
        <w:rPr>
          <w:color w:val="auto"/>
          <w:highlight w:val="none"/>
        </w:rPr>
        <w:t>2</w:t>
      </w:r>
      <w:r>
        <w:rPr>
          <w:rFonts w:hint="eastAsia"/>
          <w:color w:val="auto"/>
          <w:highlight w:val="none"/>
        </w:rPr>
        <w:t xml:space="preserve"> </w:t>
      </w:r>
      <w:r>
        <w:rPr>
          <w:color w:val="auto"/>
          <w:highlight w:val="none"/>
        </w:rPr>
        <w:t>评审标准</w:t>
      </w:r>
      <w:bookmarkEnd w:id="172"/>
      <w:bookmarkEnd w:id="173"/>
      <w:bookmarkEnd w:id="174"/>
    </w:p>
    <w:p w14:paraId="24728411">
      <w:pPr>
        <w:pStyle w:val="6"/>
        <w:rPr>
          <w:color w:val="auto"/>
          <w:highlight w:val="none"/>
        </w:rPr>
      </w:pPr>
      <w:bookmarkStart w:id="175" w:name="_Toc36049256"/>
      <w:r>
        <w:rPr>
          <w:color w:val="auto"/>
          <w:highlight w:val="none"/>
        </w:rPr>
        <w:t>2.1 初步评审标准</w:t>
      </w:r>
      <w:bookmarkEnd w:id="175"/>
    </w:p>
    <w:p w14:paraId="09308934">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资格评审标准：见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Ansi="宋体"/>
          <w:color w:val="auto"/>
          <w:szCs w:val="21"/>
          <w:highlight w:val="none"/>
        </w:rPr>
        <w:t>。</w:t>
      </w:r>
    </w:p>
    <w:p w14:paraId="6FF5757D">
      <w:pPr>
        <w:spacing w:line="360" w:lineRule="auto"/>
        <w:ind w:firstLine="420" w:firstLineChars="200"/>
        <w:rPr>
          <w:color w:val="auto"/>
          <w:szCs w:val="21"/>
          <w:highlight w:val="none"/>
        </w:rPr>
      </w:pPr>
      <w:r>
        <w:rPr>
          <w:color w:val="auto"/>
          <w:szCs w:val="21"/>
          <w:highlight w:val="none"/>
        </w:rPr>
        <w:t xml:space="preserve">2.1.2 </w:t>
      </w:r>
      <w:r>
        <w:rPr>
          <w:rFonts w:hint="eastAsia"/>
          <w:color w:val="auto"/>
          <w:szCs w:val="21"/>
          <w:highlight w:val="none"/>
        </w:rPr>
        <w:t>部分</w:t>
      </w:r>
      <w:r>
        <w:rPr>
          <w:rFonts w:hAnsi="宋体"/>
          <w:color w:val="auto"/>
          <w:szCs w:val="21"/>
          <w:highlight w:val="none"/>
        </w:rPr>
        <w:t>符合性评审标准：见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Ansi="宋体"/>
          <w:color w:val="auto"/>
          <w:szCs w:val="21"/>
          <w:highlight w:val="none"/>
        </w:rPr>
        <w:t>。</w:t>
      </w:r>
    </w:p>
    <w:p w14:paraId="6F4CA036">
      <w:pPr>
        <w:pStyle w:val="6"/>
        <w:rPr>
          <w:color w:val="auto"/>
          <w:highlight w:val="none"/>
        </w:rPr>
      </w:pPr>
      <w:bookmarkStart w:id="176" w:name="_Toc36049257"/>
      <w:r>
        <w:rPr>
          <w:color w:val="auto"/>
          <w:highlight w:val="none"/>
        </w:rPr>
        <w:t>2.2 分值构成与评分标准</w:t>
      </w:r>
      <w:bookmarkEnd w:id="176"/>
    </w:p>
    <w:p w14:paraId="6BEDBE29">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分值构成</w:t>
      </w:r>
    </w:p>
    <w:p w14:paraId="27542529">
      <w:pPr>
        <w:spacing w:line="360" w:lineRule="auto"/>
        <w:ind w:firstLine="420" w:firstLineChars="200"/>
        <w:rPr>
          <w:rFonts w:hint="eastAsia"/>
          <w:color w:val="auto"/>
          <w:szCs w:val="21"/>
          <w:highlight w:val="none"/>
        </w:rPr>
      </w:pPr>
      <w:r>
        <w:rPr>
          <w:rFonts w:hint="eastAsia" w:hAnsi="宋体"/>
          <w:color w:val="auto"/>
          <w:szCs w:val="21"/>
          <w:highlight w:val="none"/>
        </w:rPr>
        <w:t>（1）</w:t>
      </w:r>
      <w:r>
        <w:rPr>
          <w:rFonts w:hAnsi="宋体"/>
          <w:color w:val="auto"/>
          <w:szCs w:val="21"/>
          <w:highlight w:val="none"/>
        </w:rPr>
        <w:t>技术标：见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410B87B2">
      <w:pPr>
        <w:spacing w:line="360" w:lineRule="auto"/>
        <w:ind w:firstLine="420" w:firstLineChars="200"/>
        <w:rPr>
          <w:rFonts w:hint="eastAsia" w:hAnsi="宋体"/>
          <w:color w:val="auto"/>
          <w:szCs w:val="21"/>
          <w:highlight w:val="none"/>
        </w:rPr>
      </w:pPr>
      <w:r>
        <w:rPr>
          <w:rFonts w:hint="eastAsia" w:hAnsi="宋体"/>
          <w:color w:val="auto"/>
          <w:szCs w:val="21"/>
          <w:highlight w:val="none"/>
        </w:rPr>
        <w:t>（2）商务标</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54A62AAE">
      <w:pPr>
        <w:spacing w:line="360" w:lineRule="auto"/>
        <w:ind w:firstLine="420" w:firstLineChars="200"/>
        <w:rPr>
          <w:rFonts w:hint="eastAsia"/>
          <w:color w:val="auto"/>
          <w:szCs w:val="21"/>
          <w:highlight w:val="none"/>
        </w:rPr>
      </w:pPr>
      <w:r>
        <w:rPr>
          <w:rFonts w:hint="eastAsia" w:hAnsi="宋体"/>
          <w:color w:val="auto"/>
          <w:szCs w:val="21"/>
          <w:highlight w:val="none"/>
        </w:rPr>
        <w:t>（3）企业信誉实力评分：</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27CDE6CC">
      <w:pPr>
        <w:spacing w:line="360" w:lineRule="auto"/>
        <w:ind w:firstLine="420" w:firstLineChars="200"/>
        <w:rPr>
          <w:color w:val="auto"/>
          <w:szCs w:val="21"/>
          <w:highlight w:val="none"/>
        </w:rPr>
      </w:pPr>
      <w:r>
        <w:rPr>
          <w:color w:val="auto"/>
          <w:szCs w:val="21"/>
          <w:highlight w:val="none"/>
        </w:rPr>
        <w:t xml:space="preserve">2.2.2 </w:t>
      </w:r>
      <w:r>
        <w:rPr>
          <w:rFonts w:hAnsi="宋体"/>
          <w:color w:val="auto"/>
          <w:szCs w:val="21"/>
          <w:highlight w:val="none"/>
        </w:rPr>
        <w:t>评分标准</w:t>
      </w:r>
    </w:p>
    <w:p w14:paraId="569248C9">
      <w:pPr>
        <w:spacing w:line="360" w:lineRule="auto"/>
        <w:ind w:firstLine="420" w:firstLineChars="200"/>
        <w:rPr>
          <w:rFonts w:hint="eastAsia"/>
          <w:color w:val="auto"/>
          <w:szCs w:val="21"/>
          <w:highlight w:val="none"/>
        </w:rPr>
      </w:pPr>
      <w:r>
        <w:rPr>
          <w:rFonts w:hint="eastAsia" w:hAnsi="宋体"/>
          <w:color w:val="auto"/>
          <w:szCs w:val="21"/>
          <w:highlight w:val="none"/>
        </w:rPr>
        <w:t>（1）</w:t>
      </w:r>
      <w:r>
        <w:rPr>
          <w:rFonts w:hAnsi="宋体"/>
          <w:color w:val="auto"/>
          <w:szCs w:val="21"/>
          <w:highlight w:val="none"/>
        </w:rPr>
        <w:t>技术标评分标准：见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26408FA9">
      <w:pPr>
        <w:spacing w:line="360" w:lineRule="auto"/>
        <w:ind w:firstLine="420" w:firstLineChars="200"/>
        <w:rPr>
          <w:rFonts w:hint="eastAsia" w:hAnsi="宋体"/>
          <w:color w:val="auto"/>
          <w:szCs w:val="21"/>
          <w:highlight w:val="none"/>
        </w:rPr>
      </w:pPr>
      <w:r>
        <w:rPr>
          <w:rFonts w:hint="eastAsia" w:hAnsi="宋体"/>
          <w:color w:val="auto"/>
          <w:szCs w:val="21"/>
          <w:highlight w:val="none"/>
        </w:rPr>
        <w:t>（2）商务标</w:t>
      </w:r>
      <w:r>
        <w:rPr>
          <w:rFonts w:hAnsi="宋体"/>
          <w:color w:val="auto"/>
          <w:szCs w:val="21"/>
          <w:highlight w:val="none"/>
        </w:rPr>
        <w:t>评分标准：见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。所有证件材料均以</w:t>
      </w:r>
      <w:r>
        <w:rPr>
          <w:rFonts w:hint="eastAsia" w:hAnsi="宋体"/>
          <w:color w:val="auto"/>
          <w:szCs w:val="21"/>
          <w:highlight w:val="none"/>
          <w:lang w:eastAsia="zh-CN"/>
        </w:rPr>
        <w:t>“桂建云”</w:t>
      </w:r>
      <w:r>
        <w:rPr>
          <w:rFonts w:hint="eastAsia" w:hAnsi="宋体"/>
          <w:color w:val="auto"/>
          <w:szCs w:val="21"/>
          <w:highlight w:val="none"/>
        </w:rPr>
        <w:t>为准</w:t>
      </w:r>
    </w:p>
    <w:p w14:paraId="0E1072D1">
      <w:pPr>
        <w:spacing w:line="360" w:lineRule="auto"/>
        <w:ind w:firstLine="420" w:firstLineChars="200"/>
        <w:rPr>
          <w:color w:val="auto"/>
          <w:szCs w:val="21"/>
          <w:highlight w:val="none"/>
        </w:rPr>
      </w:pPr>
      <w:r>
        <w:rPr>
          <w:rFonts w:hint="eastAsia" w:hAnsi="宋体"/>
          <w:color w:val="auto"/>
          <w:szCs w:val="21"/>
          <w:highlight w:val="none"/>
        </w:rPr>
        <w:t>（3）企业信誉实力评分标准：</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4AC3EC8B">
      <w:pPr>
        <w:pStyle w:val="5"/>
        <w:rPr>
          <w:color w:val="auto"/>
          <w:highlight w:val="none"/>
        </w:rPr>
      </w:pPr>
      <w:bookmarkStart w:id="177" w:name="_Toc36049258"/>
      <w:bookmarkStart w:id="178" w:name="_Toc184635091"/>
      <w:bookmarkStart w:id="179" w:name="_Toc392940988"/>
      <w:r>
        <w:rPr>
          <w:color w:val="auto"/>
          <w:highlight w:val="none"/>
        </w:rPr>
        <w:t>3</w:t>
      </w:r>
      <w:r>
        <w:rPr>
          <w:rFonts w:hint="eastAsia"/>
          <w:color w:val="auto"/>
          <w:highlight w:val="none"/>
        </w:rPr>
        <w:t xml:space="preserve"> </w:t>
      </w:r>
      <w:r>
        <w:rPr>
          <w:color w:val="auto"/>
          <w:highlight w:val="none"/>
        </w:rPr>
        <w:t>评标程序</w:t>
      </w:r>
      <w:bookmarkEnd w:id="177"/>
      <w:bookmarkEnd w:id="178"/>
      <w:bookmarkEnd w:id="179"/>
    </w:p>
    <w:p w14:paraId="52117D7B">
      <w:pPr>
        <w:pStyle w:val="6"/>
        <w:rPr>
          <w:color w:val="auto"/>
          <w:highlight w:val="none"/>
        </w:rPr>
      </w:pPr>
      <w:bookmarkStart w:id="180" w:name="_Toc36049259"/>
      <w:r>
        <w:rPr>
          <w:color w:val="auto"/>
          <w:highlight w:val="none"/>
        </w:rPr>
        <w:t xml:space="preserve">3.1 </w:t>
      </w:r>
      <w:r>
        <w:rPr>
          <w:rFonts w:hAnsi="宋体"/>
          <w:color w:val="auto"/>
          <w:highlight w:val="none"/>
        </w:rPr>
        <w:t>初步评审</w:t>
      </w:r>
      <w:bookmarkEnd w:id="180"/>
    </w:p>
    <w:p w14:paraId="1B8EDF8F">
      <w:pPr>
        <w:spacing w:line="360" w:lineRule="auto"/>
        <w:ind w:firstLine="420" w:firstLineChars="200"/>
        <w:rPr>
          <w:color w:val="auto"/>
          <w:szCs w:val="21"/>
          <w:highlight w:val="none"/>
        </w:rPr>
      </w:pPr>
      <w:r>
        <w:rPr>
          <w:color w:val="auto"/>
          <w:szCs w:val="21"/>
          <w:highlight w:val="none"/>
        </w:rPr>
        <w:t xml:space="preserve">3.1.1 </w:t>
      </w:r>
      <w:r>
        <w:rPr>
          <w:rFonts w:hAnsi="宋体"/>
          <w:color w:val="auto"/>
          <w:szCs w:val="21"/>
          <w:highlight w:val="none"/>
        </w:rPr>
        <w:t>评标委员会依据本章第</w:t>
      </w:r>
      <w:r>
        <w:rPr>
          <w:color w:val="auto"/>
          <w:szCs w:val="21"/>
          <w:highlight w:val="none"/>
        </w:rPr>
        <w:t>2.1</w:t>
      </w:r>
      <w:r>
        <w:rPr>
          <w:rFonts w:hAnsi="宋体"/>
          <w:color w:val="auto"/>
          <w:szCs w:val="21"/>
          <w:highlight w:val="none"/>
        </w:rPr>
        <w:t>款规定的标准对投标文件进行初步评审。有一项不符合评审标准的，评标委员会应当否决其投标。</w:t>
      </w:r>
    </w:p>
    <w:p w14:paraId="725E60E1">
      <w:pPr>
        <w:spacing w:line="360" w:lineRule="auto"/>
        <w:ind w:firstLine="420" w:firstLineChars="200"/>
        <w:rPr>
          <w:color w:val="auto"/>
          <w:szCs w:val="21"/>
          <w:highlight w:val="none"/>
        </w:rPr>
      </w:pPr>
      <w:r>
        <w:rPr>
          <w:color w:val="auto"/>
          <w:szCs w:val="21"/>
          <w:highlight w:val="none"/>
        </w:rPr>
        <w:t xml:space="preserve">3.1.2 </w:t>
      </w:r>
      <w:r>
        <w:rPr>
          <w:rFonts w:hAnsi="宋体"/>
          <w:color w:val="auto"/>
          <w:szCs w:val="21"/>
          <w:highlight w:val="none"/>
        </w:rPr>
        <w:t>投标人有以下情形之一的，评标委员会应当否决其投标：</w:t>
      </w:r>
    </w:p>
    <w:p w14:paraId="7294B3B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1.4.2</w:t>
      </w:r>
      <w:r>
        <w:rPr>
          <w:rFonts w:hAnsi="宋体"/>
          <w:color w:val="auto"/>
          <w:szCs w:val="21"/>
          <w:highlight w:val="none"/>
        </w:rPr>
        <w:t>项的任何一种情形的；</w:t>
      </w:r>
    </w:p>
    <w:p w14:paraId="48918B36">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）串通投标或弄虚作假或有其他违法行为的；</w:t>
      </w:r>
    </w:p>
    <w:p w14:paraId="2D0D2D02">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）不按评标委员会要求澄清、说明或补正的。</w:t>
      </w:r>
    </w:p>
    <w:p w14:paraId="338DA1DC">
      <w:pPr>
        <w:spacing w:line="360" w:lineRule="auto"/>
        <w:ind w:firstLine="420" w:firstLineChars="200"/>
        <w:rPr>
          <w:color w:val="auto"/>
          <w:szCs w:val="21"/>
          <w:highlight w:val="none"/>
        </w:rPr>
      </w:pPr>
      <w:r>
        <w:rPr>
          <w:color w:val="auto"/>
          <w:szCs w:val="21"/>
          <w:highlight w:val="none"/>
        </w:rPr>
        <w:t xml:space="preserve">3.1.3 </w:t>
      </w:r>
      <w:r>
        <w:rPr>
          <w:rFonts w:hAnsi="宋体"/>
          <w:color w:val="auto"/>
          <w:szCs w:val="21"/>
          <w:highlight w:val="none"/>
        </w:rPr>
        <w:t>投标报价有算术错误的，评标委员会按以下原则对投标报价进行修正，修正的价格经投标人书面确认后具有约束力。投标人不接受修正价格的，评标委员会应当否决其投标。</w:t>
      </w:r>
    </w:p>
    <w:p w14:paraId="046CF264">
      <w:pPr>
        <w:ind w:firstLine="420" w:firstLineChars="200"/>
        <w:rPr>
          <w:rFonts w:hint="default" w:hAnsi="宋体"/>
          <w:color w:val="auto"/>
          <w:szCs w:val="21"/>
          <w:highlight w:val="none"/>
        </w:rPr>
      </w:pPr>
      <w:bookmarkStart w:id="181" w:name="_Toc36049260"/>
      <w:r>
        <w:rPr>
          <w:rFonts w:hint="default" w:hAnsi="宋体"/>
          <w:color w:val="auto"/>
          <w:szCs w:val="21"/>
          <w:highlight w:val="none"/>
        </w:rPr>
        <w:t>（1）投标函填报的投标总价大写金额与小写金额不一致的，应以大写金额为准，修正相应小写金额；</w:t>
      </w:r>
    </w:p>
    <w:p w14:paraId="0444CA57">
      <w:pPr>
        <w:ind w:firstLine="420" w:firstLineChars="200"/>
        <w:rPr>
          <w:rFonts w:hint="default" w:hAnsi="宋体"/>
          <w:color w:val="auto"/>
          <w:szCs w:val="21"/>
          <w:highlight w:val="none"/>
        </w:rPr>
      </w:pPr>
      <w:r>
        <w:rPr>
          <w:rFonts w:hint="default" w:hAnsi="宋体"/>
          <w:color w:val="auto"/>
          <w:szCs w:val="21"/>
          <w:highlight w:val="none"/>
        </w:rPr>
        <w:t>（2）投标函内填报的投标总价与已标价工程量清单项目填报的价格累计总额不一致的，应以投标函内投标总价为准，修正工程量清单项目报价累计总额；</w:t>
      </w:r>
    </w:p>
    <w:p w14:paraId="15F2BEF0">
      <w:pPr>
        <w:ind w:firstLine="420" w:firstLineChars="200"/>
        <w:rPr>
          <w:rFonts w:hint="default" w:hAnsi="宋体"/>
          <w:color w:val="auto"/>
          <w:szCs w:val="21"/>
          <w:highlight w:val="none"/>
        </w:rPr>
      </w:pPr>
      <w:r>
        <w:rPr>
          <w:rFonts w:hint="default" w:hAnsi="宋体"/>
          <w:color w:val="auto"/>
          <w:szCs w:val="21"/>
          <w:highlight w:val="none"/>
        </w:rPr>
        <w:t>（3）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0438E784">
      <w:pPr>
        <w:pStyle w:val="6"/>
        <w:rPr>
          <w:color w:val="auto"/>
          <w:highlight w:val="none"/>
        </w:rPr>
      </w:pPr>
      <w:r>
        <w:rPr>
          <w:color w:val="auto"/>
          <w:highlight w:val="none"/>
        </w:rPr>
        <w:t xml:space="preserve">3.2 </w:t>
      </w:r>
      <w:r>
        <w:rPr>
          <w:rFonts w:hAnsi="宋体"/>
          <w:color w:val="auto"/>
          <w:highlight w:val="none"/>
        </w:rPr>
        <w:t>详细评审</w:t>
      </w:r>
      <w:bookmarkEnd w:id="181"/>
    </w:p>
    <w:p w14:paraId="671E1ECF">
      <w:pPr>
        <w:spacing w:line="360" w:lineRule="auto"/>
        <w:ind w:firstLine="420" w:firstLineChars="200"/>
        <w:rPr>
          <w:color w:val="auto"/>
          <w:szCs w:val="21"/>
          <w:highlight w:val="none"/>
        </w:rPr>
      </w:pPr>
      <w:r>
        <w:rPr>
          <w:color w:val="auto"/>
          <w:szCs w:val="21"/>
          <w:highlight w:val="none"/>
        </w:rPr>
        <w:t xml:space="preserve">3.2.1 </w:t>
      </w:r>
      <w:r>
        <w:rPr>
          <w:rFonts w:hAnsi="宋体"/>
          <w:color w:val="auto"/>
          <w:szCs w:val="21"/>
          <w:highlight w:val="none"/>
        </w:rPr>
        <w:t>评标委员会的</w:t>
      </w:r>
      <w:r>
        <w:rPr>
          <w:rFonts w:hint="eastAsia" w:hAnsi="宋体"/>
          <w:color w:val="auto"/>
          <w:szCs w:val="21"/>
          <w:highlight w:val="none"/>
        </w:rPr>
        <w:t>商务标</w:t>
      </w:r>
      <w:r>
        <w:rPr>
          <w:rFonts w:hAnsi="宋体"/>
          <w:color w:val="auto"/>
          <w:szCs w:val="21"/>
          <w:highlight w:val="none"/>
        </w:rPr>
        <w:t>评委和技术标评委分别</w:t>
      </w:r>
      <w:r>
        <w:rPr>
          <w:rFonts w:hint="eastAsia" w:hAnsi="宋体"/>
          <w:color w:val="auto"/>
          <w:szCs w:val="21"/>
          <w:highlight w:val="none"/>
        </w:rPr>
        <w:t>先</w:t>
      </w:r>
      <w:r>
        <w:rPr>
          <w:rFonts w:hAnsi="宋体"/>
          <w:color w:val="auto"/>
          <w:szCs w:val="21"/>
          <w:highlight w:val="none"/>
        </w:rPr>
        <w:t>对各投标人的</w:t>
      </w:r>
      <w:r>
        <w:rPr>
          <w:rFonts w:hint="eastAsia" w:hAnsi="宋体"/>
          <w:color w:val="auto"/>
          <w:szCs w:val="21"/>
          <w:highlight w:val="none"/>
        </w:rPr>
        <w:t>详评部分符合性进行评审，再对</w:t>
      </w:r>
      <w:r>
        <w:rPr>
          <w:rFonts w:hAnsi="宋体"/>
          <w:color w:val="auto"/>
          <w:szCs w:val="21"/>
          <w:highlight w:val="none"/>
        </w:rPr>
        <w:t>商务标</w:t>
      </w:r>
      <w:r>
        <w:rPr>
          <w:rFonts w:hint="eastAsia" w:hAnsi="宋体"/>
          <w:color w:val="auto"/>
          <w:szCs w:val="21"/>
          <w:highlight w:val="none"/>
        </w:rPr>
        <w:t>、</w:t>
      </w:r>
      <w:r>
        <w:rPr>
          <w:rFonts w:hint="eastAsia" w:ascii="宋体" w:hAnsi="宋体" w:cs="宋体"/>
          <w:color w:val="auto"/>
          <w:highlight w:val="none"/>
        </w:rPr>
        <w:t>企业信誉实力</w:t>
      </w:r>
      <w:r>
        <w:rPr>
          <w:rFonts w:hAnsi="宋体"/>
          <w:color w:val="auto"/>
          <w:szCs w:val="21"/>
          <w:highlight w:val="none"/>
        </w:rPr>
        <w:t>和技术标按本章第</w:t>
      </w:r>
      <w:r>
        <w:rPr>
          <w:color w:val="auto"/>
          <w:szCs w:val="21"/>
          <w:highlight w:val="none"/>
        </w:rPr>
        <w:t>2.2</w:t>
      </w:r>
      <w:r>
        <w:rPr>
          <w:rFonts w:hAnsi="宋体"/>
          <w:color w:val="auto"/>
          <w:szCs w:val="21"/>
          <w:highlight w:val="none"/>
        </w:rPr>
        <w:t>款规定的量化因素和分值进行独立打分，并计算出综合评估得分。</w:t>
      </w:r>
    </w:p>
    <w:p w14:paraId="0F452D26">
      <w:pPr>
        <w:spacing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按本章第2.2.2</w:t>
      </w:r>
      <w:r>
        <w:rPr>
          <w:rFonts w:hint="eastAsia" w:ascii="宋体" w:hAnsi="宋体" w:cs="宋体"/>
          <w:color w:val="auto"/>
          <w:szCs w:val="21"/>
          <w:highlight w:val="none"/>
        </w:rPr>
        <w:t>⑴</w:t>
      </w:r>
      <w:r>
        <w:rPr>
          <w:color w:val="auto"/>
          <w:szCs w:val="21"/>
          <w:highlight w:val="none"/>
        </w:rPr>
        <w:t>目规定的评审因素和分值对技术标计算出得分A；</w:t>
      </w:r>
    </w:p>
    <w:p w14:paraId="13943CCF">
      <w:pPr>
        <w:spacing w:line="360" w:lineRule="auto"/>
        <w:ind w:firstLine="420" w:firstLineChars="200"/>
        <w:rPr>
          <w:rFonts w:hint="eastAsia"/>
          <w:color w:val="auto"/>
          <w:szCs w:val="21"/>
          <w:highlight w:val="none"/>
        </w:rPr>
      </w:pPr>
      <w:r>
        <w:rPr>
          <w:rFonts w:hint="eastAsia" w:ascii="宋体" w:hAnsi="宋体" w:cs="宋体"/>
          <w:color w:val="auto"/>
          <w:szCs w:val="21"/>
          <w:highlight w:val="none"/>
        </w:rPr>
        <w:t>⑵</w:t>
      </w:r>
      <w:r>
        <w:rPr>
          <w:color w:val="auto"/>
          <w:szCs w:val="21"/>
          <w:highlight w:val="none"/>
        </w:rPr>
        <w:t>按本章第2.2.2</w:t>
      </w:r>
      <w:r>
        <w:rPr>
          <w:rFonts w:hint="eastAsia" w:ascii="宋体" w:hAnsi="宋体" w:cs="宋体"/>
          <w:color w:val="auto"/>
          <w:szCs w:val="21"/>
          <w:highlight w:val="none"/>
        </w:rPr>
        <w:t>⑵</w:t>
      </w:r>
      <w:r>
        <w:rPr>
          <w:color w:val="auto"/>
          <w:szCs w:val="21"/>
          <w:highlight w:val="none"/>
        </w:rPr>
        <w:t>目规定的评审因素和分值对商务标计算出得分B；</w:t>
      </w:r>
    </w:p>
    <w:p w14:paraId="67EF6606">
      <w:pPr>
        <w:spacing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按本章第2.2.2</w:t>
      </w:r>
      <w:r>
        <w:rPr>
          <w:rFonts w:hint="eastAsia" w:ascii="宋体" w:hAnsi="宋体" w:cs="宋体"/>
          <w:color w:val="auto"/>
          <w:szCs w:val="21"/>
          <w:highlight w:val="none"/>
        </w:rPr>
        <w:t>⑶</w:t>
      </w:r>
      <w:r>
        <w:rPr>
          <w:color w:val="auto"/>
          <w:szCs w:val="21"/>
          <w:highlight w:val="none"/>
        </w:rPr>
        <w:t>目规定的评审因素和分值对</w:t>
      </w:r>
      <w:r>
        <w:rPr>
          <w:rFonts w:hint="eastAsia" w:ascii="宋体" w:hAnsi="宋体" w:cs="宋体"/>
          <w:color w:val="auto"/>
          <w:highlight w:val="none"/>
        </w:rPr>
        <w:t>企业信誉实力</w:t>
      </w:r>
      <w:r>
        <w:rPr>
          <w:color w:val="auto"/>
          <w:szCs w:val="21"/>
          <w:highlight w:val="none"/>
        </w:rPr>
        <w:t>计算出得分C；</w:t>
      </w:r>
    </w:p>
    <w:p w14:paraId="6D01B72C">
      <w:pPr>
        <w:spacing w:line="360" w:lineRule="auto"/>
        <w:ind w:firstLine="420" w:firstLineChars="200"/>
        <w:rPr>
          <w:color w:val="auto"/>
          <w:szCs w:val="21"/>
          <w:highlight w:val="none"/>
        </w:rPr>
      </w:pPr>
      <w:r>
        <w:rPr>
          <w:color w:val="auto"/>
          <w:szCs w:val="21"/>
          <w:highlight w:val="none"/>
        </w:rPr>
        <w:t>3.2.2</w:t>
      </w:r>
      <w:r>
        <w:rPr>
          <w:rFonts w:hint="eastAsia" w:hAnsi="宋体"/>
          <w:color w:val="auto"/>
          <w:szCs w:val="21"/>
          <w:highlight w:val="none"/>
        </w:rPr>
        <w:t>所有过程评分分值和汇总得分计算保留小数点后四位，</w:t>
      </w:r>
      <w:r>
        <w:rPr>
          <w:rFonts w:hAnsi="宋体"/>
          <w:color w:val="auto"/>
          <w:szCs w:val="21"/>
          <w:highlight w:val="none"/>
        </w:rPr>
        <w:t>小数点后第</w:t>
      </w:r>
      <w:r>
        <w:rPr>
          <w:rFonts w:hint="eastAsia" w:hAnsi="宋体"/>
          <w:color w:val="auto"/>
          <w:szCs w:val="21"/>
          <w:highlight w:val="none"/>
        </w:rPr>
        <w:t>五</w:t>
      </w:r>
      <w:r>
        <w:rPr>
          <w:rFonts w:hAnsi="宋体"/>
          <w:color w:val="auto"/>
          <w:szCs w:val="21"/>
          <w:highlight w:val="none"/>
        </w:rPr>
        <w:t>位</w:t>
      </w:r>
      <w:r>
        <w:rPr>
          <w:rFonts w:hint="eastAsia"/>
          <w:color w:val="auto"/>
          <w:szCs w:val="21"/>
          <w:highlight w:val="none"/>
          <w:lang w:eastAsia="zh-CN"/>
        </w:rPr>
        <w:t>“</w:t>
      </w:r>
      <w:r>
        <w:rPr>
          <w:rFonts w:hAnsi="宋体"/>
          <w:color w:val="auto"/>
          <w:szCs w:val="21"/>
          <w:highlight w:val="none"/>
        </w:rPr>
        <w:t>四舍五入</w:t>
      </w:r>
      <w:r>
        <w:rPr>
          <w:rFonts w:hint="eastAsia"/>
          <w:color w:val="auto"/>
          <w:szCs w:val="21"/>
          <w:highlight w:val="none"/>
          <w:lang w:eastAsia="zh-CN"/>
        </w:rPr>
        <w:t>”</w:t>
      </w:r>
      <w:r>
        <w:rPr>
          <w:rFonts w:hAnsi="宋体"/>
          <w:color w:val="auto"/>
          <w:szCs w:val="21"/>
          <w:highlight w:val="none"/>
        </w:rPr>
        <w:t>。</w:t>
      </w:r>
    </w:p>
    <w:p w14:paraId="76169A18">
      <w:pPr>
        <w:spacing w:line="360" w:lineRule="auto"/>
        <w:ind w:firstLine="420" w:firstLineChars="200"/>
        <w:rPr>
          <w:color w:val="auto"/>
          <w:szCs w:val="21"/>
          <w:highlight w:val="none"/>
        </w:rPr>
      </w:pPr>
      <w:r>
        <w:rPr>
          <w:color w:val="auto"/>
          <w:szCs w:val="21"/>
          <w:highlight w:val="none"/>
        </w:rPr>
        <w:t xml:space="preserve">3.2.3 </w:t>
      </w:r>
      <w:r>
        <w:rPr>
          <w:rFonts w:hAnsi="宋体"/>
          <w:color w:val="auto"/>
          <w:szCs w:val="21"/>
          <w:highlight w:val="none"/>
        </w:rPr>
        <w:t>投标人</w:t>
      </w:r>
      <w:r>
        <w:rPr>
          <w:rFonts w:hint="eastAsia" w:hAnsi="宋体"/>
          <w:color w:val="auto"/>
          <w:szCs w:val="21"/>
          <w:highlight w:val="none"/>
        </w:rPr>
        <w:t>汇总</w:t>
      </w:r>
      <w:r>
        <w:rPr>
          <w:rFonts w:hAnsi="宋体"/>
          <w:color w:val="auto"/>
          <w:szCs w:val="21"/>
          <w:highlight w:val="none"/>
        </w:rPr>
        <w:t>得分</w:t>
      </w:r>
      <w:r>
        <w:rPr>
          <w:color w:val="auto"/>
          <w:szCs w:val="21"/>
          <w:highlight w:val="none"/>
        </w:rPr>
        <w:t>=A</w:t>
      </w:r>
      <w:r>
        <w:rPr>
          <w:rFonts w:hAnsi="宋体"/>
          <w:color w:val="auto"/>
          <w:szCs w:val="21"/>
          <w:highlight w:val="none"/>
        </w:rPr>
        <w:t>＋</w:t>
      </w:r>
      <w:r>
        <w:rPr>
          <w:color w:val="auto"/>
          <w:szCs w:val="21"/>
          <w:highlight w:val="none"/>
        </w:rPr>
        <w:t>B</w:t>
      </w:r>
      <w:r>
        <w:rPr>
          <w:rFonts w:hAnsi="宋体"/>
          <w:color w:val="auto"/>
          <w:szCs w:val="21"/>
          <w:highlight w:val="none"/>
        </w:rPr>
        <w:t>＋</w:t>
      </w:r>
      <w:r>
        <w:rPr>
          <w:rFonts w:hint="eastAsia"/>
          <w:color w:val="auto"/>
          <w:szCs w:val="21"/>
          <w:highlight w:val="none"/>
        </w:rPr>
        <w:t>C</w:t>
      </w:r>
      <w:r>
        <w:rPr>
          <w:rFonts w:hAnsi="宋体"/>
          <w:color w:val="auto"/>
          <w:szCs w:val="21"/>
          <w:highlight w:val="none"/>
        </w:rPr>
        <w:t>。</w:t>
      </w:r>
    </w:p>
    <w:p w14:paraId="234380DE">
      <w:pPr>
        <w:pStyle w:val="6"/>
        <w:rPr>
          <w:color w:val="auto"/>
          <w:highlight w:val="none"/>
        </w:rPr>
      </w:pPr>
      <w:bookmarkStart w:id="182" w:name="_Toc36049261"/>
      <w:r>
        <w:rPr>
          <w:color w:val="auto"/>
          <w:highlight w:val="none"/>
        </w:rPr>
        <w:t>3.3 投标文件的澄清和补正</w:t>
      </w:r>
      <w:bookmarkEnd w:id="182"/>
    </w:p>
    <w:p w14:paraId="2A1B9A2E">
      <w:pPr>
        <w:spacing w:line="360" w:lineRule="auto"/>
        <w:ind w:firstLine="420" w:firstLineChars="200"/>
        <w:rPr>
          <w:color w:val="auto"/>
          <w:szCs w:val="21"/>
          <w:highlight w:val="none"/>
        </w:rPr>
      </w:pPr>
      <w:r>
        <w:rPr>
          <w:color w:val="auto"/>
          <w:szCs w:val="21"/>
          <w:highlight w:val="none"/>
        </w:rPr>
        <w:t xml:space="preserve">3.3.1 </w:t>
      </w:r>
      <w:r>
        <w:rPr>
          <w:rFonts w:hAnsi="宋体"/>
          <w:color w:val="auto"/>
          <w:szCs w:val="21"/>
          <w:highlight w:val="none"/>
        </w:rPr>
        <w:t>在评标过程中，评标委员会可以书面形式要求投标人对所提交的投标文件中不明确的内容进行书面澄清或说明，或者对细微偏差进行补正。</w:t>
      </w:r>
      <w:r>
        <w:rPr>
          <w:rFonts w:hint="eastAsia" w:cs="宋体"/>
          <w:color w:val="auto"/>
          <w:highlight w:val="none"/>
        </w:rPr>
        <w:t>澄清、说明和补正必须由评标委员会书面提出、投标人书面答复，否则无效。</w:t>
      </w:r>
      <w:r>
        <w:rPr>
          <w:rFonts w:hAnsi="宋体"/>
          <w:color w:val="auto"/>
          <w:szCs w:val="21"/>
          <w:highlight w:val="none"/>
        </w:rPr>
        <w:t>评标委员会不接受投标人主动提出的澄清、说明或补正。</w:t>
      </w:r>
    </w:p>
    <w:p w14:paraId="4965E310">
      <w:pPr>
        <w:spacing w:line="360" w:lineRule="auto"/>
        <w:ind w:firstLine="420" w:firstLineChars="200"/>
        <w:rPr>
          <w:color w:val="auto"/>
          <w:szCs w:val="21"/>
          <w:highlight w:val="none"/>
        </w:rPr>
      </w:pPr>
      <w:r>
        <w:rPr>
          <w:color w:val="auto"/>
          <w:szCs w:val="21"/>
          <w:highlight w:val="none"/>
        </w:rPr>
        <w:t xml:space="preserve">3.3.2 </w:t>
      </w:r>
      <w:r>
        <w:rPr>
          <w:rFonts w:hAnsi="宋体"/>
          <w:color w:val="auto"/>
          <w:szCs w:val="21"/>
          <w:highlight w:val="none"/>
        </w:rPr>
        <w:t>澄清、说明和补正不得改变投标文件的实质性内容</w:t>
      </w:r>
      <w:r>
        <w:rPr>
          <w:rFonts w:hint="eastAsia" w:cs="宋体"/>
          <w:color w:val="auto"/>
          <w:highlight w:val="none"/>
        </w:rPr>
        <w:t>（</w:t>
      </w:r>
      <w:r>
        <w:rPr>
          <w:rFonts w:hint="eastAsia" w:cs="宋体"/>
          <w:color w:val="auto"/>
          <w:highlight w:val="none"/>
          <w:lang w:eastAsia="zh-CN"/>
        </w:rPr>
        <w:t>本章3.1.3情形的除外</w:t>
      </w:r>
      <w:r>
        <w:rPr>
          <w:rFonts w:hint="eastAsia" w:cs="宋体"/>
          <w:color w:val="auto"/>
          <w:highlight w:val="none"/>
        </w:rPr>
        <w:t>）</w:t>
      </w:r>
      <w:r>
        <w:rPr>
          <w:rFonts w:hAnsi="宋体"/>
          <w:color w:val="auto"/>
          <w:szCs w:val="21"/>
          <w:highlight w:val="none"/>
        </w:rPr>
        <w:t>。投标人的书面澄清、说明和补正属于投标文件的组成部分。</w:t>
      </w:r>
    </w:p>
    <w:p w14:paraId="5511A903">
      <w:pPr>
        <w:spacing w:line="360" w:lineRule="auto"/>
        <w:ind w:firstLine="420" w:firstLineChars="200"/>
        <w:rPr>
          <w:rFonts w:hint="eastAsia" w:hAnsi="宋体"/>
          <w:color w:val="auto"/>
          <w:szCs w:val="21"/>
          <w:highlight w:val="none"/>
        </w:rPr>
      </w:pPr>
      <w:r>
        <w:rPr>
          <w:color w:val="auto"/>
          <w:szCs w:val="21"/>
          <w:highlight w:val="none"/>
        </w:rPr>
        <w:t xml:space="preserve">3.3.3 </w:t>
      </w:r>
      <w:r>
        <w:rPr>
          <w:rFonts w:hAnsi="宋体"/>
          <w:color w:val="auto"/>
          <w:szCs w:val="21"/>
          <w:highlight w:val="none"/>
        </w:rPr>
        <w:t>评标委员会对投标人提交的澄清、说明或补正有疑问的，可以要求投标人进一步澄清、说明或补正，直至满足评标委员会的要求。</w:t>
      </w:r>
    </w:p>
    <w:p w14:paraId="300EB2C6">
      <w:pPr>
        <w:spacing w:line="360" w:lineRule="auto"/>
        <w:ind w:firstLine="420" w:firstLineChars="200"/>
        <w:rPr>
          <w:color w:val="auto"/>
          <w:szCs w:val="21"/>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2A460442">
      <w:pPr>
        <w:pStyle w:val="6"/>
        <w:rPr>
          <w:color w:val="auto"/>
          <w:highlight w:val="none"/>
        </w:rPr>
      </w:pPr>
      <w:bookmarkStart w:id="183" w:name="_Toc36049262"/>
      <w:r>
        <w:rPr>
          <w:color w:val="auto"/>
          <w:highlight w:val="none"/>
        </w:rPr>
        <w:t xml:space="preserve">3.4 </w:t>
      </w:r>
      <w:r>
        <w:rPr>
          <w:rFonts w:hAnsi="宋体"/>
          <w:color w:val="auto"/>
          <w:highlight w:val="none"/>
        </w:rPr>
        <w:t>评标结果</w:t>
      </w:r>
      <w:bookmarkEnd w:id="183"/>
    </w:p>
    <w:p w14:paraId="5A58AB77">
      <w:pPr>
        <w:spacing w:line="360" w:lineRule="auto"/>
        <w:ind w:firstLine="420" w:firstLineChars="200"/>
        <w:rPr>
          <w:color w:val="auto"/>
          <w:szCs w:val="21"/>
          <w:highlight w:val="none"/>
        </w:rPr>
      </w:pPr>
      <w:r>
        <w:rPr>
          <w:color w:val="auto"/>
          <w:szCs w:val="21"/>
          <w:highlight w:val="none"/>
        </w:rPr>
        <w:t xml:space="preserve">3.4.1 </w:t>
      </w:r>
      <w:r>
        <w:rPr>
          <w:rFonts w:hAnsi="宋体"/>
          <w:color w:val="auto"/>
          <w:szCs w:val="21"/>
          <w:highlight w:val="none"/>
        </w:rPr>
        <w:t>除第二章</w:t>
      </w:r>
      <w:r>
        <w:rPr>
          <w:rFonts w:hint="eastAsia"/>
          <w:color w:val="auto"/>
          <w:szCs w:val="21"/>
          <w:highlight w:val="none"/>
          <w:lang w:eastAsia="zh-CN"/>
        </w:rPr>
        <w:t>“</w:t>
      </w:r>
      <w:r>
        <w:rPr>
          <w:rFonts w:hAnsi="宋体"/>
          <w:color w:val="auto"/>
          <w:szCs w:val="21"/>
          <w:highlight w:val="none"/>
        </w:rPr>
        <w:t>投标人须知前附表</w:t>
      </w:r>
      <w:r>
        <w:rPr>
          <w:rFonts w:hint="eastAsia"/>
          <w:color w:val="auto"/>
          <w:szCs w:val="21"/>
          <w:highlight w:val="none"/>
          <w:lang w:eastAsia="zh-CN"/>
        </w:rPr>
        <w:t>”</w:t>
      </w:r>
      <w:r>
        <w:rPr>
          <w:rFonts w:hAnsi="宋体"/>
          <w:color w:val="auto"/>
          <w:szCs w:val="21"/>
          <w:highlight w:val="none"/>
        </w:rPr>
        <w:t>授权直接确定中标人外，评标委员会</w:t>
      </w:r>
      <w:r>
        <w:rPr>
          <w:rFonts w:hint="eastAsia" w:hAnsi="宋体"/>
          <w:color w:val="auto"/>
          <w:szCs w:val="21"/>
          <w:highlight w:val="none"/>
          <w:lang w:eastAsia="zh-CN"/>
        </w:rPr>
        <w:t>按照</w:t>
      </w:r>
      <w:r>
        <w:rPr>
          <w:rFonts w:hAnsi="宋体"/>
          <w:color w:val="auto"/>
          <w:szCs w:val="21"/>
          <w:highlight w:val="none"/>
        </w:rPr>
        <w:t>得分由高到低的顺序推荐中标候选人。</w:t>
      </w:r>
    </w:p>
    <w:p w14:paraId="2B5D373E">
      <w:pPr>
        <w:spacing w:line="360" w:lineRule="auto"/>
        <w:ind w:firstLine="420" w:firstLineChars="200"/>
        <w:rPr>
          <w:rFonts w:hint="eastAsia" w:hAnsi="宋体"/>
          <w:color w:val="auto"/>
          <w:szCs w:val="21"/>
          <w:highlight w:val="none"/>
        </w:rPr>
      </w:pPr>
      <w:r>
        <w:rPr>
          <w:color w:val="auto"/>
          <w:szCs w:val="21"/>
          <w:highlight w:val="none"/>
        </w:rPr>
        <w:t xml:space="preserve">3.4.2 </w:t>
      </w:r>
      <w:r>
        <w:rPr>
          <w:rFonts w:hAnsi="宋体"/>
          <w:color w:val="auto"/>
          <w:szCs w:val="21"/>
          <w:highlight w:val="none"/>
        </w:rPr>
        <w:t>评标委员会完成评标后，应当向招标人提交书面评标报告。</w:t>
      </w:r>
    </w:p>
    <w:p w14:paraId="05C5F827">
      <w:pPr>
        <w:spacing w:line="360" w:lineRule="auto"/>
        <w:ind w:firstLine="420" w:firstLineChars="200"/>
        <w:rPr>
          <w:rFonts w:hint="eastAsia"/>
          <w:color w:val="auto"/>
          <w:highlight w:val="none"/>
        </w:rPr>
      </w:pPr>
      <w:r>
        <w:rPr>
          <w:color w:val="auto"/>
          <w:szCs w:val="21"/>
          <w:highlight w:val="none"/>
        </w:rPr>
        <w:t>3.4.3 评标委员会应将评标过程中使用的文件、表格以及其他材料即时归还招标人。</w:t>
      </w:r>
      <w:r>
        <w:rPr>
          <w:rFonts w:hint="eastAsia"/>
          <w:color w:val="auto"/>
          <w:szCs w:val="21"/>
          <w:highlight w:val="none"/>
        </w:rPr>
        <w:t>招标人应当按照</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w:t>
      </w:r>
      <w:r>
        <w:rPr>
          <w:color w:val="auto"/>
          <w:highlight w:val="none"/>
        </w:rPr>
        <w:t>封存方式封存评标资料</w:t>
      </w:r>
      <w:r>
        <w:rPr>
          <w:rFonts w:hint="eastAsia"/>
          <w:color w:val="auto"/>
          <w:highlight w:val="none"/>
        </w:rPr>
        <w:t>。</w:t>
      </w:r>
    </w:p>
    <w:p w14:paraId="41CE24D5">
      <w:pPr>
        <w:pStyle w:val="5"/>
        <w:rPr>
          <w:color w:val="auto"/>
          <w:highlight w:val="none"/>
        </w:rPr>
      </w:pPr>
      <w:r>
        <w:rPr>
          <w:color w:val="auto"/>
          <w:highlight w:val="none"/>
        </w:rPr>
        <w:br w:type="page"/>
      </w:r>
      <w:bookmarkStart w:id="184" w:name="_Toc373702026"/>
      <w:bookmarkStart w:id="185" w:name="_Toc373478844"/>
      <w:bookmarkStart w:id="186" w:name="_Toc36049263"/>
      <w:bookmarkStart w:id="187" w:name="_Toc459977361"/>
      <w:r>
        <w:rPr>
          <w:rFonts w:hint="eastAsia"/>
          <w:color w:val="auto"/>
          <w:highlight w:val="none"/>
        </w:rPr>
        <w:t>附件</w:t>
      </w:r>
      <w:r>
        <w:rPr>
          <w:color w:val="auto"/>
          <w:highlight w:val="none"/>
        </w:rPr>
        <w:t>A</w:t>
      </w:r>
      <w:r>
        <w:rPr>
          <w:rFonts w:hint="eastAsia"/>
          <w:color w:val="auto"/>
          <w:highlight w:val="none"/>
        </w:rPr>
        <w:t>：评标详细程序</w:t>
      </w:r>
      <w:bookmarkEnd w:id="184"/>
      <w:bookmarkEnd w:id="185"/>
      <w:bookmarkEnd w:id="186"/>
      <w:bookmarkEnd w:id="187"/>
    </w:p>
    <w:p w14:paraId="599C6795">
      <w:pPr>
        <w:spacing w:after="120" w:afterLines="50" w:line="420" w:lineRule="exact"/>
        <w:jc w:val="center"/>
        <w:rPr>
          <w:b/>
          <w:color w:val="auto"/>
          <w:sz w:val="28"/>
          <w:szCs w:val="28"/>
          <w:highlight w:val="none"/>
        </w:rPr>
      </w:pPr>
      <w:r>
        <w:rPr>
          <w:rFonts w:hint="eastAsia" w:hAnsi="宋体"/>
          <w:b/>
          <w:color w:val="auto"/>
          <w:sz w:val="28"/>
          <w:szCs w:val="28"/>
          <w:highlight w:val="none"/>
        </w:rPr>
        <w:t>评标详细程序</w:t>
      </w:r>
    </w:p>
    <w:p w14:paraId="2FF233D5">
      <w:pPr>
        <w:pStyle w:val="6"/>
        <w:rPr>
          <w:color w:val="auto"/>
          <w:highlight w:val="none"/>
        </w:rPr>
      </w:pPr>
      <w:bookmarkStart w:id="188" w:name="_Toc373702027"/>
      <w:bookmarkStart w:id="189" w:name="_Toc373227519"/>
      <w:bookmarkStart w:id="190" w:name="_Toc373701462"/>
      <w:bookmarkStart w:id="191" w:name="_Toc368930199"/>
      <w:bookmarkStart w:id="192" w:name="_Toc368945490"/>
      <w:bookmarkStart w:id="193" w:name="_Toc459977362"/>
      <w:bookmarkStart w:id="194" w:name="_Toc36049264"/>
      <w:bookmarkStart w:id="195" w:name="_Toc373478845"/>
      <w:bookmarkStart w:id="196" w:name="_Toc368939863"/>
      <w:bookmarkStart w:id="197" w:name="_Toc455156378"/>
      <w:bookmarkStart w:id="198" w:name="_Toc368940630"/>
      <w:r>
        <w:rPr>
          <w:color w:val="auto"/>
          <w:highlight w:val="none"/>
        </w:rPr>
        <w:t xml:space="preserve">A0 </w:t>
      </w:r>
      <w:r>
        <w:rPr>
          <w:rFonts w:hint="eastAsia"/>
          <w:color w:val="auto"/>
          <w:highlight w:val="none"/>
        </w:rPr>
        <w:t>总</w:t>
      </w:r>
      <w:r>
        <w:rPr>
          <w:color w:val="auto"/>
          <w:highlight w:val="none"/>
        </w:rPr>
        <w:t xml:space="preserve">  </w:t>
      </w:r>
      <w:r>
        <w:rPr>
          <w:rFonts w:hint="eastAsia"/>
          <w:color w:val="auto"/>
          <w:highlight w:val="none"/>
        </w:rPr>
        <w:t>则</w:t>
      </w:r>
      <w:bookmarkEnd w:id="188"/>
      <w:bookmarkEnd w:id="189"/>
      <w:bookmarkEnd w:id="190"/>
      <w:bookmarkEnd w:id="191"/>
      <w:bookmarkEnd w:id="192"/>
      <w:bookmarkEnd w:id="193"/>
      <w:bookmarkEnd w:id="194"/>
      <w:bookmarkEnd w:id="195"/>
      <w:bookmarkEnd w:id="196"/>
      <w:bookmarkEnd w:id="197"/>
      <w:bookmarkEnd w:id="198"/>
    </w:p>
    <w:p w14:paraId="4B09853F">
      <w:pPr>
        <w:snapToGrid w:val="0"/>
        <w:spacing w:line="460" w:lineRule="exact"/>
        <w:ind w:firstLine="420" w:firstLineChars="200"/>
        <w:rPr>
          <w:color w:val="auto"/>
          <w:highlight w:val="none"/>
        </w:rPr>
      </w:pPr>
      <w:r>
        <w:rPr>
          <w:rFonts w:hint="eastAsia" w:hAnsi="宋体"/>
          <w:color w:val="auto"/>
          <w:highlight w:val="none"/>
        </w:rPr>
        <w:t>本附件是本章</w:t>
      </w:r>
      <w:r>
        <w:rPr>
          <w:rFonts w:hint="eastAsia"/>
          <w:color w:val="auto"/>
          <w:highlight w:val="none"/>
          <w:lang w:eastAsia="zh-CN"/>
        </w:rPr>
        <w:t>“</w:t>
      </w:r>
      <w:r>
        <w:rPr>
          <w:rFonts w:hint="eastAsia" w:hAnsi="宋体"/>
          <w:color w:val="auto"/>
          <w:highlight w:val="none"/>
        </w:rPr>
        <w:t>评标办法</w:t>
      </w:r>
      <w:r>
        <w:rPr>
          <w:rFonts w:hint="eastAsia"/>
          <w:color w:val="auto"/>
          <w:highlight w:val="none"/>
          <w:lang w:eastAsia="zh-CN"/>
        </w:rPr>
        <w:t>”</w:t>
      </w:r>
      <w:r>
        <w:rPr>
          <w:rFonts w:hint="eastAsia" w:hAnsi="宋体"/>
          <w:color w:val="auto"/>
          <w:highlight w:val="none"/>
        </w:rPr>
        <w:t>的组成部分，是对本章第</w:t>
      </w:r>
      <w:r>
        <w:rPr>
          <w:color w:val="auto"/>
          <w:highlight w:val="none"/>
        </w:rPr>
        <w:t>3</w:t>
      </w:r>
      <w:r>
        <w:rPr>
          <w:rFonts w:hint="eastAsia" w:hAnsi="宋体"/>
          <w:color w:val="auto"/>
          <w:highlight w:val="none"/>
        </w:rPr>
        <w:t>条所规定的评标程序的进一步细化，评标委员会应当按照本附件所规定的详细程序开展并完成评标工作。</w:t>
      </w:r>
    </w:p>
    <w:p w14:paraId="7465F15A">
      <w:pPr>
        <w:pStyle w:val="6"/>
        <w:rPr>
          <w:color w:val="auto"/>
          <w:highlight w:val="none"/>
        </w:rPr>
      </w:pPr>
      <w:bookmarkStart w:id="199" w:name="_Toc368945491"/>
      <w:bookmarkStart w:id="200" w:name="_Toc373478846"/>
      <w:bookmarkStart w:id="201" w:name="_Toc455156379"/>
      <w:bookmarkStart w:id="202" w:name="_Toc373701463"/>
      <w:bookmarkStart w:id="203" w:name="_Toc368940631"/>
      <w:bookmarkStart w:id="204" w:name="_Toc368939864"/>
      <w:bookmarkStart w:id="205" w:name="_Toc368930200"/>
      <w:bookmarkStart w:id="206" w:name="_Toc459977363"/>
      <w:bookmarkStart w:id="207" w:name="_Toc373702028"/>
      <w:bookmarkStart w:id="208" w:name="_Toc373227520"/>
      <w:bookmarkStart w:id="209" w:name="_Toc36049265"/>
      <w:r>
        <w:rPr>
          <w:color w:val="auto"/>
          <w:highlight w:val="none"/>
        </w:rPr>
        <w:t xml:space="preserve">A1 </w:t>
      </w:r>
      <w:r>
        <w:rPr>
          <w:rFonts w:hint="eastAsia"/>
          <w:color w:val="auto"/>
          <w:highlight w:val="none"/>
        </w:rPr>
        <w:t>基本程序</w:t>
      </w:r>
      <w:bookmarkEnd w:id="199"/>
      <w:bookmarkEnd w:id="200"/>
      <w:bookmarkEnd w:id="201"/>
      <w:bookmarkEnd w:id="202"/>
      <w:bookmarkEnd w:id="203"/>
      <w:bookmarkEnd w:id="204"/>
      <w:bookmarkEnd w:id="205"/>
      <w:bookmarkEnd w:id="206"/>
      <w:bookmarkEnd w:id="207"/>
      <w:bookmarkEnd w:id="208"/>
      <w:bookmarkEnd w:id="209"/>
    </w:p>
    <w:p w14:paraId="3B7B4BD8">
      <w:pPr>
        <w:snapToGrid w:val="0"/>
        <w:spacing w:line="460" w:lineRule="exact"/>
        <w:ind w:firstLine="420" w:firstLineChars="200"/>
        <w:rPr>
          <w:color w:val="auto"/>
          <w:highlight w:val="none"/>
        </w:rPr>
      </w:pPr>
      <w:r>
        <w:rPr>
          <w:rFonts w:hint="eastAsia" w:hAnsi="宋体"/>
          <w:color w:val="auto"/>
          <w:highlight w:val="none"/>
        </w:rPr>
        <w:t>评标活动将按以下五个步骤进行：</w:t>
      </w:r>
    </w:p>
    <w:p w14:paraId="1C2E9082">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1</w:t>
      </w:r>
      <w:r>
        <w:rPr>
          <w:rFonts w:hint="eastAsia" w:hAnsi="宋体"/>
          <w:color w:val="auto"/>
          <w:highlight w:val="none"/>
        </w:rPr>
        <w:t>）评标准备；</w:t>
      </w:r>
    </w:p>
    <w:p w14:paraId="6822A3EB">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2</w:t>
      </w:r>
      <w:r>
        <w:rPr>
          <w:rFonts w:hint="eastAsia" w:hAnsi="宋体"/>
          <w:color w:val="auto"/>
          <w:highlight w:val="none"/>
        </w:rPr>
        <w:t>）初步评审：</w:t>
      </w:r>
    </w:p>
    <w:p w14:paraId="07D2D180">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3</w:t>
      </w:r>
      <w:r>
        <w:rPr>
          <w:rFonts w:hint="eastAsia" w:hAnsi="宋体"/>
          <w:color w:val="auto"/>
          <w:highlight w:val="none"/>
        </w:rPr>
        <w:t>）详细评审；</w:t>
      </w:r>
    </w:p>
    <w:p w14:paraId="077DDD33">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4</w:t>
      </w:r>
      <w:r>
        <w:rPr>
          <w:rFonts w:hint="eastAsia" w:hAnsi="宋体"/>
          <w:color w:val="auto"/>
          <w:highlight w:val="none"/>
        </w:rPr>
        <w:t>）澄清、说明或补正；</w:t>
      </w:r>
    </w:p>
    <w:p w14:paraId="0C897D91">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5</w:t>
      </w:r>
      <w:r>
        <w:rPr>
          <w:rFonts w:hint="eastAsia" w:hAnsi="宋体"/>
          <w:color w:val="auto"/>
          <w:highlight w:val="none"/>
        </w:rPr>
        <w:t>）推荐中标候选人或者直接确定中标人及提交评标报告。</w:t>
      </w:r>
    </w:p>
    <w:p w14:paraId="07690DCF">
      <w:pPr>
        <w:pStyle w:val="6"/>
        <w:rPr>
          <w:color w:val="auto"/>
          <w:highlight w:val="none"/>
        </w:rPr>
      </w:pPr>
      <w:bookmarkStart w:id="210" w:name="_Toc36049266"/>
      <w:bookmarkStart w:id="211" w:name="_Toc455156380"/>
      <w:bookmarkStart w:id="212" w:name="_Toc368940632"/>
      <w:bookmarkStart w:id="213" w:name="_Toc368945492"/>
      <w:bookmarkStart w:id="214" w:name="_Toc373701464"/>
      <w:bookmarkStart w:id="215" w:name="_Toc373702029"/>
      <w:bookmarkStart w:id="216" w:name="_Toc373227521"/>
      <w:bookmarkStart w:id="217" w:name="_Toc368939865"/>
      <w:bookmarkStart w:id="218" w:name="_Toc373478847"/>
      <w:bookmarkStart w:id="219" w:name="_Toc459977364"/>
      <w:bookmarkStart w:id="220" w:name="_Toc368930201"/>
      <w:r>
        <w:rPr>
          <w:color w:val="auto"/>
          <w:highlight w:val="none"/>
        </w:rPr>
        <w:t xml:space="preserve">A2 </w:t>
      </w:r>
      <w:r>
        <w:rPr>
          <w:rFonts w:hint="eastAsia"/>
          <w:color w:val="auto"/>
          <w:highlight w:val="none"/>
        </w:rPr>
        <w:t>评标准备</w:t>
      </w:r>
      <w:bookmarkEnd w:id="210"/>
      <w:bookmarkEnd w:id="211"/>
      <w:bookmarkEnd w:id="212"/>
      <w:bookmarkEnd w:id="213"/>
      <w:bookmarkEnd w:id="214"/>
      <w:bookmarkEnd w:id="215"/>
      <w:bookmarkEnd w:id="216"/>
      <w:bookmarkEnd w:id="217"/>
      <w:bookmarkEnd w:id="218"/>
      <w:bookmarkEnd w:id="219"/>
      <w:bookmarkEnd w:id="220"/>
    </w:p>
    <w:p w14:paraId="425967DF">
      <w:pPr>
        <w:snapToGrid w:val="0"/>
        <w:spacing w:line="460" w:lineRule="exact"/>
        <w:ind w:firstLine="420" w:firstLineChars="200"/>
        <w:outlineLvl w:val="0"/>
        <w:rPr>
          <w:rFonts w:hAnsi="宋体"/>
          <w:color w:val="auto"/>
          <w:highlight w:val="none"/>
        </w:rPr>
      </w:pPr>
      <w:bookmarkStart w:id="221" w:name="_Toc36049267"/>
      <w:bookmarkStart w:id="222" w:name="_Toc455156381"/>
      <w:r>
        <w:rPr>
          <w:rFonts w:hAnsi="宋体"/>
          <w:color w:val="auto"/>
          <w:highlight w:val="none"/>
        </w:rPr>
        <w:t>A2.1</w:t>
      </w:r>
      <w:r>
        <w:rPr>
          <w:rFonts w:hint="eastAsia" w:hAnsi="宋体"/>
          <w:color w:val="auto"/>
          <w:highlight w:val="none"/>
        </w:rPr>
        <w:t>评标委员会成员签到</w:t>
      </w:r>
      <w:bookmarkEnd w:id="221"/>
      <w:bookmarkEnd w:id="222"/>
    </w:p>
    <w:p w14:paraId="0B3BF8D1">
      <w:pPr>
        <w:snapToGrid w:val="0"/>
        <w:spacing w:line="460" w:lineRule="exact"/>
        <w:ind w:firstLine="420" w:firstLineChars="200"/>
        <w:rPr>
          <w:rFonts w:hAnsi="宋体"/>
          <w:color w:val="auto"/>
          <w:highlight w:val="none"/>
        </w:rPr>
      </w:pPr>
      <w:r>
        <w:rPr>
          <w:rFonts w:hint="eastAsia" w:hAnsi="宋体"/>
          <w:color w:val="auto"/>
          <w:highlight w:val="none"/>
        </w:rPr>
        <w:t>评标委员会成员到达评标现场时应在签到表上签到以证明其出席。</w:t>
      </w:r>
    </w:p>
    <w:p w14:paraId="6694A278">
      <w:pPr>
        <w:snapToGrid w:val="0"/>
        <w:spacing w:line="460" w:lineRule="exact"/>
        <w:ind w:firstLine="420" w:firstLineChars="200"/>
        <w:outlineLvl w:val="0"/>
        <w:rPr>
          <w:rFonts w:hAnsi="宋体"/>
          <w:color w:val="auto"/>
          <w:highlight w:val="none"/>
        </w:rPr>
      </w:pPr>
      <w:bookmarkStart w:id="223" w:name="_Toc36049268"/>
      <w:bookmarkStart w:id="224" w:name="_Toc455156382"/>
      <w:r>
        <w:rPr>
          <w:rFonts w:hAnsi="宋体"/>
          <w:color w:val="auto"/>
          <w:highlight w:val="none"/>
        </w:rPr>
        <w:t>A2.2</w:t>
      </w:r>
      <w:r>
        <w:rPr>
          <w:rFonts w:hint="eastAsia" w:hAnsi="宋体"/>
          <w:color w:val="auto"/>
          <w:highlight w:val="none"/>
        </w:rPr>
        <w:t>评标委员会的分工</w:t>
      </w:r>
      <w:bookmarkEnd w:id="223"/>
      <w:bookmarkEnd w:id="224"/>
    </w:p>
    <w:p w14:paraId="2B682D88">
      <w:pPr>
        <w:pStyle w:val="17"/>
        <w:spacing w:line="460" w:lineRule="exact"/>
        <w:rPr>
          <w:rFonts w:hint="eastAsia"/>
          <w:color w:val="auto"/>
          <w:highlight w:val="none"/>
        </w:rPr>
      </w:pPr>
      <w:r>
        <w:rPr>
          <w:rFonts w:hint="eastAsia" w:hAnsi="宋体"/>
          <w:color w:val="auto"/>
          <w:highlight w:val="none"/>
        </w:rPr>
        <w:t xml:space="preserve">    </w:t>
      </w: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w:t>
      </w:r>
      <w:r>
        <w:rPr>
          <w:rFonts w:hint="eastAsia" w:hAnsi="宋体"/>
          <w:color w:val="auto"/>
          <w:highlight w:val="none"/>
        </w:rPr>
        <w:t>首先</w:t>
      </w:r>
      <w:r>
        <w:rPr>
          <w:rFonts w:hint="eastAsia" w:cs="宋体"/>
          <w:color w:val="auto"/>
          <w:highlight w:val="none"/>
        </w:rPr>
        <w:t>通过电子评标系统以记名方式</w:t>
      </w:r>
      <w:r>
        <w:rPr>
          <w:rFonts w:hint="eastAsia" w:hAnsi="宋体"/>
          <w:color w:val="auto"/>
          <w:highlight w:val="none"/>
        </w:rPr>
        <w:t>推选一名评标委员会</w:t>
      </w:r>
      <w:r>
        <w:rPr>
          <w:rFonts w:hint="eastAsia" w:hAnsi="宋体"/>
          <w:color w:val="auto"/>
          <w:highlight w:val="none"/>
          <w:lang w:val="en-US" w:eastAsia="zh-CN"/>
        </w:rPr>
        <w:t>主任（组长）</w:t>
      </w:r>
      <w:r>
        <w:rPr>
          <w:rFonts w:hint="eastAsia" w:hAnsi="宋体"/>
          <w:color w:val="auto"/>
          <w:highlight w:val="none"/>
        </w:rPr>
        <w:t>。评标委员会</w:t>
      </w:r>
      <w:r>
        <w:rPr>
          <w:rFonts w:hint="eastAsia" w:hAnsi="宋体"/>
          <w:color w:val="auto"/>
          <w:highlight w:val="none"/>
          <w:lang w:val="en-US" w:eastAsia="zh-CN"/>
        </w:rPr>
        <w:t>主任（组长）</w:t>
      </w:r>
      <w:r>
        <w:rPr>
          <w:rFonts w:hint="eastAsia" w:hAnsi="宋体"/>
          <w:color w:val="auto"/>
          <w:highlight w:val="none"/>
        </w:rPr>
        <w:t>负责评标活动的组织工作。评标委员会划分为技术组和商务组，</w:t>
      </w:r>
      <w:r>
        <w:rPr>
          <w:rFonts w:hint="eastAsia"/>
          <w:color w:val="auto"/>
          <w:highlight w:val="none"/>
        </w:rPr>
        <w:t>评标专家按技术及经济类专家分别在技术组和商务组进行评标。招标人代表参加评标委员会的，应明确参加类别。</w:t>
      </w:r>
    </w:p>
    <w:p w14:paraId="4D442160">
      <w:pPr>
        <w:pStyle w:val="17"/>
        <w:spacing w:line="460" w:lineRule="exact"/>
        <w:rPr>
          <w:rFonts w:hAnsi="宋体"/>
          <w:color w:val="auto"/>
          <w:highlight w:val="none"/>
        </w:rPr>
      </w:pPr>
      <w:r>
        <w:rPr>
          <w:rFonts w:hint="eastAsia" w:hAnsi="宋体"/>
          <w:color w:val="auto"/>
          <w:highlight w:val="none"/>
        </w:rPr>
        <w:t xml:space="preserve">    在本附件的表述中，当评委划分为技术类、经济类时，除标明由技术类或经济类评委实施评审外，其余由评标委员会全体委员进行。</w:t>
      </w:r>
    </w:p>
    <w:p w14:paraId="4949C031">
      <w:pPr>
        <w:snapToGrid w:val="0"/>
        <w:spacing w:line="460" w:lineRule="exact"/>
        <w:ind w:firstLine="420" w:firstLineChars="200"/>
        <w:outlineLvl w:val="0"/>
        <w:rPr>
          <w:rFonts w:hAnsi="宋体"/>
          <w:color w:val="auto"/>
          <w:highlight w:val="none"/>
        </w:rPr>
      </w:pPr>
      <w:bookmarkStart w:id="225" w:name="_Toc36049269"/>
      <w:bookmarkStart w:id="226" w:name="_Toc373227522"/>
      <w:bookmarkStart w:id="227" w:name="_Toc373478848"/>
      <w:bookmarkStart w:id="228" w:name="_Toc368945493"/>
      <w:bookmarkStart w:id="229" w:name="_Toc368940633"/>
      <w:bookmarkStart w:id="230" w:name="_Toc455156383"/>
      <w:bookmarkStart w:id="231" w:name="_Toc368930202"/>
      <w:bookmarkStart w:id="232" w:name="_Toc368939866"/>
      <w:bookmarkStart w:id="233" w:name="_Toc373702030"/>
      <w:bookmarkStart w:id="234" w:name="_Toc411526654"/>
      <w:bookmarkStart w:id="235" w:name="_Toc373701465"/>
      <w:r>
        <w:rPr>
          <w:rFonts w:hAnsi="宋体"/>
          <w:color w:val="auto"/>
          <w:highlight w:val="none"/>
        </w:rPr>
        <w:t>A2.3</w:t>
      </w:r>
      <w:r>
        <w:rPr>
          <w:rFonts w:hint="eastAsia" w:hAnsi="宋体"/>
          <w:color w:val="auto"/>
          <w:highlight w:val="none"/>
        </w:rPr>
        <w:t>熟悉文件资料</w:t>
      </w:r>
      <w:bookmarkEnd w:id="225"/>
      <w:bookmarkEnd w:id="226"/>
      <w:bookmarkEnd w:id="227"/>
      <w:bookmarkEnd w:id="228"/>
      <w:bookmarkEnd w:id="229"/>
      <w:bookmarkEnd w:id="230"/>
      <w:bookmarkEnd w:id="231"/>
      <w:bookmarkEnd w:id="232"/>
      <w:bookmarkEnd w:id="233"/>
      <w:bookmarkEnd w:id="234"/>
      <w:bookmarkEnd w:id="235"/>
    </w:p>
    <w:p w14:paraId="634D8574">
      <w:pPr>
        <w:snapToGrid w:val="0"/>
        <w:spacing w:line="460" w:lineRule="exact"/>
        <w:ind w:firstLine="420" w:firstLineChars="200"/>
        <w:rPr>
          <w:rFonts w:hAnsi="宋体"/>
          <w:color w:val="auto"/>
          <w:highlight w:val="none"/>
        </w:rPr>
      </w:pPr>
      <w:r>
        <w:rPr>
          <w:rFonts w:hAnsi="宋体"/>
          <w:color w:val="auto"/>
          <w:highlight w:val="none"/>
        </w:rPr>
        <w:t xml:space="preserve">A2.3.1  </w:t>
      </w:r>
      <w:r>
        <w:rPr>
          <w:rFonts w:hint="eastAsia" w:hAnsi="宋体"/>
          <w:color w:val="auto"/>
          <w:highlight w:val="none"/>
        </w:rPr>
        <w:t>评标委员会</w:t>
      </w:r>
      <w:r>
        <w:rPr>
          <w:rFonts w:hint="eastAsia" w:hAnsi="宋体"/>
          <w:color w:val="auto"/>
          <w:highlight w:val="none"/>
          <w:lang w:val="en-US" w:eastAsia="zh-CN"/>
        </w:rPr>
        <w:t>主任（组长）</w:t>
      </w:r>
      <w:r>
        <w:rPr>
          <w:rFonts w:hint="eastAsia" w:hAnsi="宋体"/>
          <w:color w:val="auto"/>
          <w:highlight w:val="none"/>
        </w:rPr>
        <w:t>应组织评标委员会成员认真研究招标文件，了解和熟悉招标目的、招标范围、主要合同条件、技术标准和要求、质量标准和工期要求等，掌握评标标准和方法，熟悉本章及附件中包括的评标表格的使用。</w:t>
      </w:r>
    </w:p>
    <w:p w14:paraId="2F140627">
      <w:pPr>
        <w:snapToGrid w:val="0"/>
        <w:spacing w:line="460" w:lineRule="exact"/>
        <w:ind w:firstLine="420" w:firstLineChars="200"/>
        <w:rPr>
          <w:rFonts w:hAnsi="宋体"/>
          <w:color w:val="auto"/>
          <w:highlight w:val="none"/>
        </w:rPr>
      </w:pPr>
      <w:r>
        <w:rPr>
          <w:rFonts w:hAnsi="宋体"/>
          <w:color w:val="auto"/>
          <w:highlight w:val="none"/>
        </w:rPr>
        <w:t xml:space="preserve">A2.3.2  </w:t>
      </w:r>
      <w:r>
        <w:rPr>
          <w:rFonts w:hint="eastAsia" w:hAnsi="宋体"/>
          <w:color w:val="auto"/>
          <w:highlight w:val="none"/>
        </w:rPr>
        <w:t>招标人或招标代理机构应向评标委员会提供评标所需的信息和数据</w:t>
      </w:r>
      <w:r>
        <w:rPr>
          <w:rFonts w:hint="eastAsia" w:cs="宋体"/>
          <w:color w:val="auto"/>
          <w:highlight w:val="none"/>
        </w:rPr>
        <w:t>，包括招标文件、未在开标会上当场拒绝的各投标文件、开标会记录、</w:t>
      </w:r>
      <w:r>
        <w:rPr>
          <w:rFonts w:hint="eastAsia" w:cs="宋体"/>
          <w:color w:val="auto"/>
          <w:highlight w:val="none"/>
          <w:lang w:eastAsia="zh-CN"/>
        </w:rPr>
        <w:t>最高投标限价</w:t>
      </w:r>
      <w:r>
        <w:rPr>
          <w:rFonts w:hint="eastAsia" w:cs="宋体"/>
          <w:color w:val="auto"/>
          <w:highlight w:val="none"/>
        </w:rPr>
        <w:t>、工程所在地工程造价管理部门颁布的工程造价信息、定额（如作为计价依据时）、有关的</w:t>
      </w:r>
      <w:r>
        <w:rPr>
          <w:rFonts w:hint="eastAsia" w:cs="宋体"/>
          <w:color w:val="auto"/>
          <w:highlight w:val="none"/>
          <w:lang w:eastAsia="zh-CN"/>
        </w:rPr>
        <w:t>法律法规</w:t>
      </w:r>
      <w:r>
        <w:rPr>
          <w:rFonts w:hint="eastAsia" w:cs="宋体"/>
          <w:color w:val="auto"/>
          <w:highlight w:val="none"/>
        </w:rPr>
        <w:t>、规章、国家标准以及招标人或评标委员会认为必要的其他信息和数据</w:t>
      </w:r>
      <w:r>
        <w:rPr>
          <w:rFonts w:hint="eastAsia" w:hAnsi="宋体"/>
          <w:color w:val="auto"/>
          <w:highlight w:val="none"/>
        </w:rPr>
        <w:t>。</w:t>
      </w:r>
    </w:p>
    <w:p w14:paraId="675E6D11">
      <w:pPr>
        <w:pStyle w:val="6"/>
        <w:rPr>
          <w:color w:val="auto"/>
          <w:highlight w:val="none"/>
        </w:rPr>
      </w:pPr>
      <w:bookmarkStart w:id="236" w:name="_Toc459977365"/>
      <w:bookmarkStart w:id="237" w:name="_Toc373701466"/>
      <w:bookmarkStart w:id="238" w:name="_Toc368940634"/>
      <w:bookmarkStart w:id="239" w:name="_Toc373478849"/>
      <w:bookmarkStart w:id="240" w:name="_Toc368945494"/>
      <w:bookmarkStart w:id="241" w:name="_Toc455156384"/>
      <w:bookmarkStart w:id="242" w:name="_Toc373227523"/>
      <w:bookmarkStart w:id="243" w:name="_Toc368939867"/>
      <w:bookmarkStart w:id="244" w:name="_Toc368930203"/>
      <w:bookmarkStart w:id="245" w:name="_Toc373702031"/>
      <w:bookmarkStart w:id="246" w:name="_Toc36049270"/>
      <w:r>
        <w:rPr>
          <w:color w:val="auto"/>
          <w:highlight w:val="none"/>
        </w:rPr>
        <w:t xml:space="preserve">A3 </w:t>
      </w:r>
      <w:r>
        <w:rPr>
          <w:rFonts w:hint="eastAsia"/>
          <w:color w:val="auto"/>
          <w:highlight w:val="none"/>
        </w:rPr>
        <w:t>初步评审</w:t>
      </w:r>
      <w:bookmarkEnd w:id="236"/>
      <w:bookmarkEnd w:id="237"/>
      <w:bookmarkEnd w:id="238"/>
      <w:bookmarkEnd w:id="239"/>
      <w:bookmarkEnd w:id="240"/>
      <w:bookmarkEnd w:id="241"/>
      <w:bookmarkEnd w:id="242"/>
      <w:bookmarkEnd w:id="243"/>
      <w:bookmarkEnd w:id="244"/>
      <w:bookmarkEnd w:id="245"/>
      <w:bookmarkEnd w:id="246"/>
    </w:p>
    <w:p w14:paraId="49B0E778">
      <w:pPr>
        <w:snapToGrid w:val="0"/>
        <w:spacing w:line="460" w:lineRule="exact"/>
        <w:ind w:firstLine="420" w:firstLineChars="200"/>
        <w:outlineLvl w:val="0"/>
        <w:rPr>
          <w:rFonts w:hAnsi="宋体"/>
          <w:color w:val="auto"/>
          <w:highlight w:val="none"/>
        </w:rPr>
      </w:pPr>
      <w:bookmarkStart w:id="247" w:name="_Toc36049271"/>
      <w:r>
        <w:rPr>
          <w:rFonts w:hAnsi="宋体"/>
          <w:color w:val="auto"/>
          <w:highlight w:val="none"/>
        </w:rPr>
        <w:t>A3.1</w:t>
      </w:r>
      <w:r>
        <w:rPr>
          <w:rFonts w:hint="eastAsia" w:hAnsi="宋体"/>
          <w:color w:val="auto"/>
          <w:highlight w:val="none"/>
        </w:rPr>
        <w:t>资格评审</w:t>
      </w:r>
      <w:bookmarkEnd w:id="247"/>
    </w:p>
    <w:p w14:paraId="65CFB78F">
      <w:pPr>
        <w:snapToGrid w:val="0"/>
        <w:spacing w:line="460" w:lineRule="exact"/>
        <w:ind w:firstLine="420" w:firstLineChars="200"/>
        <w:rPr>
          <w:rFonts w:hAnsi="宋体"/>
          <w:color w:val="auto"/>
          <w:highlight w:val="none"/>
        </w:rPr>
      </w:pPr>
      <w:r>
        <w:rPr>
          <w:rFonts w:hint="eastAsia" w:hAnsi="宋体"/>
          <w:color w:val="auto"/>
          <w:highlight w:val="none"/>
        </w:rPr>
        <w:t>评标委员会所有评委根据</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中规定的评审因素和评审标准，对投标人的投标文件进行资格评审。</w:t>
      </w:r>
    </w:p>
    <w:p w14:paraId="719C63FE">
      <w:pPr>
        <w:snapToGrid w:val="0"/>
        <w:spacing w:line="460" w:lineRule="exact"/>
        <w:ind w:firstLine="420" w:firstLineChars="200"/>
        <w:outlineLvl w:val="0"/>
        <w:rPr>
          <w:rFonts w:hAnsi="宋体"/>
          <w:color w:val="auto"/>
          <w:highlight w:val="none"/>
        </w:rPr>
      </w:pPr>
      <w:bookmarkStart w:id="248" w:name="_Toc373702032"/>
      <w:bookmarkStart w:id="249" w:name="_Toc373478850"/>
      <w:bookmarkStart w:id="250" w:name="_Toc373227524"/>
      <w:bookmarkStart w:id="251" w:name="_Toc373701467"/>
      <w:bookmarkStart w:id="252" w:name="_Toc36049272"/>
      <w:bookmarkStart w:id="253" w:name="_Toc368939868"/>
      <w:bookmarkStart w:id="254" w:name="_Toc411526656"/>
      <w:bookmarkStart w:id="255" w:name="_Toc368930204"/>
      <w:bookmarkStart w:id="256" w:name="_Toc455156385"/>
      <w:bookmarkStart w:id="257" w:name="_Toc368945495"/>
      <w:bookmarkStart w:id="258" w:name="_Toc368940635"/>
      <w:r>
        <w:rPr>
          <w:rFonts w:hAnsi="宋体"/>
          <w:color w:val="auto"/>
          <w:highlight w:val="none"/>
        </w:rPr>
        <w:t xml:space="preserve">A3.2 </w:t>
      </w:r>
      <w:r>
        <w:rPr>
          <w:rFonts w:hint="eastAsia" w:hAnsi="宋体"/>
          <w:color w:val="auto"/>
          <w:highlight w:val="none"/>
        </w:rPr>
        <w:t>符合性评审</w:t>
      </w:r>
      <w:bookmarkEnd w:id="248"/>
      <w:bookmarkEnd w:id="249"/>
      <w:bookmarkEnd w:id="250"/>
      <w:bookmarkEnd w:id="251"/>
      <w:bookmarkEnd w:id="252"/>
      <w:bookmarkEnd w:id="253"/>
      <w:bookmarkEnd w:id="254"/>
      <w:bookmarkEnd w:id="255"/>
      <w:bookmarkEnd w:id="256"/>
      <w:bookmarkEnd w:id="257"/>
      <w:bookmarkEnd w:id="258"/>
    </w:p>
    <w:p w14:paraId="267D5D4A">
      <w:pPr>
        <w:snapToGrid w:val="0"/>
        <w:spacing w:line="460" w:lineRule="exact"/>
        <w:ind w:firstLine="420" w:firstLineChars="200"/>
        <w:rPr>
          <w:rFonts w:hAnsi="宋体"/>
          <w:color w:val="auto"/>
          <w:highlight w:val="none"/>
        </w:rPr>
      </w:pPr>
      <w:r>
        <w:rPr>
          <w:rFonts w:hAnsi="宋体"/>
          <w:color w:val="auto"/>
          <w:highlight w:val="none"/>
        </w:rPr>
        <w:t>A3.2.1</w:t>
      </w:r>
      <w:r>
        <w:rPr>
          <w:rFonts w:hint="eastAsia" w:hAnsi="宋体"/>
          <w:color w:val="auto"/>
          <w:highlight w:val="none"/>
        </w:rPr>
        <w:t>评标委员会根据</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中规定的评审因素和评审标准，对投标人的投标文件进行符合性评审。</w:t>
      </w:r>
    </w:p>
    <w:p w14:paraId="5D4BA03A">
      <w:pPr>
        <w:snapToGrid w:val="0"/>
        <w:spacing w:line="460" w:lineRule="exact"/>
        <w:ind w:firstLine="420" w:firstLineChars="200"/>
        <w:rPr>
          <w:rFonts w:hAnsi="宋体"/>
          <w:color w:val="auto"/>
          <w:highlight w:val="none"/>
        </w:rPr>
      </w:pPr>
      <w:r>
        <w:rPr>
          <w:rFonts w:hAnsi="宋体"/>
          <w:color w:val="auto"/>
          <w:highlight w:val="none"/>
        </w:rPr>
        <w:t>A3.2.2</w:t>
      </w:r>
      <w:r>
        <w:rPr>
          <w:rFonts w:hint="eastAsia" w:hAnsi="宋体"/>
          <w:color w:val="auto"/>
          <w:highlight w:val="none"/>
        </w:rPr>
        <w:t>投标人投标报价不得超出（不含等于）第二章</w:t>
      </w:r>
      <w:r>
        <w:rPr>
          <w:rFonts w:hAnsi="宋体"/>
          <w:color w:val="auto"/>
          <w:highlight w:val="none"/>
        </w:rPr>
        <w:t xml:space="preserve"> </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前附表第3</w:t>
      </w:r>
      <w:r>
        <w:rPr>
          <w:rFonts w:hAnsi="宋体"/>
          <w:color w:val="auto"/>
          <w:highlight w:val="none"/>
        </w:rPr>
        <w:t>.</w:t>
      </w:r>
      <w:r>
        <w:rPr>
          <w:rFonts w:hint="eastAsia" w:hAnsi="宋体"/>
          <w:color w:val="auto"/>
          <w:highlight w:val="none"/>
        </w:rPr>
        <w:t>2款规定的</w:t>
      </w:r>
      <w:r>
        <w:rPr>
          <w:rFonts w:hint="eastAsia"/>
          <w:color w:val="auto"/>
          <w:highlight w:val="none"/>
          <w:lang w:eastAsia="zh-CN"/>
        </w:rPr>
        <w:t>最高投标限价</w:t>
      </w:r>
      <w:r>
        <w:rPr>
          <w:rFonts w:hint="eastAsia"/>
          <w:color w:val="auto"/>
          <w:highlight w:val="none"/>
        </w:rPr>
        <w:t>或有效报价</w:t>
      </w:r>
      <w:r>
        <w:rPr>
          <w:rFonts w:hint="eastAsia" w:hAnsi="宋体"/>
          <w:color w:val="auto"/>
          <w:highlight w:val="none"/>
        </w:rPr>
        <w:t>范围，凡投标人的投标报价超出范围的，该投标人的投标文件不能通过符合性评审。</w:t>
      </w:r>
    </w:p>
    <w:p w14:paraId="69C15BE6">
      <w:pPr>
        <w:snapToGrid w:val="0"/>
        <w:spacing w:line="460" w:lineRule="exact"/>
        <w:ind w:firstLine="420" w:firstLineChars="200"/>
        <w:outlineLvl w:val="0"/>
        <w:rPr>
          <w:rFonts w:hAnsi="宋体"/>
          <w:color w:val="auto"/>
          <w:highlight w:val="none"/>
        </w:rPr>
      </w:pPr>
      <w:bookmarkStart w:id="259" w:name="_Toc373227525"/>
      <w:bookmarkStart w:id="260" w:name="_Toc368940636"/>
      <w:bookmarkStart w:id="261" w:name="_Toc368930205"/>
      <w:bookmarkStart w:id="262" w:name="_Toc373701468"/>
      <w:bookmarkStart w:id="263" w:name="_Toc373478851"/>
      <w:bookmarkStart w:id="264" w:name="_Toc368945496"/>
      <w:bookmarkStart w:id="265" w:name="_Toc368939869"/>
      <w:bookmarkStart w:id="266" w:name="_Toc373702033"/>
      <w:bookmarkStart w:id="267" w:name="_Toc455156386"/>
      <w:bookmarkStart w:id="268" w:name="_Toc36049273"/>
      <w:bookmarkStart w:id="269" w:name="_Toc411526657"/>
      <w:r>
        <w:rPr>
          <w:rFonts w:hAnsi="宋体"/>
          <w:color w:val="auto"/>
          <w:highlight w:val="none"/>
        </w:rPr>
        <w:t xml:space="preserve">A3.3 </w:t>
      </w:r>
      <w:r>
        <w:rPr>
          <w:rFonts w:hint="eastAsia" w:hAnsi="宋体"/>
          <w:color w:val="auto"/>
          <w:highlight w:val="none"/>
        </w:rPr>
        <w:t>判断投标是否为否决投标</w:t>
      </w:r>
      <w:bookmarkEnd w:id="259"/>
      <w:bookmarkEnd w:id="260"/>
      <w:bookmarkEnd w:id="261"/>
      <w:bookmarkEnd w:id="262"/>
      <w:bookmarkEnd w:id="263"/>
      <w:bookmarkEnd w:id="264"/>
      <w:bookmarkEnd w:id="265"/>
      <w:bookmarkEnd w:id="266"/>
      <w:bookmarkEnd w:id="267"/>
      <w:bookmarkEnd w:id="268"/>
      <w:bookmarkEnd w:id="269"/>
    </w:p>
    <w:p w14:paraId="106D9FF0">
      <w:pPr>
        <w:snapToGrid w:val="0"/>
        <w:spacing w:line="460" w:lineRule="exact"/>
        <w:ind w:firstLine="420" w:firstLineChars="200"/>
        <w:rPr>
          <w:rFonts w:hAnsi="宋体"/>
          <w:color w:val="auto"/>
          <w:highlight w:val="none"/>
        </w:rPr>
      </w:pPr>
      <w:r>
        <w:rPr>
          <w:rFonts w:hAnsi="宋体"/>
          <w:color w:val="auto"/>
          <w:highlight w:val="none"/>
        </w:rPr>
        <w:t>A3.3.1</w:t>
      </w:r>
      <w:r>
        <w:rPr>
          <w:rFonts w:hint="eastAsia" w:hAnsi="宋体"/>
          <w:color w:val="auto"/>
          <w:highlight w:val="none"/>
        </w:rPr>
        <w:t>判断投标人的投标是否为否决投标的全部条件（包括本章第</w:t>
      </w:r>
      <w:r>
        <w:rPr>
          <w:rFonts w:hAnsi="宋体"/>
          <w:color w:val="auto"/>
          <w:highlight w:val="none"/>
        </w:rPr>
        <w:t>3.1.2</w:t>
      </w:r>
      <w:r>
        <w:rPr>
          <w:rFonts w:hint="eastAsia" w:hAnsi="宋体"/>
          <w:color w:val="auto"/>
          <w:highlight w:val="none"/>
        </w:rPr>
        <w:t>项中规定的条件），在本章附件</w:t>
      </w:r>
      <w:r>
        <w:rPr>
          <w:rFonts w:hAnsi="宋体"/>
          <w:color w:val="auto"/>
          <w:highlight w:val="none"/>
        </w:rPr>
        <w:t>B</w:t>
      </w:r>
      <w:r>
        <w:rPr>
          <w:rFonts w:hint="eastAsia" w:hAnsi="宋体"/>
          <w:color w:val="auto"/>
          <w:highlight w:val="none"/>
        </w:rPr>
        <w:t>中集中列示。</w:t>
      </w:r>
    </w:p>
    <w:p w14:paraId="6AF6D042">
      <w:pPr>
        <w:snapToGrid w:val="0"/>
        <w:spacing w:line="460" w:lineRule="exact"/>
        <w:ind w:firstLine="420" w:firstLineChars="200"/>
        <w:rPr>
          <w:rFonts w:hint="eastAsia" w:cs="宋体"/>
          <w:color w:val="auto"/>
          <w:highlight w:val="none"/>
        </w:rPr>
      </w:pPr>
      <w:r>
        <w:rPr>
          <w:rFonts w:hAnsi="宋体"/>
          <w:color w:val="auto"/>
          <w:highlight w:val="none"/>
        </w:rPr>
        <w:t>A3.3.2</w:t>
      </w:r>
      <w:r>
        <w:rPr>
          <w:rFonts w:hint="eastAsia" w:hAnsi="宋体"/>
          <w:color w:val="auto"/>
          <w:highlight w:val="none"/>
        </w:rPr>
        <w:t>本章附件</w:t>
      </w:r>
      <w:r>
        <w:rPr>
          <w:rFonts w:hAnsi="宋体"/>
          <w:color w:val="auto"/>
          <w:highlight w:val="none"/>
        </w:rPr>
        <w:t>B</w:t>
      </w:r>
      <w:r>
        <w:rPr>
          <w:rFonts w:hint="eastAsia" w:hAnsi="宋体"/>
          <w:color w:val="auto"/>
          <w:highlight w:val="none"/>
        </w:rPr>
        <w:t>集中列示的否决投标条件不应与第二章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和本章正文部分包括的否决投标条件抵触，如果出现相互矛盾的情况，以第二章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和本章正文部分的规定</w:t>
      </w:r>
      <w:r>
        <w:rPr>
          <w:rFonts w:hint="eastAsia" w:cs="宋体"/>
          <w:color w:val="auto"/>
          <w:highlight w:val="none"/>
        </w:rPr>
        <w:t>为准。</w:t>
      </w:r>
    </w:p>
    <w:p w14:paraId="5BB465F8">
      <w:pPr>
        <w:snapToGrid w:val="0"/>
        <w:spacing w:line="460" w:lineRule="exact"/>
        <w:ind w:firstLine="420" w:firstLineChars="200"/>
        <w:rPr>
          <w:rFonts w:hint="eastAsia" w:cs="宋体"/>
          <w:color w:val="auto"/>
          <w:highlight w:val="none"/>
        </w:rPr>
      </w:pPr>
      <w:r>
        <w:rPr>
          <w:rFonts w:hint="eastAsia" w:cs="宋体"/>
          <w:color w:val="auto"/>
          <w:highlight w:val="none"/>
        </w:rPr>
        <w:t>A3.3.3评标委员会在评标（包括初步评审和详细评审）过程中，依据本章附件B中规定的否决投标条件判断投标人的投标是否为否决投标。</w:t>
      </w:r>
    </w:p>
    <w:p w14:paraId="2DF88F5E">
      <w:pPr>
        <w:snapToGrid w:val="0"/>
        <w:spacing w:line="460" w:lineRule="exact"/>
        <w:ind w:firstLine="420" w:firstLineChars="200"/>
        <w:rPr>
          <w:rFonts w:hint="eastAsia" w:cs="宋体"/>
          <w:color w:val="auto"/>
          <w:highlight w:val="none"/>
        </w:rPr>
      </w:pPr>
      <w:bookmarkStart w:id="270" w:name="_Toc373227527"/>
      <w:bookmarkStart w:id="271" w:name="_Toc373702035"/>
      <w:bookmarkStart w:id="272" w:name="_Toc368939871"/>
      <w:bookmarkStart w:id="273" w:name="_Toc368940638"/>
      <w:bookmarkStart w:id="274" w:name="_Toc373701470"/>
      <w:bookmarkStart w:id="275" w:name="_Toc455156388"/>
      <w:bookmarkStart w:id="276" w:name="_Toc368945498"/>
      <w:bookmarkStart w:id="277" w:name="_Toc368930207"/>
      <w:bookmarkStart w:id="278" w:name="_Toc411526659"/>
      <w:bookmarkStart w:id="279" w:name="_Toc373478853"/>
      <w:r>
        <w:rPr>
          <w:rFonts w:hint="eastAsia" w:cs="宋体"/>
          <w:color w:val="auto"/>
          <w:highlight w:val="none"/>
        </w:rPr>
        <w:t>A3.4澄清、说明或补正</w:t>
      </w:r>
      <w:bookmarkEnd w:id="270"/>
      <w:bookmarkEnd w:id="271"/>
      <w:bookmarkEnd w:id="272"/>
      <w:bookmarkEnd w:id="273"/>
      <w:bookmarkEnd w:id="274"/>
      <w:bookmarkEnd w:id="275"/>
      <w:bookmarkEnd w:id="276"/>
      <w:bookmarkEnd w:id="277"/>
      <w:bookmarkEnd w:id="278"/>
      <w:bookmarkEnd w:id="279"/>
    </w:p>
    <w:p w14:paraId="309416D5">
      <w:pPr>
        <w:snapToGrid w:val="0"/>
        <w:spacing w:line="460" w:lineRule="exact"/>
        <w:ind w:firstLine="420" w:firstLineChars="200"/>
        <w:rPr>
          <w:rFonts w:hint="eastAsia" w:cs="宋体"/>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4428446E">
      <w:pPr>
        <w:pStyle w:val="6"/>
        <w:rPr>
          <w:rFonts w:hint="eastAsia"/>
          <w:color w:val="auto"/>
          <w:highlight w:val="none"/>
        </w:rPr>
      </w:pPr>
      <w:bookmarkStart w:id="280" w:name="_Toc455156389"/>
      <w:bookmarkStart w:id="281" w:name="_Toc459977366"/>
      <w:bookmarkStart w:id="282" w:name="_Toc36049274"/>
      <w:bookmarkStart w:id="283" w:name="_Toc373478854"/>
      <w:bookmarkStart w:id="284" w:name="_Toc373701471"/>
      <w:bookmarkStart w:id="285" w:name="_Toc373227528"/>
      <w:bookmarkStart w:id="286" w:name="_Toc368945499"/>
      <w:bookmarkStart w:id="287" w:name="_Toc373702036"/>
      <w:bookmarkStart w:id="288" w:name="_Toc358569497"/>
      <w:r>
        <w:rPr>
          <w:rFonts w:hint="eastAsia"/>
          <w:color w:val="auto"/>
          <w:highlight w:val="none"/>
        </w:rPr>
        <w:t xml:space="preserve">A4 </w:t>
      </w:r>
      <w:r>
        <w:rPr>
          <w:color w:val="auto"/>
          <w:highlight w:val="none"/>
        </w:rPr>
        <w:t>详细评审</w:t>
      </w:r>
      <w:bookmarkEnd w:id="280"/>
      <w:bookmarkEnd w:id="281"/>
      <w:bookmarkEnd w:id="282"/>
      <w:bookmarkEnd w:id="283"/>
      <w:bookmarkEnd w:id="284"/>
      <w:bookmarkEnd w:id="285"/>
      <w:bookmarkEnd w:id="286"/>
      <w:bookmarkEnd w:id="287"/>
      <w:bookmarkEnd w:id="288"/>
    </w:p>
    <w:p w14:paraId="1574B474">
      <w:pPr>
        <w:adjustRightInd w:val="0"/>
        <w:snapToGrid w:val="0"/>
        <w:spacing w:line="460" w:lineRule="exact"/>
        <w:ind w:firstLine="420" w:firstLineChars="200"/>
        <w:rPr>
          <w:color w:val="auto"/>
          <w:szCs w:val="21"/>
          <w:highlight w:val="none"/>
        </w:rPr>
      </w:pPr>
      <w:r>
        <w:rPr>
          <w:rFonts w:hint="eastAsia"/>
          <w:color w:val="auto"/>
          <w:szCs w:val="21"/>
          <w:highlight w:val="none"/>
        </w:rPr>
        <w:t>只有通过了初步评审、被判定为合格的投标方可进入详细评审。</w:t>
      </w:r>
    </w:p>
    <w:p w14:paraId="0250FA30">
      <w:pPr>
        <w:snapToGrid w:val="0"/>
        <w:spacing w:line="460" w:lineRule="exact"/>
        <w:ind w:firstLine="420" w:firstLineChars="200"/>
        <w:outlineLvl w:val="0"/>
        <w:rPr>
          <w:rFonts w:hAnsi="宋体"/>
          <w:color w:val="auto"/>
          <w:highlight w:val="none"/>
        </w:rPr>
      </w:pPr>
      <w:bookmarkStart w:id="289" w:name="_Toc455156390"/>
      <w:bookmarkStart w:id="290" w:name="_Toc36049275"/>
      <w:r>
        <w:rPr>
          <w:rFonts w:hAnsi="宋体"/>
          <w:color w:val="auto"/>
          <w:highlight w:val="none"/>
        </w:rPr>
        <w:t>A4.</w:t>
      </w:r>
      <w:r>
        <w:rPr>
          <w:rFonts w:hint="eastAsia" w:hAnsi="宋体"/>
          <w:color w:val="auto"/>
          <w:highlight w:val="none"/>
        </w:rPr>
        <w:t>1详细评审的程序</w:t>
      </w:r>
      <w:bookmarkEnd w:id="289"/>
      <w:bookmarkEnd w:id="290"/>
    </w:p>
    <w:p w14:paraId="308CAD54">
      <w:pPr>
        <w:snapToGrid w:val="0"/>
        <w:spacing w:line="460" w:lineRule="exact"/>
        <w:ind w:firstLine="420" w:firstLineChars="200"/>
        <w:rPr>
          <w:rFonts w:hAnsi="宋体"/>
          <w:color w:val="auto"/>
          <w:highlight w:val="none"/>
        </w:rPr>
      </w:pPr>
      <w:r>
        <w:rPr>
          <w:rFonts w:hAnsi="宋体"/>
          <w:color w:val="auto"/>
          <w:highlight w:val="none"/>
        </w:rPr>
        <w:t>A4.</w:t>
      </w:r>
      <w:r>
        <w:rPr>
          <w:rFonts w:hint="eastAsia" w:hAnsi="宋体"/>
          <w:color w:val="auto"/>
          <w:highlight w:val="none"/>
        </w:rPr>
        <w:t>1</w:t>
      </w:r>
      <w:r>
        <w:rPr>
          <w:rFonts w:hAnsi="宋体"/>
          <w:color w:val="auto"/>
          <w:highlight w:val="none"/>
        </w:rPr>
        <w:t xml:space="preserve">.1  </w:t>
      </w:r>
      <w:r>
        <w:rPr>
          <w:rFonts w:hint="eastAsia" w:hAnsi="宋体"/>
          <w:color w:val="auto"/>
          <w:highlight w:val="none"/>
        </w:rPr>
        <w:t>评标委员会按照本章第</w:t>
      </w:r>
      <w:r>
        <w:rPr>
          <w:rFonts w:hAnsi="宋体"/>
          <w:color w:val="auto"/>
          <w:highlight w:val="none"/>
        </w:rPr>
        <w:t>3</w:t>
      </w:r>
      <w:r>
        <w:rPr>
          <w:rFonts w:hint="eastAsia" w:hAnsi="宋体"/>
          <w:color w:val="auto"/>
          <w:highlight w:val="none"/>
        </w:rPr>
        <w:t>.</w:t>
      </w:r>
      <w:r>
        <w:rPr>
          <w:rFonts w:hAnsi="宋体"/>
          <w:color w:val="auto"/>
          <w:highlight w:val="none"/>
        </w:rPr>
        <w:t>2</w:t>
      </w:r>
      <w:r>
        <w:rPr>
          <w:rFonts w:hint="eastAsia" w:hAnsi="宋体"/>
          <w:color w:val="auto"/>
          <w:highlight w:val="none"/>
        </w:rPr>
        <w:t>款中规定的程序进行详细评审：</w:t>
      </w:r>
    </w:p>
    <w:p w14:paraId="1521DD23">
      <w:pPr>
        <w:snapToGrid w:val="0"/>
        <w:spacing w:line="460" w:lineRule="exact"/>
        <w:ind w:firstLine="420" w:firstLineChars="200"/>
        <w:rPr>
          <w:rFonts w:hint="eastAsia" w:hAnsi="宋体"/>
          <w:color w:val="auto"/>
          <w:highlight w:val="none"/>
        </w:rPr>
      </w:pPr>
      <w:r>
        <w:rPr>
          <w:rFonts w:hint="eastAsia" w:hAnsi="宋体"/>
          <w:color w:val="auto"/>
          <w:highlight w:val="none"/>
        </w:rPr>
        <w:t>（1）商务标评委和技术标评委分别对各投标人的详评部分符合性进行评审；</w:t>
      </w:r>
    </w:p>
    <w:p w14:paraId="58579EB8">
      <w:pPr>
        <w:snapToGrid w:val="0"/>
        <w:spacing w:line="460" w:lineRule="exact"/>
        <w:ind w:firstLine="420" w:firstLineChars="200"/>
        <w:rPr>
          <w:rFonts w:hAnsi="宋体"/>
          <w:color w:val="auto"/>
          <w:highlight w:val="none"/>
        </w:rPr>
      </w:pPr>
      <w:r>
        <w:rPr>
          <w:rFonts w:hint="eastAsia" w:hAnsi="宋体"/>
          <w:color w:val="auto"/>
          <w:highlight w:val="none"/>
        </w:rPr>
        <w:t>（2）技术标评审和评分；</w:t>
      </w:r>
    </w:p>
    <w:p w14:paraId="402AEAA6">
      <w:pPr>
        <w:snapToGrid w:val="0"/>
        <w:spacing w:line="460" w:lineRule="exact"/>
        <w:ind w:firstLine="420" w:firstLineChars="200"/>
        <w:rPr>
          <w:rFonts w:hint="eastAsia" w:hAnsi="宋体"/>
          <w:color w:val="auto"/>
          <w:highlight w:val="none"/>
        </w:rPr>
      </w:pPr>
      <w:r>
        <w:rPr>
          <w:rFonts w:hint="eastAsia" w:hAnsi="宋体"/>
          <w:color w:val="auto"/>
          <w:highlight w:val="none"/>
        </w:rPr>
        <w:t>（3）商务标评审和评分；</w:t>
      </w:r>
    </w:p>
    <w:p w14:paraId="130674E7">
      <w:pPr>
        <w:snapToGrid w:val="0"/>
        <w:spacing w:line="460" w:lineRule="exact"/>
        <w:ind w:firstLine="420" w:firstLineChars="200"/>
        <w:rPr>
          <w:rFonts w:hAnsi="宋体"/>
          <w:color w:val="auto"/>
          <w:highlight w:val="none"/>
        </w:rPr>
      </w:pPr>
      <w:r>
        <w:rPr>
          <w:rFonts w:hint="eastAsia" w:hAnsi="宋体"/>
          <w:color w:val="auto"/>
          <w:highlight w:val="none"/>
        </w:rPr>
        <w:t>（4）</w:t>
      </w:r>
      <w:r>
        <w:rPr>
          <w:rFonts w:hint="eastAsia" w:ascii="宋体" w:hAnsi="宋体" w:cs="宋体"/>
          <w:color w:val="auto"/>
          <w:highlight w:val="none"/>
        </w:rPr>
        <w:t>企业信誉实力</w:t>
      </w:r>
      <w:r>
        <w:rPr>
          <w:rFonts w:hint="eastAsia"/>
          <w:color w:val="auto"/>
          <w:szCs w:val="21"/>
          <w:highlight w:val="none"/>
        </w:rPr>
        <w:t>评审和评分；</w:t>
      </w:r>
    </w:p>
    <w:p w14:paraId="41902610">
      <w:pPr>
        <w:snapToGrid w:val="0"/>
        <w:spacing w:line="460" w:lineRule="exact"/>
        <w:ind w:firstLine="420" w:firstLineChars="200"/>
        <w:rPr>
          <w:rFonts w:hAnsi="宋体"/>
          <w:color w:val="auto"/>
          <w:highlight w:val="none"/>
        </w:rPr>
      </w:pPr>
      <w:r>
        <w:rPr>
          <w:rFonts w:hint="eastAsia" w:hAnsi="宋体"/>
          <w:color w:val="auto"/>
          <w:highlight w:val="none"/>
        </w:rPr>
        <w:t>（5）汇总评分结果。</w:t>
      </w:r>
    </w:p>
    <w:p w14:paraId="7D998F76">
      <w:pPr>
        <w:snapToGrid w:val="0"/>
        <w:spacing w:line="460" w:lineRule="exact"/>
        <w:ind w:firstLine="420" w:firstLineChars="200"/>
        <w:rPr>
          <w:rFonts w:hAnsi="宋体"/>
          <w:color w:val="auto"/>
          <w:highlight w:val="none"/>
        </w:rPr>
      </w:pPr>
      <w:r>
        <w:rPr>
          <w:rFonts w:hAnsi="宋体"/>
          <w:color w:val="auto"/>
          <w:highlight w:val="none"/>
        </w:rPr>
        <w:t>A4.</w:t>
      </w:r>
      <w:r>
        <w:rPr>
          <w:rFonts w:hint="eastAsia" w:hAnsi="宋体"/>
          <w:color w:val="auto"/>
          <w:highlight w:val="none"/>
        </w:rPr>
        <w:t>2</w:t>
      </w:r>
      <w:r>
        <w:rPr>
          <w:rFonts w:hAnsi="宋体"/>
          <w:color w:val="auto"/>
          <w:highlight w:val="none"/>
        </w:rPr>
        <w:t xml:space="preserve"> </w:t>
      </w:r>
      <w:r>
        <w:rPr>
          <w:rFonts w:hint="eastAsia" w:hAnsi="宋体"/>
          <w:color w:val="auto"/>
          <w:highlight w:val="none"/>
        </w:rPr>
        <w:t>技术标评审和评分</w:t>
      </w:r>
    </w:p>
    <w:p w14:paraId="384B16CB">
      <w:pPr>
        <w:snapToGrid w:val="0"/>
        <w:spacing w:line="460" w:lineRule="exact"/>
        <w:ind w:firstLine="420" w:firstLineChars="200"/>
        <w:rPr>
          <w:rFonts w:hAnsi="宋体"/>
          <w:color w:val="auto"/>
          <w:highlight w:val="none"/>
        </w:rPr>
      </w:pPr>
      <w:r>
        <w:rPr>
          <w:rFonts w:hint="eastAsia" w:hAnsi="宋体"/>
          <w:color w:val="auto"/>
          <w:highlight w:val="none"/>
        </w:rPr>
        <w:t>按照</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中规定的分值设定、各项评分因素、评分标准，对技术标文件进行评审和评分。</w:t>
      </w:r>
    </w:p>
    <w:p w14:paraId="5B260A7B">
      <w:pPr>
        <w:snapToGrid w:val="0"/>
        <w:spacing w:line="460" w:lineRule="exact"/>
        <w:ind w:firstLine="420" w:firstLineChars="200"/>
        <w:outlineLvl w:val="0"/>
        <w:rPr>
          <w:rFonts w:hAnsi="宋体"/>
          <w:color w:val="auto"/>
          <w:highlight w:val="none"/>
        </w:rPr>
      </w:pPr>
      <w:bookmarkStart w:id="291" w:name="_Toc455156391"/>
      <w:bookmarkStart w:id="292" w:name="_Toc36049276"/>
      <w:r>
        <w:rPr>
          <w:rFonts w:hAnsi="宋体"/>
          <w:color w:val="auto"/>
          <w:highlight w:val="none"/>
        </w:rPr>
        <w:t>A4.</w:t>
      </w:r>
      <w:r>
        <w:rPr>
          <w:rFonts w:hint="eastAsia" w:hAnsi="宋体"/>
          <w:color w:val="auto"/>
          <w:highlight w:val="none"/>
        </w:rPr>
        <w:t>3商务标评审和评分</w:t>
      </w:r>
      <w:bookmarkEnd w:id="291"/>
      <w:bookmarkEnd w:id="292"/>
      <w:r>
        <w:rPr>
          <w:rFonts w:hAnsi="宋体"/>
          <w:color w:val="auto"/>
          <w:highlight w:val="none"/>
        </w:rPr>
        <w:t xml:space="preserve"> </w:t>
      </w:r>
    </w:p>
    <w:p w14:paraId="340E922A">
      <w:pPr>
        <w:snapToGrid w:val="0"/>
        <w:spacing w:line="460" w:lineRule="exact"/>
        <w:ind w:firstLine="420" w:firstLineChars="200"/>
        <w:rPr>
          <w:rFonts w:hint="eastAsia" w:hAnsi="宋体"/>
          <w:color w:val="auto"/>
          <w:highlight w:val="none"/>
        </w:rPr>
      </w:pPr>
      <w:r>
        <w:rPr>
          <w:rFonts w:hint="eastAsia" w:hAnsi="宋体"/>
          <w:color w:val="auto"/>
          <w:highlight w:val="none"/>
        </w:rPr>
        <w:t>（1）按照</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中规定的方法，计算各个技术标合格的投标报价的得分。</w:t>
      </w:r>
    </w:p>
    <w:p w14:paraId="5DB58FC7">
      <w:pPr>
        <w:snapToGrid w:val="0"/>
        <w:spacing w:line="460" w:lineRule="exact"/>
        <w:ind w:firstLine="420" w:firstLineChars="200"/>
        <w:rPr>
          <w:rFonts w:hint="eastAsia" w:hAnsi="宋体"/>
          <w:color w:val="auto"/>
          <w:highlight w:val="none"/>
        </w:rPr>
      </w:pPr>
      <w:r>
        <w:rPr>
          <w:rFonts w:hint="eastAsia" w:hAnsi="宋体"/>
          <w:color w:val="auto"/>
          <w:highlight w:val="none"/>
        </w:rPr>
        <w:t>（2）按照</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中规定的分值设定、评分标准，对技术标合格的投标人的商务文件其它评分内容进行评审。</w:t>
      </w:r>
    </w:p>
    <w:p w14:paraId="71F9FB1B">
      <w:pPr>
        <w:spacing w:line="460" w:lineRule="exact"/>
        <w:ind w:firstLine="420" w:firstLineChars="200"/>
        <w:outlineLvl w:val="0"/>
        <w:rPr>
          <w:color w:val="auto"/>
          <w:highlight w:val="none"/>
        </w:rPr>
      </w:pPr>
      <w:bookmarkStart w:id="293" w:name="_Toc36049277"/>
      <w:r>
        <w:rPr>
          <w:color w:val="auto"/>
          <w:highlight w:val="none"/>
        </w:rPr>
        <w:t>A4.4</w:t>
      </w:r>
      <w:r>
        <w:rPr>
          <w:rFonts w:hint="eastAsia"/>
          <w:color w:val="auto"/>
          <w:szCs w:val="21"/>
          <w:highlight w:val="none"/>
        </w:rPr>
        <w:t>企业信誉实力</w:t>
      </w:r>
      <w:r>
        <w:rPr>
          <w:rFonts w:hint="eastAsia"/>
          <w:color w:val="auto"/>
          <w:highlight w:val="none"/>
        </w:rPr>
        <w:t>评审和评分</w:t>
      </w:r>
      <w:bookmarkEnd w:id="293"/>
      <w:r>
        <w:rPr>
          <w:color w:val="auto"/>
          <w:highlight w:val="none"/>
        </w:rPr>
        <w:t xml:space="preserve"> </w:t>
      </w:r>
    </w:p>
    <w:p w14:paraId="64AE3C53">
      <w:pPr>
        <w:snapToGrid w:val="0"/>
        <w:spacing w:line="460" w:lineRule="exact"/>
        <w:ind w:firstLine="420" w:firstLineChars="200"/>
        <w:rPr>
          <w:rFonts w:hAnsi="宋体"/>
          <w:color w:val="auto"/>
          <w:highlight w:val="none"/>
        </w:rPr>
      </w:pPr>
      <w:r>
        <w:rPr>
          <w:rFonts w:hint="eastAsia"/>
          <w:color w:val="auto"/>
          <w:szCs w:val="21"/>
          <w:highlight w:val="none"/>
        </w:rPr>
        <w:t>按照</w:t>
      </w:r>
      <w:r>
        <w:rPr>
          <w:rFonts w:hint="eastAsia"/>
          <w:color w:val="auto"/>
          <w:szCs w:val="21"/>
          <w:highlight w:val="none"/>
          <w:lang w:eastAsia="zh-CN"/>
        </w:rPr>
        <w:t>“</w:t>
      </w:r>
      <w:r>
        <w:rPr>
          <w:rFonts w:hint="eastAsia"/>
          <w:color w:val="auto"/>
          <w:szCs w:val="21"/>
          <w:highlight w:val="none"/>
        </w:rPr>
        <w:t>评标办法前附表</w:t>
      </w:r>
      <w:r>
        <w:rPr>
          <w:rFonts w:hint="eastAsia"/>
          <w:color w:val="auto"/>
          <w:szCs w:val="21"/>
          <w:highlight w:val="none"/>
          <w:lang w:eastAsia="zh-CN"/>
        </w:rPr>
        <w:t>”</w:t>
      </w:r>
      <w:r>
        <w:rPr>
          <w:rFonts w:hint="eastAsia"/>
          <w:color w:val="auto"/>
          <w:szCs w:val="21"/>
          <w:highlight w:val="none"/>
        </w:rPr>
        <w:t>中规定的方法，计算各个</w:t>
      </w:r>
      <w:r>
        <w:rPr>
          <w:rFonts w:hint="eastAsia"/>
          <w:color w:val="auto"/>
          <w:highlight w:val="none"/>
        </w:rPr>
        <w:t>技术标合格</w:t>
      </w:r>
      <w:r>
        <w:rPr>
          <w:rFonts w:hint="eastAsia"/>
          <w:color w:val="auto"/>
          <w:szCs w:val="21"/>
          <w:highlight w:val="none"/>
        </w:rPr>
        <w:t>的投标</w:t>
      </w:r>
      <w:r>
        <w:rPr>
          <w:color w:val="auto"/>
          <w:szCs w:val="21"/>
          <w:highlight w:val="none"/>
        </w:rPr>
        <w:t>人</w:t>
      </w:r>
      <w:r>
        <w:rPr>
          <w:rFonts w:hint="eastAsia"/>
          <w:color w:val="auto"/>
          <w:szCs w:val="21"/>
          <w:highlight w:val="none"/>
        </w:rPr>
        <w:t>的</w:t>
      </w:r>
      <w:r>
        <w:rPr>
          <w:rFonts w:hint="eastAsia" w:ascii="宋体" w:hAnsi="宋体" w:cs="宋体"/>
          <w:color w:val="auto"/>
          <w:highlight w:val="none"/>
        </w:rPr>
        <w:t>企业信誉实力</w:t>
      </w:r>
      <w:r>
        <w:rPr>
          <w:rFonts w:hint="eastAsia"/>
          <w:color w:val="auto"/>
          <w:szCs w:val="21"/>
          <w:highlight w:val="none"/>
        </w:rPr>
        <w:t>得分。</w:t>
      </w:r>
    </w:p>
    <w:p w14:paraId="7ACC687F">
      <w:pPr>
        <w:snapToGrid w:val="0"/>
        <w:spacing w:line="460" w:lineRule="exact"/>
        <w:ind w:firstLine="420" w:firstLineChars="200"/>
        <w:outlineLvl w:val="0"/>
        <w:rPr>
          <w:rFonts w:hAnsi="宋体"/>
          <w:color w:val="auto"/>
          <w:highlight w:val="none"/>
        </w:rPr>
      </w:pPr>
      <w:bookmarkStart w:id="294" w:name="_Toc358569501"/>
      <w:bookmarkStart w:id="295" w:name="_Toc455156392"/>
      <w:bookmarkStart w:id="296" w:name="_Toc411526661"/>
      <w:bookmarkStart w:id="297" w:name="_Toc36049278"/>
      <w:bookmarkStart w:id="298" w:name="_Toc368945502"/>
      <w:bookmarkStart w:id="299" w:name="_Toc373478857"/>
      <w:bookmarkStart w:id="300" w:name="_Toc373702037"/>
      <w:bookmarkStart w:id="301" w:name="_Toc373701472"/>
      <w:bookmarkStart w:id="302" w:name="_Toc373227531"/>
      <w:r>
        <w:rPr>
          <w:rFonts w:hAnsi="宋体"/>
          <w:color w:val="auto"/>
          <w:highlight w:val="none"/>
        </w:rPr>
        <w:t>A4.</w:t>
      </w:r>
      <w:r>
        <w:rPr>
          <w:rFonts w:hint="eastAsia" w:hAnsi="宋体"/>
          <w:color w:val="auto"/>
          <w:highlight w:val="none"/>
        </w:rPr>
        <w:t>5</w:t>
      </w:r>
      <w:r>
        <w:rPr>
          <w:rFonts w:hAnsi="宋体"/>
          <w:color w:val="auto"/>
          <w:highlight w:val="none"/>
        </w:rPr>
        <w:t xml:space="preserve"> </w:t>
      </w:r>
      <w:r>
        <w:rPr>
          <w:rFonts w:hint="eastAsia" w:hAnsi="宋体"/>
          <w:color w:val="auto"/>
          <w:highlight w:val="none"/>
        </w:rPr>
        <w:t>澄清、说明或补正</w:t>
      </w:r>
      <w:bookmarkEnd w:id="294"/>
      <w:bookmarkEnd w:id="295"/>
      <w:bookmarkEnd w:id="296"/>
      <w:bookmarkEnd w:id="297"/>
      <w:bookmarkEnd w:id="298"/>
      <w:bookmarkEnd w:id="299"/>
      <w:bookmarkEnd w:id="300"/>
      <w:bookmarkEnd w:id="301"/>
      <w:bookmarkEnd w:id="302"/>
    </w:p>
    <w:p w14:paraId="3E0C3C33">
      <w:pPr>
        <w:snapToGrid w:val="0"/>
        <w:spacing w:line="460" w:lineRule="exact"/>
        <w:ind w:firstLine="420" w:firstLineChars="200"/>
        <w:rPr>
          <w:rFonts w:hAnsi="宋体"/>
          <w:color w:val="auto"/>
          <w:highlight w:val="none"/>
        </w:rPr>
      </w:pPr>
      <w:r>
        <w:rPr>
          <w:rFonts w:hint="eastAsia" w:hAnsi="宋体"/>
          <w:color w:val="auto"/>
          <w:highlight w:val="none"/>
        </w:rPr>
        <w:t>在评审过程中，评标委员会应当就投标文件中不明确的内容要求投标人进行澄清、说明或者补正。投标人对此以书面形式予以澄清、说明或者补正。澄清、说明或补正根据本章第</w:t>
      </w:r>
      <w:r>
        <w:rPr>
          <w:rFonts w:hAnsi="宋体"/>
          <w:color w:val="auto"/>
          <w:highlight w:val="none"/>
        </w:rPr>
        <w:t>3.3</w:t>
      </w:r>
      <w:r>
        <w:rPr>
          <w:rFonts w:hint="eastAsia" w:hAnsi="宋体"/>
          <w:color w:val="auto"/>
          <w:highlight w:val="none"/>
        </w:rPr>
        <w:t>款的规定执行。</w:t>
      </w:r>
    </w:p>
    <w:p w14:paraId="7AF8C1AC">
      <w:pPr>
        <w:snapToGrid w:val="0"/>
        <w:spacing w:line="460" w:lineRule="exact"/>
        <w:ind w:firstLine="420" w:firstLineChars="200"/>
        <w:outlineLvl w:val="0"/>
        <w:rPr>
          <w:rFonts w:hAnsi="宋体"/>
          <w:color w:val="auto"/>
          <w:highlight w:val="none"/>
        </w:rPr>
      </w:pPr>
      <w:bookmarkStart w:id="303" w:name="_Toc358569502"/>
      <w:bookmarkStart w:id="304" w:name="_Toc411526662"/>
      <w:bookmarkStart w:id="305" w:name="_Toc373702038"/>
      <w:bookmarkStart w:id="306" w:name="_Toc455156393"/>
      <w:bookmarkStart w:id="307" w:name="_Toc368945503"/>
      <w:bookmarkStart w:id="308" w:name="_Toc36049279"/>
      <w:bookmarkStart w:id="309" w:name="_Toc373478858"/>
      <w:bookmarkStart w:id="310" w:name="_Toc373227532"/>
      <w:bookmarkStart w:id="311" w:name="_Toc373701473"/>
      <w:r>
        <w:rPr>
          <w:rFonts w:hAnsi="宋体"/>
          <w:color w:val="auto"/>
          <w:highlight w:val="none"/>
        </w:rPr>
        <w:t>A4.</w:t>
      </w:r>
      <w:r>
        <w:rPr>
          <w:rFonts w:hint="eastAsia" w:hAnsi="宋体"/>
          <w:color w:val="auto"/>
          <w:highlight w:val="none"/>
        </w:rPr>
        <w:t>6</w:t>
      </w:r>
      <w:r>
        <w:rPr>
          <w:rFonts w:hAnsi="宋体"/>
          <w:color w:val="auto"/>
          <w:highlight w:val="none"/>
        </w:rPr>
        <w:t xml:space="preserve"> </w:t>
      </w:r>
      <w:r>
        <w:rPr>
          <w:rFonts w:hint="eastAsia" w:hAnsi="宋体"/>
          <w:color w:val="auto"/>
          <w:highlight w:val="none"/>
        </w:rPr>
        <w:t>汇总评分结果</w:t>
      </w:r>
      <w:bookmarkEnd w:id="303"/>
      <w:bookmarkEnd w:id="304"/>
      <w:bookmarkEnd w:id="305"/>
      <w:bookmarkEnd w:id="306"/>
      <w:bookmarkEnd w:id="307"/>
      <w:bookmarkEnd w:id="308"/>
      <w:bookmarkEnd w:id="309"/>
      <w:bookmarkEnd w:id="310"/>
      <w:bookmarkEnd w:id="311"/>
    </w:p>
    <w:p w14:paraId="1FD7F7D2">
      <w:pPr>
        <w:snapToGrid w:val="0"/>
        <w:spacing w:line="460" w:lineRule="exact"/>
        <w:ind w:firstLine="420" w:firstLineChars="200"/>
        <w:rPr>
          <w:rFonts w:hint="eastAsia" w:hAnsi="宋体"/>
          <w:color w:val="auto"/>
          <w:highlight w:val="none"/>
        </w:rPr>
      </w:pPr>
      <w:r>
        <w:rPr>
          <w:rFonts w:hint="eastAsia" w:hAnsi="宋体"/>
          <w:color w:val="auto"/>
          <w:highlight w:val="none"/>
        </w:rPr>
        <w:t>详细评审工作全部结束后，汇总各个评标委员会成员的详细评审评分结果，并按照详细评审最终得分由高至低的次序对投标人进行排序。</w:t>
      </w:r>
    </w:p>
    <w:p w14:paraId="63D35424">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66568681">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1FEF05F0">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734FCAC1">
      <w:pPr>
        <w:spacing w:line="360" w:lineRule="auto"/>
        <w:ind w:firstLine="420" w:firstLineChars="200"/>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253AA9DC">
      <w:pPr>
        <w:pStyle w:val="6"/>
        <w:rPr>
          <w:color w:val="auto"/>
          <w:highlight w:val="none"/>
        </w:rPr>
      </w:pPr>
      <w:bookmarkStart w:id="312" w:name="_Toc455156394"/>
      <w:bookmarkStart w:id="313" w:name="_Toc459977367"/>
      <w:bookmarkStart w:id="314" w:name="_Toc36049280"/>
      <w:bookmarkStart w:id="315" w:name="_Toc373702039"/>
      <w:bookmarkStart w:id="316" w:name="_Toc373478859"/>
      <w:bookmarkStart w:id="317" w:name="_Toc373227533"/>
      <w:bookmarkStart w:id="318" w:name="_Toc358569503"/>
      <w:bookmarkStart w:id="319" w:name="_Toc373701474"/>
      <w:bookmarkStart w:id="320" w:name="_Toc368945504"/>
      <w:r>
        <w:rPr>
          <w:color w:val="auto"/>
          <w:highlight w:val="none"/>
        </w:rPr>
        <w:t xml:space="preserve">A5 </w:t>
      </w:r>
      <w:r>
        <w:rPr>
          <w:rFonts w:hint="eastAsia"/>
          <w:color w:val="auto"/>
          <w:highlight w:val="none"/>
        </w:rPr>
        <w:t>推荐中标候选人或者直接确定中标人</w:t>
      </w:r>
      <w:bookmarkEnd w:id="312"/>
      <w:bookmarkEnd w:id="313"/>
      <w:bookmarkEnd w:id="314"/>
      <w:bookmarkEnd w:id="315"/>
      <w:bookmarkEnd w:id="316"/>
      <w:bookmarkEnd w:id="317"/>
      <w:bookmarkEnd w:id="318"/>
      <w:bookmarkEnd w:id="319"/>
      <w:bookmarkEnd w:id="320"/>
    </w:p>
    <w:p w14:paraId="2C9EA5D9">
      <w:pPr>
        <w:snapToGrid w:val="0"/>
        <w:spacing w:line="460" w:lineRule="exact"/>
        <w:ind w:firstLine="420" w:firstLineChars="200"/>
        <w:outlineLvl w:val="0"/>
        <w:rPr>
          <w:rFonts w:hAnsi="宋体"/>
          <w:color w:val="auto"/>
          <w:highlight w:val="none"/>
        </w:rPr>
      </w:pPr>
      <w:bookmarkStart w:id="321" w:name="_Toc373227534"/>
      <w:bookmarkStart w:id="322" w:name="_Toc373478860"/>
      <w:bookmarkStart w:id="323" w:name="_Toc358569504"/>
      <w:bookmarkStart w:id="324" w:name="_Toc368945505"/>
      <w:bookmarkStart w:id="325" w:name="_Toc411526664"/>
      <w:bookmarkStart w:id="326" w:name="_Toc373702040"/>
      <w:bookmarkStart w:id="327" w:name="_Toc373701475"/>
      <w:bookmarkStart w:id="328" w:name="_Toc36049281"/>
      <w:bookmarkStart w:id="329" w:name="_Toc455156395"/>
      <w:r>
        <w:rPr>
          <w:rFonts w:hAnsi="宋体"/>
          <w:color w:val="auto"/>
          <w:highlight w:val="none"/>
        </w:rPr>
        <w:t xml:space="preserve">A5.1 </w:t>
      </w:r>
      <w:r>
        <w:rPr>
          <w:rFonts w:hint="eastAsia" w:hAnsi="宋体"/>
          <w:color w:val="auto"/>
          <w:highlight w:val="none"/>
        </w:rPr>
        <w:t>推荐中标候选人</w:t>
      </w:r>
      <w:bookmarkEnd w:id="321"/>
      <w:bookmarkEnd w:id="322"/>
      <w:bookmarkEnd w:id="323"/>
      <w:bookmarkEnd w:id="324"/>
      <w:bookmarkEnd w:id="325"/>
      <w:bookmarkEnd w:id="326"/>
      <w:bookmarkEnd w:id="327"/>
      <w:bookmarkEnd w:id="328"/>
      <w:bookmarkEnd w:id="329"/>
    </w:p>
    <w:p w14:paraId="30EF292C">
      <w:pPr>
        <w:snapToGrid w:val="0"/>
        <w:spacing w:line="460" w:lineRule="exact"/>
        <w:ind w:firstLine="420" w:firstLineChars="200"/>
        <w:rPr>
          <w:rFonts w:hAnsi="宋体"/>
          <w:color w:val="auto"/>
          <w:highlight w:val="none"/>
        </w:rPr>
      </w:pPr>
      <w:r>
        <w:rPr>
          <w:rFonts w:hAnsi="宋体"/>
          <w:color w:val="auto"/>
          <w:highlight w:val="none"/>
        </w:rPr>
        <w:t xml:space="preserve">A5.1.1  </w:t>
      </w:r>
      <w:r>
        <w:rPr>
          <w:rFonts w:hint="eastAsia" w:hAnsi="宋体"/>
          <w:color w:val="auto"/>
          <w:highlight w:val="none"/>
        </w:rPr>
        <w:t>除第二章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前附表第</w:t>
      </w:r>
      <w:r>
        <w:rPr>
          <w:rFonts w:hAnsi="宋体"/>
          <w:color w:val="auto"/>
          <w:highlight w:val="none"/>
        </w:rPr>
        <w:t>7.1</w:t>
      </w:r>
      <w:r>
        <w:rPr>
          <w:rFonts w:hint="eastAsia" w:hAnsi="宋体"/>
          <w:color w:val="auto"/>
          <w:highlight w:val="none"/>
        </w:rPr>
        <w:t>款授权直接确定中标人外，评标委员会在推荐中标候选人时，应遵照以下原则：</w:t>
      </w:r>
    </w:p>
    <w:p w14:paraId="27012E47">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评标委员会按照最终得分由高至低的次序排列，并根据第二章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前附表第</w:t>
      </w:r>
      <w:r>
        <w:rPr>
          <w:rFonts w:hAnsi="宋体"/>
          <w:color w:val="auto"/>
          <w:highlight w:val="none"/>
        </w:rPr>
        <w:t>7.1</w:t>
      </w:r>
      <w:r>
        <w:rPr>
          <w:rFonts w:hint="eastAsia" w:hAnsi="宋体"/>
          <w:color w:val="auto"/>
          <w:highlight w:val="none"/>
        </w:rPr>
        <w:t>款规定的中标候选人数量，将排序在前的投标人推荐为中标候选人。</w:t>
      </w:r>
    </w:p>
    <w:p w14:paraId="094F9656">
      <w:pPr>
        <w:spacing w:line="460" w:lineRule="exact"/>
        <w:ind w:left="-2" w:leftChars="-1"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w:t>
      </w:r>
      <w:r>
        <w:rPr>
          <w:color w:val="auto"/>
          <w:szCs w:val="21"/>
          <w:highlight w:val="none"/>
        </w:rPr>
        <w:t>如果评标委员会根据本章的规定作否决投标处理后，有效投标不足三个，且少于第二章</w:t>
      </w:r>
      <w:r>
        <w:rPr>
          <w:rFonts w:hint="eastAsia"/>
          <w:color w:val="auto"/>
          <w:szCs w:val="21"/>
          <w:highlight w:val="none"/>
          <w:lang w:eastAsia="zh-CN"/>
        </w:rPr>
        <w:t>“</w:t>
      </w:r>
      <w:r>
        <w:rPr>
          <w:color w:val="auto"/>
          <w:szCs w:val="21"/>
          <w:highlight w:val="none"/>
        </w:rPr>
        <w:t>投标人须知</w:t>
      </w:r>
      <w:r>
        <w:rPr>
          <w:rFonts w:hint="eastAsia"/>
          <w:color w:val="auto"/>
          <w:szCs w:val="21"/>
          <w:highlight w:val="none"/>
          <w:lang w:eastAsia="zh-CN"/>
        </w:rPr>
        <w:t>”</w:t>
      </w:r>
      <w:r>
        <w:rPr>
          <w:color w:val="auto"/>
          <w:szCs w:val="21"/>
          <w:highlight w:val="none"/>
        </w:rPr>
        <w:t>前附表第7.1款规定的中标候选人数量的，</w:t>
      </w:r>
      <w:r>
        <w:rPr>
          <w:rFonts w:hint="eastAsia"/>
          <w:color w:val="auto"/>
          <w:szCs w:val="21"/>
          <w:highlight w:val="none"/>
        </w:rPr>
        <w:t>如经</w:t>
      </w:r>
      <w:r>
        <w:rPr>
          <w:color w:val="auto"/>
          <w:szCs w:val="21"/>
          <w:highlight w:val="none"/>
        </w:rPr>
        <w:t>评标委员会</w:t>
      </w:r>
      <w:r>
        <w:rPr>
          <w:rFonts w:hint="eastAsia"/>
          <w:color w:val="auto"/>
          <w:szCs w:val="21"/>
          <w:highlight w:val="none"/>
        </w:rPr>
        <w:t>评定仍具备竞争性的，</w:t>
      </w:r>
      <w:r>
        <w:rPr>
          <w:color w:val="auto"/>
          <w:szCs w:val="21"/>
          <w:highlight w:val="none"/>
        </w:rPr>
        <w:t>可以将所有有效投标按最终得分由高至低的次序作为中标候选人向招标人推荐。如果因</w:t>
      </w:r>
      <w:r>
        <w:rPr>
          <w:rFonts w:hint="eastAsia"/>
          <w:color w:val="auto"/>
          <w:highlight w:val="none"/>
        </w:rPr>
        <w:t>评标委员会否决投标后</w:t>
      </w:r>
      <w:r>
        <w:rPr>
          <w:color w:val="auto"/>
          <w:szCs w:val="21"/>
          <w:highlight w:val="none"/>
        </w:rPr>
        <w:t>有效投标不足三个</w:t>
      </w:r>
      <w:r>
        <w:rPr>
          <w:rFonts w:hint="eastAsia"/>
          <w:color w:val="auto"/>
          <w:szCs w:val="21"/>
          <w:highlight w:val="none"/>
        </w:rPr>
        <w:t>且评标委员会评定</w:t>
      </w:r>
      <w:r>
        <w:rPr>
          <w:color w:val="auto"/>
          <w:szCs w:val="21"/>
          <w:highlight w:val="none"/>
        </w:rPr>
        <w:t>投标明显缺乏竞争的，评标委员会可以</w:t>
      </w:r>
      <w:r>
        <w:rPr>
          <w:rFonts w:hint="eastAsia"/>
          <w:color w:val="auto"/>
          <w:szCs w:val="21"/>
          <w:highlight w:val="none"/>
        </w:rPr>
        <w:t>否决所有投标</w:t>
      </w:r>
      <w:r>
        <w:rPr>
          <w:color w:val="auto"/>
          <w:szCs w:val="21"/>
          <w:highlight w:val="none"/>
        </w:rPr>
        <w:t>。</w:t>
      </w:r>
    </w:p>
    <w:p w14:paraId="4AD08A9B">
      <w:pPr>
        <w:snapToGrid w:val="0"/>
        <w:spacing w:line="460" w:lineRule="exact"/>
        <w:ind w:firstLine="420" w:firstLineChars="200"/>
        <w:rPr>
          <w:rFonts w:hAnsi="宋体"/>
          <w:color w:val="auto"/>
          <w:highlight w:val="none"/>
        </w:rPr>
      </w:pPr>
      <w:r>
        <w:rPr>
          <w:rFonts w:hAnsi="宋体"/>
          <w:color w:val="auto"/>
          <w:highlight w:val="none"/>
        </w:rPr>
        <w:t>A5.</w:t>
      </w:r>
      <w:r>
        <w:rPr>
          <w:rFonts w:hint="eastAsia" w:hAnsi="宋体"/>
          <w:color w:val="auto"/>
          <w:highlight w:val="none"/>
        </w:rPr>
        <w:t>1</w:t>
      </w:r>
      <w:r>
        <w:rPr>
          <w:rFonts w:hAnsi="宋体"/>
          <w:color w:val="auto"/>
          <w:highlight w:val="none"/>
        </w:rPr>
        <w:t xml:space="preserve">.2  </w:t>
      </w:r>
      <w:r>
        <w:rPr>
          <w:color w:val="auto"/>
          <w:highlight w:val="none"/>
        </w:rPr>
        <w:t>投标截止时间前提交投标文件的投标人数量少于三个或者所有投标被否决的，招标人应当依法重新招标。</w:t>
      </w:r>
    </w:p>
    <w:p w14:paraId="55C43709">
      <w:pPr>
        <w:snapToGrid w:val="0"/>
        <w:spacing w:line="460" w:lineRule="exact"/>
        <w:ind w:firstLine="420" w:firstLineChars="200"/>
        <w:outlineLvl w:val="0"/>
        <w:rPr>
          <w:rFonts w:hAnsi="宋体"/>
          <w:color w:val="auto"/>
          <w:highlight w:val="none"/>
        </w:rPr>
      </w:pPr>
      <w:bookmarkStart w:id="330" w:name="_Toc373702041"/>
      <w:bookmarkStart w:id="331" w:name="_Toc373701476"/>
      <w:bookmarkStart w:id="332" w:name="_Toc411526665"/>
      <w:bookmarkStart w:id="333" w:name="_Toc368945506"/>
      <w:bookmarkStart w:id="334" w:name="_Toc36049282"/>
      <w:bookmarkStart w:id="335" w:name="_Toc373227535"/>
      <w:bookmarkStart w:id="336" w:name="_Toc358569505"/>
      <w:bookmarkStart w:id="337" w:name="_Toc455156396"/>
      <w:bookmarkStart w:id="338" w:name="_Toc373478861"/>
      <w:r>
        <w:rPr>
          <w:rFonts w:hAnsi="宋体"/>
          <w:color w:val="auto"/>
          <w:highlight w:val="none"/>
        </w:rPr>
        <w:t xml:space="preserve">A5.2 </w:t>
      </w:r>
      <w:r>
        <w:rPr>
          <w:rFonts w:hint="eastAsia" w:hAnsi="宋体"/>
          <w:color w:val="auto"/>
          <w:highlight w:val="none"/>
        </w:rPr>
        <w:t>直接确定中标人</w:t>
      </w:r>
      <w:bookmarkEnd w:id="330"/>
      <w:bookmarkEnd w:id="331"/>
      <w:bookmarkEnd w:id="332"/>
      <w:bookmarkEnd w:id="333"/>
      <w:bookmarkEnd w:id="334"/>
      <w:bookmarkEnd w:id="335"/>
      <w:bookmarkEnd w:id="336"/>
      <w:bookmarkEnd w:id="337"/>
      <w:bookmarkEnd w:id="338"/>
    </w:p>
    <w:p w14:paraId="15818230">
      <w:pPr>
        <w:snapToGrid w:val="0"/>
        <w:spacing w:line="460" w:lineRule="exact"/>
        <w:ind w:firstLine="420" w:firstLineChars="200"/>
        <w:rPr>
          <w:rFonts w:hAnsi="宋体"/>
          <w:color w:val="auto"/>
          <w:highlight w:val="none"/>
        </w:rPr>
      </w:pPr>
      <w:r>
        <w:rPr>
          <w:rFonts w:hint="eastAsia" w:hAnsi="宋体"/>
          <w:color w:val="auto"/>
          <w:highlight w:val="none"/>
        </w:rPr>
        <w:t>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前附表授权评标委员会直接确定中标人的，评标委员会按照最终得分由高至低的次序排列，并确定排名第一的投标人为中标人。</w:t>
      </w:r>
    </w:p>
    <w:p w14:paraId="28E08F6B">
      <w:pPr>
        <w:snapToGrid w:val="0"/>
        <w:spacing w:line="460" w:lineRule="exact"/>
        <w:ind w:firstLine="420" w:firstLineChars="200"/>
        <w:outlineLvl w:val="0"/>
        <w:rPr>
          <w:rFonts w:hAnsi="宋体"/>
          <w:color w:val="auto"/>
          <w:highlight w:val="none"/>
        </w:rPr>
      </w:pPr>
      <w:bookmarkStart w:id="339" w:name="_Toc455156397"/>
      <w:bookmarkStart w:id="340" w:name="_Toc36049283"/>
      <w:bookmarkStart w:id="341" w:name="_Toc373702042"/>
      <w:bookmarkStart w:id="342" w:name="_Toc373478862"/>
      <w:bookmarkStart w:id="343" w:name="_Toc358569506"/>
      <w:bookmarkStart w:id="344" w:name="_Toc411526666"/>
      <w:bookmarkStart w:id="345" w:name="_Toc373701477"/>
      <w:bookmarkStart w:id="346" w:name="_Toc373227536"/>
      <w:bookmarkStart w:id="347" w:name="_Toc368945507"/>
      <w:r>
        <w:rPr>
          <w:rFonts w:hAnsi="宋体"/>
          <w:color w:val="auto"/>
          <w:highlight w:val="none"/>
        </w:rPr>
        <w:t xml:space="preserve">A5.3 </w:t>
      </w:r>
      <w:r>
        <w:rPr>
          <w:rFonts w:hint="eastAsia" w:hAnsi="宋体"/>
          <w:color w:val="auto"/>
          <w:highlight w:val="none"/>
        </w:rPr>
        <w:t>编制及提交评标报告</w:t>
      </w:r>
      <w:bookmarkEnd w:id="339"/>
      <w:bookmarkEnd w:id="340"/>
      <w:bookmarkEnd w:id="341"/>
      <w:bookmarkEnd w:id="342"/>
      <w:bookmarkEnd w:id="343"/>
      <w:bookmarkEnd w:id="344"/>
      <w:bookmarkEnd w:id="345"/>
      <w:bookmarkEnd w:id="346"/>
      <w:bookmarkEnd w:id="347"/>
    </w:p>
    <w:p w14:paraId="2D316365">
      <w:pPr>
        <w:snapToGrid w:val="0"/>
        <w:spacing w:line="460" w:lineRule="exact"/>
        <w:ind w:firstLine="420" w:firstLineChars="200"/>
        <w:rPr>
          <w:rFonts w:hAnsi="宋体"/>
          <w:color w:val="auto"/>
          <w:highlight w:val="none"/>
        </w:rPr>
      </w:pPr>
      <w:r>
        <w:rPr>
          <w:rFonts w:hint="eastAsia" w:hAnsi="宋体"/>
          <w:color w:val="auto"/>
          <w:highlight w:val="none"/>
        </w:rPr>
        <w:t>评标委员会向招标人提交评标报告。评标报告应当由全体评标委员会成员签字，并于评标结束时抄送有关行政监督部门。评标报告应当包括以下内容：</w:t>
      </w:r>
    </w:p>
    <w:p w14:paraId="2E7A0471">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）基本情况和数据表；</w:t>
      </w:r>
    </w:p>
    <w:p w14:paraId="6C840DAE">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）评标委员会成员名单；</w:t>
      </w:r>
    </w:p>
    <w:p w14:paraId="424FAAB6">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）开标记录；</w:t>
      </w:r>
    </w:p>
    <w:p w14:paraId="5CDF36F6">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）符合要求的投标人一览表；</w:t>
      </w:r>
    </w:p>
    <w:p w14:paraId="12496BD6">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）否决投标情况说明；</w:t>
      </w:r>
    </w:p>
    <w:p w14:paraId="71B73D02">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）评标标准、评标方法或者评标因素一览表；</w:t>
      </w:r>
    </w:p>
    <w:p w14:paraId="6A947189">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）经评审的价格一览表（包括评标委员会在评标过程中所形成的所有记载评标结果、结论的表格、说明、记录等文件）；</w:t>
      </w:r>
    </w:p>
    <w:p w14:paraId="00AEC178">
      <w:pPr>
        <w:snapToGrid w:val="0"/>
        <w:spacing w:line="460" w:lineRule="exact"/>
        <w:ind w:firstLine="420" w:firstLineChars="200"/>
        <w:outlineLvl w:val="0"/>
        <w:rPr>
          <w:rFonts w:hAnsi="宋体"/>
          <w:color w:val="auto"/>
          <w:highlight w:val="none"/>
        </w:rPr>
      </w:pPr>
      <w:bookmarkStart w:id="348" w:name="_Toc36049284"/>
      <w:bookmarkStart w:id="349" w:name="_Toc373701478"/>
      <w:bookmarkStart w:id="350" w:name="_Toc373227537"/>
      <w:bookmarkStart w:id="351" w:name="_Toc411526667"/>
      <w:bookmarkStart w:id="352" w:name="_Toc368945508"/>
      <w:bookmarkStart w:id="353" w:name="_Toc373478863"/>
      <w:bookmarkStart w:id="354" w:name="_Toc373702043"/>
      <w:bookmarkStart w:id="355" w:name="_Toc455156398"/>
      <w:r>
        <w:rPr>
          <w:rFonts w:hint="eastAsia" w:hAnsi="宋体"/>
          <w:color w:val="auto"/>
          <w:highlight w:val="none"/>
        </w:rPr>
        <w:t>（</w:t>
      </w:r>
      <w:r>
        <w:rPr>
          <w:rFonts w:hAnsi="宋体"/>
          <w:color w:val="auto"/>
          <w:highlight w:val="none"/>
        </w:rPr>
        <w:t>8</w:t>
      </w:r>
      <w:r>
        <w:rPr>
          <w:rFonts w:hint="eastAsia" w:hAnsi="宋体"/>
          <w:color w:val="auto"/>
          <w:highlight w:val="none"/>
        </w:rPr>
        <w:t>）经评审的投标人排序；</w:t>
      </w:r>
      <w:bookmarkEnd w:id="348"/>
      <w:bookmarkEnd w:id="349"/>
      <w:bookmarkEnd w:id="350"/>
      <w:bookmarkEnd w:id="351"/>
      <w:bookmarkEnd w:id="352"/>
      <w:bookmarkEnd w:id="353"/>
      <w:bookmarkEnd w:id="354"/>
      <w:bookmarkEnd w:id="355"/>
    </w:p>
    <w:p w14:paraId="245F509C">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9</w:t>
      </w:r>
      <w:r>
        <w:rPr>
          <w:rFonts w:hint="eastAsia" w:hAnsi="宋体"/>
          <w:color w:val="auto"/>
          <w:highlight w:val="none"/>
        </w:rPr>
        <w:t>）推荐的中标候选人名单（如果第二章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前附表授权评标委员会直接确定中标人，则为</w:t>
      </w:r>
      <w:r>
        <w:rPr>
          <w:rFonts w:hint="eastAsia" w:hAnsi="宋体"/>
          <w:color w:val="auto"/>
          <w:highlight w:val="none"/>
          <w:lang w:eastAsia="zh-CN"/>
        </w:rPr>
        <w:t>“</w:t>
      </w:r>
      <w:r>
        <w:rPr>
          <w:rFonts w:hint="eastAsia" w:hAnsi="宋体"/>
          <w:color w:val="auto"/>
          <w:highlight w:val="none"/>
        </w:rPr>
        <w:t>确定的中标人</w:t>
      </w:r>
      <w:r>
        <w:rPr>
          <w:rFonts w:hint="eastAsia" w:hAnsi="宋体"/>
          <w:color w:val="auto"/>
          <w:highlight w:val="none"/>
          <w:lang w:eastAsia="zh-CN"/>
        </w:rPr>
        <w:t>”</w:t>
      </w:r>
      <w:r>
        <w:rPr>
          <w:rFonts w:hint="eastAsia" w:hAnsi="宋体"/>
          <w:color w:val="auto"/>
          <w:highlight w:val="none"/>
        </w:rPr>
        <w:t>）与签订合同前要处理的事宜；</w:t>
      </w:r>
    </w:p>
    <w:p w14:paraId="77195121">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10</w:t>
      </w:r>
      <w:r>
        <w:rPr>
          <w:rFonts w:hint="eastAsia" w:hAnsi="宋体"/>
          <w:color w:val="auto"/>
          <w:highlight w:val="none"/>
        </w:rPr>
        <w:t>）澄清、说明、补正事项纪要。</w:t>
      </w:r>
    </w:p>
    <w:p w14:paraId="6A0599A4">
      <w:pPr>
        <w:pStyle w:val="6"/>
        <w:rPr>
          <w:color w:val="auto"/>
          <w:highlight w:val="none"/>
        </w:rPr>
      </w:pPr>
      <w:bookmarkStart w:id="356" w:name="_Toc373478864"/>
      <w:bookmarkStart w:id="357" w:name="_Toc455156399"/>
      <w:bookmarkStart w:id="358" w:name="_Toc459977368"/>
      <w:bookmarkStart w:id="359" w:name="_Toc358569507"/>
      <w:bookmarkStart w:id="360" w:name="_Toc368945509"/>
      <w:bookmarkStart w:id="361" w:name="_Toc373702044"/>
      <w:bookmarkStart w:id="362" w:name="_Toc373227538"/>
      <w:bookmarkStart w:id="363" w:name="_Toc373701479"/>
      <w:bookmarkStart w:id="364" w:name="_Toc36049285"/>
      <w:r>
        <w:rPr>
          <w:color w:val="auto"/>
          <w:highlight w:val="none"/>
        </w:rPr>
        <w:t xml:space="preserve">A6 </w:t>
      </w:r>
      <w:r>
        <w:rPr>
          <w:rFonts w:hint="eastAsia"/>
          <w:color w:val="auto"/>
          <w:highlight w:val="none"/>
        </w:rPr>
        <w:t>特殊情况的处置程序</w:t>
      </w:r>
      <w:bookmarkEnd w:id="356"/>
      <w:bookmarkEnd w:id="357"/>
      <w:bookmarkEnd w:id="358"/>
      <w:bookmarkEnd w:id="359"/>
      <w:bookmarkEnd w:id="360"/>
      <w:bookmarkEnd w:id="361"/>
      <w:bookmarkEnd w:id="362"/>
      <w:bookmarkEnd w:id="363"/>
      <w:bookmarkEnd w:id="364"/>
    </w:p>
    <w:p w14:paraId="06F2AC51">
      <w:pPr>
        <w:snapToGrid w:val="0"/>
        <w:spacing w:line="460" w:lineRule="exact"/>
        <w:ind w:firstLine="420" w:firstLineChars="200"/>
        <w:outlineLvl w:val="0"/>
        <w:rPr>
          <w:rFonts w:hAnsi="宋体"/>
          <w:color w:val="auto"/>
          <w:highlight w:val="none"/>
        </w:rPr>
      </w:pPr>
      <w:bookmarkStart w:id="365" w:name="_Toc373701480"/>
      <w:bookmarkStart w:id="366" w:name="_Toc373702045"/>
      <w:bookmarkStart w:id="367" w:name="_Toc36049286"/>
      <w:bookmarkStart w:id="368" w:name="_Toc373478865"/>
      <w:bookmarkStart w:id="369" w:name="_Toc358569508"/>
      <w:bookmarkStart w:id="370" w:name="_Toc455156400"/>
      <w:bookmarkStart w:id="371" w:name="_Toc368945510"/>
      <w:bookmarkStart w:id="372" w:name="_Toc411526669"/>
      <w:bookmarkStart w:id="373" w:name="_Toc373227539"/>
      <w:r>
        <w:rPr>
          <w:rFonts w:hAnsi="宋体"/>
          <w:color w:val="auto"/>
          <w:highlight w:val="none"/>
        </w:rPr>
        <w:t>A6.1</w:t>
      </w:r>
      <w:r>
        <w:rPr>
          <w:rFonts w:hint="eastAsia" w:hAnsi="宋体"/>
          <w:color w:val="auto"/>
          <w:highlight w:val="none"/>
        </w:rPr>
        <w:t>关于评标活动暂停</w:t>
      </w:r>
      <w:bookmarkEnd w:id="365"/>
      <w:bookmarkEnd w:id="366"/>
      <w:bookmarkEnd w:id="367"/>
      <w:bookmarkEnd w:id="368"/>
      <w:bookmarkEnd w:id="369"/>
      <w:bookmarkEnd w:id="370"/>
      <w:bookmarkEnd w:id="371"/>
      <w:bookmarkEnd w:id="372"/>
      <w:bookmarkEnd w:id="373"/>
    </w:p>
    <w:p w14:paraId="5AB332C2">
      <w:pPr>
        <w:snapToGrid w:val="0"/>
        <w:spacing w:line="460" w:lineRule="exact"/>
        <w:ind w:firstLine="420" w:firstLineChars="200"/>
        <w:rPr>
          <w:rFonts w:hAnsi="宋体"/>
          <w:color w:val="auto"/>
          <w:highlight w:val="none"/>
        </w:rPr>
      </w:pPr>
      <w:r>
        <w:rPr>
          <w:rFonts w:hAnsi="宋体"/>
          <w:color w:val="auto"/>
          <w:highlight w:val="none"/>
        </w:rPr>
        <w:t>A6.1.1</w:t>
      </w:r>
      <w:r>
        <w:rPr>
          <w:rFonts w:hint="eastAsia" w:hAnsi="宋体"/>
          <w:color w:val="auto"/>
          <w:highlight w:val="none"/>
        </w:rPr>
        <w:t>评标委员会应当执行连续评标的原则，按评标办法中规定的程序、内容、方法、标准完成全部评标工作。只有发生不可抗力导致评标工作无法继续时，评标活动方可暂停。</w:t>
      </w:r>
    </w:p>
    <w:p w14:paraId="08A2C3BB">
      <w:pPr>
        <w:snapToGrid w:val="0"/>
        <w:spacing w:line="460" w:lineRule="exact"/>
        <w:ind w:firstLine="420" w:firstLineChars="200"/>
        <w:rPr>
          <w:rFonts w:hAnsi="宋体"/>
          <w:color w:val="auto"/>
          <w:highlight w:val="none"/>
        </w:rPr>
      </w:pPr>
      <w:r>
        <w:rPr>
          <w:rFonts w:hAnsi="宋体"/>
          <w:color w:val="auto"/>
          <w:highlight w:val="none"/>
        </w:rPr>
        <w:t>A6.1.2</w:t>
      </w:r>
      <w:r>
        <w:rPr>
          <w:rFonts w:hint="eastAsia" w:hAnsi="宋体"/>
          <w:color w:val="auto"/>
          <w:highlight w:val="none"/>
        </w:rPr>
        <w:t>发生评标暂停情况时，评标委员会应当封存全部投标文件和评标记录，待不可抗力的影响结束且具备继续评标的条件时，由原评标委员会继续评标。</w:t>
      </w:r>
    </w:p>
    <w:p w14:paraId="242B8F5E">
      <w:pPr>
        <w:snapToGrid w:val="0"/>
        <w:spacing w:line="460" w:lineRule="exact"/>
        <w:ind w:firstLine="420" w:firstLineChars="200"/>
        <w:outlineLvl w:val="0"/>
        <w:rPr>
          <w:rFonts w:hAnsi="宋体"/>
          <w:color w:val="auto"/>
          <w:highlight w:val="none"/>
        </w:rPr>
      </w:pPr>
      <w:bookmarkStart w:id="374" w:name="_Toc358569509"/>
      <w:bookmarkStart w:id="375" w:name="_Toc373702046"/>
      <w:bookmarkStart w:id="376" w:name="_Toc373227540"/>
      <w:bookmarkStart w:id="377" w:name="_Toc411526670"/>
      <w:bookmarkStart w:id="378" w:name="_Toc455156401"/>
      <w:bookmarkStart w:id="379" w:name="_Toc373478866"/>
      <w:bookmarkStart w:id="380" w:name="_Toc368945511"/>
      <w:bookmarkStart w:id="381" w:name="_Toc36049287"/>
      <w:bookmarkStart w:id="382" w:name="_Toc373701481"/>
      <w:r>
        <w:rPr>
          <w:rFonts w:hAnsi="宋体"/>
          <w:color w:val="auto"/>
          <w:highlight w:val="none"/>
        </w:rPr>
        <w:t xml:space="preserve">A6.2  </w:t>
      </w:r>
      <w:r>
        <w:rPr>
          <w:rFonts w:hint="eastAsia" w:hAnsi="宋体"/>
          <w:color w:val="auto"/>
          <w:highlight w:val="none"/>
        </w:rPr>
        <w:t>关于评标中途更换评委</w:t>
      </w:r>
      <w:bookmarkEnd w:id="374"/>
      <w:bookmarkEnd w:id="375"/>
      <w:bookmarkEnd w:id="376"/>
      <w:bookmarkEnd w:id="377"/>
      <w:bookmarkEnd w:id="378"/>
      <w:bookmarkEnd w:id="379"/>
      <w:bookmarkEnd w:id="380"/>
      <w:bookmarkEnd w:id="381"/>
      <w:bookmarkEnd w:id="382"/>
    </w:p>
    <w:p w14:paraId="6591C9D5">
      <w:pPr>
        <w:snapToGrid w:val="0"/>
        <w:spacing w:line="460" w:lineRule="exact"/>
        <w:ind w:firstLine="420" w:firstLineChars="200"/>
        <w:rPr>
          <w:rFonts w:hAnsi="宋体"/>
          <w:color w:val="auto"/>
          <w:highlight w:val="none"/>
        </w:rPr>
      </w:pPr>
      <w:r>
        <w:rPr>
          <w:rFonts w:hAnsi="宋体"/>
          <w:color w:val="auto"/>
          <w:highlight w:val="none"/>
        </w:rPr>
        <w:t xml:space="preserve">A6.2.1  </w:t>
      </w:r>
      <w:r>
        <w:rPr>
          <w:rFonts w:hint="eastAsia" w:hAnsi="宋体"/>
          <w:color w:val="auto"/>
          <w:highlight w:val="none"/>
        </w:rPr>
        <w:t>除非发生下列情况之一，评标委员会成员不得在评标中途更换：</w:t>
      </w:r>
    </w:p>
    <w:p w14:paraId="64C5F86A">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因不可抗拒的客观原因，不能到场或需在评标中途退出评标活动。</w:t>
      </w:r>
    </w:p>
    <w:p w14:paraId="23B89C5F">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根据法律法规规定，某个或某几个评标委员会成员需要回避。</w:t>
      </w:r>
    </w:p>
    <w:p w14:paraId="64EFD881">
      <w:pPr>
        <w:snapToGrid w:val="0"/>
        <w:spacing w:line="460" w:lineRule="exact"/>
        <w:ind w:firstLine="420" w:firstLineChars="200"/>
        <w:rPr>
          <w:rFonts w:hAnsi="宋体"/>
          <w:color w:val="auto"/>
          <w:highlight w:val="none"/>
        </w:rPr>
      </w:pPr>
      <w:r>
        <w:rPr>
          <w:rFonts w:hAnsi="宋体"/>
          <w:color w:val="auto"/>
          <w:highlight w:val="none"/>
        </w:rPr>
        <w:t xml:space="preserve">A6.2.2 </w:t>
      </w:r>
      <w:r>
        <w:rPr>
          <w:rFonts w:hint="eastAsia" w:hAnsi="宋体"/>
          <w:color w:val="auto"/>
          <w:highlight w:val="none"/>
        </w:rPr>
        <w:t>退出评标的评标委员会成员，其已完成的评标行为无效。由招标人根据本招标文件规定的评标委员会成员生产方式另行确定替代者进行评标。</w:t>
      </w:r>
    </w:p>
    <w:p w14:paraId="2D20C2FE">
      <w:pPr>
        <w:snapToGrid w:val="0"/>
        <w:spacing w:line="460" w:lineRule="exact"/>
        <w:ind w:firstLine="420" w:firstLineChars="200"/>
        <w:outlineLvl w:val="0"/>
        <w:rPr>
          <w:rFonts w:hAnsi="宋体"/>
          <w:color w:val="auto"/>
          <w:highlight w:val="none"/>
        </w:rPr>
      </w:pPr>
      <w:bookmarkStart w:id="383" w:name="_Toc455156402"/>
      <w:bookmarkStart w:id="384" w:name="_Toc373702047"/>
      <w:bookmarkStart w:id="385" w:name="_Toc373478867"/>
      <w:bookmarkStart w:id="386" w:name="_Toc373227541"/>
      <w:bookmarkStart w:id="387" w:name="_Toc373701482"/>
      <w:bookmarkStart w:id="388" w:name="_Toc36049288"/>
      <w:bookmarkStart w:id="389" w:name="_Toc411526671"/>
      <w:bookmarkStart w:id="390" w:name="_Toc368945512"/>
      <w:bookmarkStart w:id="391" w:name="_Toc358569510"/>
      <w:r>
        <w:rPr>
          <w:rFonts w:hAnsi="宋体"/>
          <w:color w:val="auto"/>
          <w:highlight w:val="none"/>
        </w:rPr>
        <w:t xml:space="preserve">A6.3 </w:t>
      </w:r>
      <w:r>
        <w:rPr>
          <w:rFonts w:hint="eastAsia" w:hAnsi="宋体"/>
          <w:color w:val="auto"/>
          <w:highlight w:val="none"/>
        </w:rPr>
        <w:t>记名投票</w:t>
      </w:r>
      <w:bookmarkEnd w:id="383"/>
      <w:bookmarkEnd w:id="384"/>
      <w:bookmarkEnd w:id="385"/>
      <w:bookmarkEnd w:id="386"/>
      <w:bookmarkEnd w:id="387"/>
      <w:bookmarkEnd w:id="388"/>
      <w:bookmarkEnd w:id="389"/>
      <w:bookmarkEnd w:id="390"/>
      <w:bookmarkEnd w:id="391"/>
    </w:p>
    <w:p w14:paraId="18358748">
      <w:pPr>
        <w:snapToGrid w:val="0"/>
        <w:spacing w:line="460" w:lineRule="exact"/>
        <w:ind w:firstLine="420" w:firstLineChars="200"/>
        <w:rPr>
          <w:rFonts w:hAnsi="宋体"/>
          <w:color w:val="auto"/>
          <w:highlight w:val="none"/>
        </w:rPr>
      </w:pPr>
      <w:r>
        <w:rPr>
          <w:rFonts w:hint="eastAsia" w:hAnsi="宋体"/>
          <w:color w:val="auto"/>
          <w:highlight w:val="none"/>
        </w:rPr>
        <w:t>需评标委员会就某项定性的评审结论做出表决的，由评标委员会全体成员按照少数服从多数的原则，以记名投票方式表决。</w:t>
      </w:r>
    </w:p>
    <w:p w14:paraId="6FA9DD3F">
      <w:pPr>
        <w:pStyle w:val="6"/>
        <w:rPr>
          <w:color w:val="auto"/>
          <w:highlight w:val="none"/>
        </w:rPr>
      </w:pPr>
      <w:bookmarkStart w:id="392" w:name="_Toc36049289"/>
      <w:bookmarkStart w:id="393" w:name="_Toc459977369"/>
      <w:bookmarkStart w:id="394" w:name="_Toc373478868"/>
      <w:bookmarkStart w:id="395" w:name="_Toc373227542"/>
      <w:bookmarkStart w:id="396" w:name="_Toc368945513"/>
      <w:bookmarkStart w:id="397" w:name="_Toc373702048"/>
      <w:bookmarkStart w:id="398" w:name="_Toc455156403"/>
      <w:bookmarkStart w:id="399" w:name="_Toc358569511"/>
      <w:bookmarkStart w:id="400" w:name="_Toc373701483"/>
      <w:r>
        <w:rPr>
          <w:color w:val="auto"/>
          <w:highlight w:val="none"/>
        </w:rPr>
        <w:t xml:space="preserve">A7 </w:t>
      </w:r>
      <w:r>
        <w:rPr>
          <w:rFonts w:hint="eastAsia"/>
          <w:color w:val="auto"/>
          <w:highlight w:val="none"/>
        </w:rPr>
        <w:t>补充条款</w:t>
      </w:r>
      <w:bookmarkEnd w:id="392"/>
      <w:bookmarkEnd w:id="393"/>
      <w:bookmarkEnd w:id="394"/>
      <w:bookmarkEnd w:id="395"/>
      <w:bookmarkEnd w:id="396"/>
      <w:bookmarkEnd w:id="397"/>
      <w:bookmarkEnd w:id="398"/>
      <w:bookmarkEnd w:id="399"/>
      <w:bookmarkEnd w:id="400"/>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132BB26B">
      <w:pPr>
        <w:adjustRightInd w:val="0"/>
        <w:snapToGrid w:val="0"/>
        <w:spacing w:line="400" w:lineRule="exact"/>
        <w:ind w:firstLine="420" w:firstLineChars="200"/>
        <w:rPr>
          <w:color w:val="auto"/>
          <w:szCs w:val="21"/>
          <w:highlight w:val="none"/>
        </w:rPr>
        <w:sectPr>
          <w:footerReference r:id="rId10" w:type="even"/>
          <w:pgSz w:w="11907" w:h="16840"/>
          <w:pgMar w:top="1418" w:right="1361" w:bottom="1418" w:left="1418" w:header="680" w:footer="851" w:gutter="0"/>
          <w:cols w:space="720" w:num="1"/>
          <w:docGrid w:linePitch="312" w:charSpace="0"/>
        </w:sectPr>
      </w:pPr>
      <w:r>
        <w:rPr>
          <w:rFonts w:hint="eastAsia" w:ascii="Calibri" w:hAnsi="Calibri" w:cs="Times New Roman"/>
          <w:color w:val="auto"/>
          <w:highlight w:val="none"/>
          <w:shd w:val="clear" w:color="auto" w:fill="auto"/>
          <w:lang w:val="en-US" w:eastAsia="zh-CN"/>
        </w:rPr>
        <w:t>A7.2</w:t>
      </w:r>
      <w:r>
        <w:rPr>
          <w:rFonts w:hint="eastAsia"/>
          <w:color w:val="auto"/>
          <w:szCs w:val="21"/>
          <w:highlight w:val="none"/>
        </w:rPr>
        <w:t>根据《评标委员会和评标方法暂行规定</w:t>
      </w:r>
      <w:r>
        <w:rPr>
          <w:rFonts w:hint="eastAsia"/>
          <w:color w:val="auto"/>
          <w:szCs w:val="21"/>
          <w:highlight w:val="none"/>
          <w:lang w:eastAsia="zh-CN"/>
        </w:rPr>
        <w:t>》《</w:t>
      </w:r>
      <w:r>
        <w:rPr>
          <w:rFonts w:hint="eastAsia"/>
          <w:color w:val="auto"/>
          <w:szCs w:val="21"/>
          <w:highlight w:val="none"/>
        </w:rPr>
        <w:t>评标专家和评标专家库管理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02048F33">
      <w:pPr>
        <w:pStyle w:val="5"/>
        <w:rPr>
          <w:color w:val="auto"/>
          <w:highlight w:val="none"/>
        </w:rPr>
      </w:pPr>
      <w:bookmarkStart w:id="401" w:name="_Toc373702049"/>
      <w:bookmarkStart w:id="402" w:name="_Toc373478869"/>
      <w:bookmarkStart w:id="403" w:name="_Toc459977370"/>
      <w:bookmarkStart w:id="404" w:name="_Toc36049290"/>
      <w:r>
        <w:rPr>
          <w:rFonts w:hint="eastAsia"/>
          <w:color w:val="auto"/>
          <w:highlight w:val="none"/>
        </w:rPr>
        <w:t>附件</w:t>
      </w:r>
      <w:r>
        <w:rPr>
          <w:color w:val="auto"/>
          <w:highlight w:val="none"/>
        </w:rPr>
        <w:t>B</w:t>
      </w:r>
      <w:r>
        <w:rPr>
          <w:rFonts w:hint="eastAsia"/>
          <w:color w:val="auto"/>
          <w:highlight w:val="none"/>
        </w:rPr>
        <w:t>：否决投标条件</w:t>
      </w:r>
      <w:bookmarkEnd w:id="401"/>
      <w:bookmarkEnd w:id="402"/>
      <w:bookmarkEnd w:id="403"/>
      <w:bookmarkEnd w:id="404"/>
    </w:p>
    <w:p w14:paraId="361C0365">
      <w:pPr>
        <w:adjustRightInd w:val="0"/>
        <w:snapToGrid w:val="0"/>
        <w:spacing w:before="240" w:beforeLines="100" w:after="240" w:afterLines="100" w:line="440" w:lineRule="exact"/>
        <w:ind w:firstLine="562" w:firstLineChars="200"/>
        <w:jc w:val="center"/>
        <w:rPr>
          <w:b/>
          <w:color w:val="auto"/>
          <w:sz w:val="28"/>
          <w:szCs w:val="28"/>
          <w:highlight w:val="none"/>
        </w:rPr>
      </w:pPr>
      <w:r>
        <w:rPr>
          <w:rFonts w:hint="eastAsia" w:hAnsi="宋体"/>
          <w:b/>
          <w:color w:val="auto"/>
          <w:sz w:val="28"/>
          <w:szCs w:val="28"/>
          <w:highlight w:val="none"/>
        </w:rPr>
        <w:t>否决投标条件</w:t>
      </w:r>
    </w:p>
    <w:p w14:paraId="267FA60E">
      <w:pPr>
        <w:pStyle w:val="6"/>
        <w:rPr>
          <w:color w:val="auto"/>
          <w:highlight w:val="none"/>
        </w:rPr>
      </w:pPr>
      <w:bookmarkStart w:id="405" w:name="_Toc368930220"/>
      <w:bookmarkStart w:id="406" w:name="_Toc368940651"/>
      <w:bookmarkStart w:id="407" w:name="_Toc373226929"/>
      <w:bookmarkStart w:id="408" w:name="_Toc406368188"/>
      <w:bookmarkStart w:id="409" w:name="_Toc373702050"/>
      <w:bookmarkStart w:id="410" w:name="_Toc455156405"/>
      <w:bookmarkStart w:id="411" w:name="_Toc459977371"/>
      <w:bookmarkStart w:id="412" w:name="_Toc373227544"/>
      <w:bookmarkStart w:id="413" w:name="_Toc368945515"/>
      <w:bookmarkStart w:id="414" w:name="_Toc368939884"/>
      <w:bookmarkStart w:id="415" w:name="_Toc406368376"/>
      <w:bookmarkStart w:id="416" w:name="_Toc373701485"/>
      <w:bookmarkStart w:id="417" w:name="_Toc36049291"/>
      <w:bookmarkStart w:id="418" w:name="_Toc411526674"/>
      <w:bookmarkStart w:id="419" w:name="_Toc373478870"/>
      <w:r>
        <w:rPr>
          <w:color w:val="auto"/>
          <w:highlight w:val="none"/>
        </w:rPr>
        <w:t xml:space="preserve">B0 </w:t>
      </w:r>
      <w:r>
        <w:rPr>
          <w:rFonts w:hint="eastAsia"/>
          <w:color w:val="auto"/>
          <w:highlight w:val="none"/>
        </w:rPr>
        <w:t>总</w:t>
      </w:r>
      <w:r>
        <w:rPr>
          <w:color w:val="auto"/>
          <w:highlight w:val="none"/>
        </w:rPr>
        <w:t xml:space="preserve">  </w:t>
      </w:r>
      <w:r>
        <w:rPr>
          <w:rFonts w:hint="eastAsia"/>
          <w:color w:val="auto"/>
          <w:highlight w:val="none"/>
        </w:rPr>
        <w:t>则</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2C8E7C5C">
      <w:pPr>
        <w:spacing w:line="460" w:lineRule="exact"/>
        <w:ind w:firstLine="420" w:firstLineChars="200"/>
        <w:rPr>
          <w:color w:val="auto"/>
          <w:highlight w:val="none"/>
        </w:rPr>
      </w:pPr>
      <w:r>
        <w:rPr>
          <w:rFonts w:hint="eastAsia" w:hAnsi="宋体"/>
          <w:color w:val="auto"/>
          <w:highlight w:val="none"/>
        </w:rPr>
        <w:t>本附件所集中列示的否决投标条件，是本章</w:t>
      </w:r>
      <w:r>
        <w:rPr>
          <w:rFonts w:hint="eastAsia"/>
          <w:color w:val="auto"/>
          <w:highlight w:val="none"/>
          <w:lang w:eastAsia="zh-CN"/>
        </w:rPr>
        <w:t>“</w:t>
      </w:r>
      <w:r>
        <w:rPr>
          <w:rFonts w:hint="eastAsia" w:hAnsi="宋体"/>
          <w:color w:val="auto"/>
          <w:highlight w:val="none"/>
        </w:rPr>
        <w:t>评标办法</w:t>
      </w:r>
      <w:r>
        <w:rPr>
          <w:rFonts w:hint="eastAsia"/>
          <w:color w:val="auto"/>
          <w:highlight w:val="none"/>
          <w:lang w:eastAsia="zh-CN"/>
        </w:rPr>
        <w:t>”</w:t>
      </w:r>
      <w:r>
        <w:rPr>
          <w:rFonts w:hint="eastAsia" w:hAnsi="宋体"/>
          <w:color w:val="auto"/>
          <w:highlight w:val="none"/>
        </w:rPr>
        <w:t>的组成部分，是对第二章</w:t>
      </w:r>
      <w:r>
        <w:rPr>
          <w:rFonts w:hint="eastAsia"/>
          <w:color w:val="auto"/>
          <w:highlight w:val="none"/>
          <w:lang w:eastAsia="zh-CN"/>
        </w:rPr>
        <w:t>“</w:t>
      </w:r>
      <w:r>
        <w:rPr>
          <w:rFonts w:hint="eastAsia" w:hAnsi="宋体"/>
          <w:color w:val="auto"/>
          <w:highlight w:val="none"/>
        </w:rPr>
        <w:t>投标人须知</w:t>
      </w:r>
      <w:r>
        <w:rPr>
          <w:rFonts w:hint="eastAsia"/>
          <w:color w:val="auto"/>
          <w:highlight w:val="none"/>
          <w:lang w:eastAsia="zh-CN"/>
        </w:rPr>
        <w:t>”</w:t>
      </w:r>
      <w:r>
        <w:rPr>
          <w:rFonts w:hint="eastAsia" w:hAnsi="宋体"/>
          <w:color w:val="auto"/>
          <w:highlight w:val="none"/>
        </w:rPr>
        <w:t>和本章正文部分所规定的否决投标条件的总结和补充，如果出现相互矛盾的情况，以第二章</w:t>
      </w:r>
      <w:r>
        <w:rPr>
          <w:rFonts w:hint="eastAsia"/>
          <w:color w:val="auto"/>
          <w:highlight w:val="none"/>
          <w:lang w:eastAsia="zh-CN"/>
        </w:rPr>
        <w:t>“</w:t>
      </w:r>
      <w:r>
        <w:rPr>
          <w:rFonts w:hint="eastAsia" w:hAnsi="宋体"/>
          <w:color w:val="auto"/>
          <w:highlight w:val="none"/>
        </w:rPr>
        <w:t>投标人须知</w:t>
      </w:r>
      <w:r>
        <w:rPr>
          <w:rFonts w:hint="eastAsia"/>
          <w:color w:val="auto"/>
          <w:highlight w:val="none"/>
          <w:lang w:eastAsia="zh-CN"/>
        </w:rPr>
        <w:t>”</w:t>
      </w:r>
      <w:r>
        <w:rPr>
          <w:rFonts w:hint="eastAsia" w:hAnsi="宋体"/>
          <w:color w:val="auto"/>
          <w:highlight w:val="none"/>
        </w:rPr>
        <w:t>和本章正文部分的规定为准。</w:t>
      </w:r>
    </w:p>
    <w:p w14:paraId="18092BB0">
      <w:pPr>
        <w:pStyle w:val="6"/>
        <w:rPr>
          <w:color w:val="auto"/>
          <w:highlight w:val="none"/>
        </w:rPr>
      </w:pPr>
      <w:bookmarkStart w:id="420" w:name="_Toc373701486"/>
      <w:bookmarkStart w:id="421" w:name="_Toc406368189"/>
      <w:bookmarkStart w:id="422" w:name="_Toc459977372"/>
      <w:bookmarkStart w:id="423" w:name="_Toc368945516"/>
      <w:bookmarkStart w:id="424" w:name="_Toc368940652"/>
      <w:bookmarkStart w:id="425" w:name="_Toc373226930"/>
      <w:bookmarkStart w:id="426" w:name="_Toc455156406"/>
      <w:bookmarkStart w:id="427" w:name="_Toc373702051"/>
      <w:bookmarkStart w:id="428" w:name="_Toc368930221"/>
      <w:bookmarkStart w:id="429" w:name="_Toc373478871"/>
      <w:bookmarkStart w:id="430" w:name="_Toc411526675"/>
      <w:bookmarkStart w:id="431" w:name="_Toc406368377"/>
      <w:bookmarkStart w:id="432" w:name="_Toc373227545"/>
      <w:bookmarkStart w:id="433" w:name="_Toc368939885"/>
      <w:bookmarkStart w:id="434" w:name="_Toc36049292"/>
      <w:r>
        <w:rPr>
          <w:color w:val="auto"/>
          <w:highlight w:val="none"/>
        </w:rPr>
        <w:t xml:space="preserve">B1 </w:t>
      </w:r>
      <w:r>
        <w:rPr>
          <w:rFonts w:hint="eastAsia"/>
          <w:color w:val="auto"/>
          <w:highlight w:val="none"/>
        </w:rPr>
        <w:t>否决投标条件</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C9AEFF4">
      <w:pPr>
        <w:spacing w:line="460" w:lineRule="exact"/>
        <w:ind w:firstLine="420" w:firstLineChars="200"/>
        <w:rPr>
          <w:color w:val="auto"/>
          <w:highlight w:val="none"/>
        </w:rPr>
      </w:pPr>
      <w:r>
        <w:rPr>
          <w:rFonts w:hint="eastAsia" w:hAnsi="宋体"/>
          <w:color w:val="auto"/>
          <w:highlight w:val="none"/>
        </w:rPr>
        <w:t>投标人或其投标文件有下列情形之一的，其投标作否决投标处理：</w:t>
      </w:r>
    </w:p>
    <w:p w14:paraId="51E71751">
      <w:pPr>
        <w:spacing w:line="460" w:lineRule="exact"/>
        <w:ind w:firstLine="420" w:firstLineChars="200"/>
        <w:rPr>
          <w:rFonts w:hAnsi="宋体"/>
          <w:color w:val="auto"/>
          <w:highlight w:val="none"/>
        </w:rPr>
      </w:pPr>
      <w:bookmarkStart w:id="435" w:name="_Toc455156407"/>
      <w:bookmarkStart w:id="436" w:name="_Toc36049293"/>
      <w:r>
        <w:rPr>
          <w:rFonts w:hAnsi="宋体"/>
          <w:color w:val="auto"/>
          <w:highlight w:val="none"/>
        </w:rPr>
        <w:t xml:space="preserve">B1.1  </w:t>
      </w:r>
      <w:r>
        <w:rPr>
          <w:rFonts w:hint="eastAsia" w:hAnsi="宋体"/>
          <w:color w:val="auto"/>
          <w:highlight w:val="none"/>
        </w:rPr>
        <w:t>有第二章</w:t>
      </w:r>
      <w:r>
        <w:rPr>
          <w:rFonts w:hint="eastAsia" w:hAnsi="宋体"/>
          <w:color w:val="auto"/>
          <w:highlight w:val="none"/>
          <w:lang w:eastAsia="zh-CN"/>
        </w:rPr>
        <w:t>“</w:t>
      </w:r>
      <w:r>
        <w:rPr>
          <w:rFonts w:hint="eastAsia" w:hAnsi="宋体"/>
          <w:color w:val="auto"/>
          <w:highlight w:val="none"/>
        </w:rPr>
        <w:t>投标人须知</w:t>
      </w:r>
      <w:r>
        <w:rPr>
          <w:rFonts w:hint="eastAsia" w:hAnsi="宋体"/>
          <w:color w:val="auto"/>
          <w:highlight w:val="none"/>
          <w:lang w:eastAsia="zh-CN"/>
        </w:rPr>
        <w:t>”</w:t>
      </w:r>
      <w:r>
        <w:rPr>
          <w:rFonts w:hint="eastAsia" w:hAnsi="宋体"/>
          <w:color w:val="auto"/>
          <w:highlight w:val="none"/>
        </w:rPr>
        <w:t>第</w:t>
      </w:r>
      <w:r>
        <w:rPr>
          <w:rFonts w:hAnsi="宋体"/>
          <w:color w:val="auto"/>
          <w:highlight w:val="none"/>
        </w:rPr>
        <w:t>1.4.</w:t>
      </w:r>
      <w:r>
        <w:rPr>
          <w:rFonts w:hint="eastAsia" w:hAnsi="宋体"/>
          <w:color w:val="auto"/>
          <w:highlight w:val="none"/>
          <w:lang w:eastAsia="zh-CN"/>
        </w:rPr>
        <w:t>2.</w:t>
      </w:r>
      <w:r>
        <w:rPr>
          <w:rFonts w:hAnsi="宋体"/>
          <w:color w:val="auto"/>
          <w:highlight w:val="none"/>
        </w:rPr>
        <w:t>1.4.4</w:t>
      </w:r>
      <w:r>
        <w:rPr>
          <w:rFonts w:hint="eastAsia" w:hAnsi="宋体"/>
          <w:color w:val="auto"/>
          <w:highlight w:val="none"/>
        </w:rPr>
        <w:t>项规定的任何一种情形的；</w:t>
      </w:r>
      <w:bookmarkEnd w:id="435"/>
      <w:bookmarkEnd w:id="436"/>
    </w:p>
    <w:p w14:paraId="10ECA5EA">
      <w:pPr>
        <w:spacing w:line="460" w:lineRule="exact"/>
        <w:ind w:firstLine="420" w:firstLineChars="200"/>
        <w:rPr>
          <w:rFonts w:hAnsi="宋体"/>
          <w:color w:val="auto"/>
          <w:highlight w:val="none"/>
        </w:rPr>
      </w:pPr>
      <w:r>
        <w:rPr>
          <w:rFonts w:hAnsi="宋体"/>
          <w:color w:val="auto"/>
          <w:highlight w:val="none"/>
        </w:rPr>
        <w:t xml:space="preserve">B1.2  </w:t>
      </w:r>
      <w:r>
        <w:rPr>
          <w:rFonts w:hint="eastAsia" w:hAnsi="宋体"/>
          <w:color w:val="auto"/>
          <w:highlight w:val="none"/>
        </w:rPr>
        <w:t>有串通投标或弄虚作假或有其他违法行为的；</w:t>
      </w:r>
    </w:p>
    <w:p w14:paraId="5836B104">
      <w:pPr>
        <w:spacing w:line="460" w:lineRule="exact"/>
        <w:ind w:firstLine="420" w:firstLineChars="200"/>
        <w:rPr>
          <w:rFonts w:hAnsi="宋体"/>
          <w:color w:val="auto"/>
          <w:highlight w:val="none"/>
        </w:rPr>
      </w:pPr>
      <w:r>
        <w:rPr>
          <w:rFonts w:hAnsi="宋体"/>
          <w:color w:val="auto"/>
          <w:highlight w:val="none"/>
        </w:rPr>
        <w:t xml:space="preserve">B1.3  </w:t>
      </w:r>
      <w:r>
        <w:rPr>
          <w:rFonts w:hint="eastAsia" w:hAnsi="宋体"/>
          <w:color w:val="auto"/>
          <w:highlight w:val="none"/>
        </w:rPr>
        <w:t>不按评标委员会要求澄清、说明或补正的；</w:t>
      </w:r>
    </w:p>
    <w:p w14:paraId="62FC93CE">
      <w:pPr>
        <w:spacing w:line="460" w:lineRule="exact"/>
        <w:ind w:firstLine="420" w:firstLineChars="200"/>
        <w:rPr>
          <w:rFonts w:hAnsi="宋体"/>
          <w:color w:val="auto"/>
          <w:highlight w:val="none"/>
        </w:rPr>
      </w:pPr>
      <w:r>
        <w:rPr>
          <w:rFonts w:hAnsi="宋体"/>
          <w:color w:val="auto"/>
          <w:highlight w:val="none"/>
        </w:rPr>
        <w:t xml:space="preserve">B1.4  </w:t>
      </w:r>
      <w:r>
        <w:rPr>
          <w:rFonts w:hint="eastAsia" w:hAnsi="宋体"/>
          <w:color w:val="auto"/>
          <w:highlight w:val="none"/>
        </w:rPr>
        <w:t>在资格评审、符合性评审中，评标委员会认定投标人的投标文件不符合</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中规定的任何一项评审标准的；</w:t>
      </w:r>
    </w:p>
    <w:p w14:paraId="0F9EDBE8">
      <w:pPr>
        <w:spacing w:line="460" w:lineRule="exact"/>
        <w:ind w:firstLine="420" w:firstLineChars="200"/>
        <w:rPr>
          <w:rFonts w:hAnsi="宋体"/>
          <w:color w:val="auto"/>
          <w:highlight w:val="none"/>
        </w:rPr>
      </w:pPr>
      <w:bookmarkStart w:id="437" w:name="_Toc373227546"/>
      <w:bookmarkStart w:id="438" w:name="_Toc373478872"/>
      <w:bookmarkStart w:id="439" w:name="_Toc368940653"/>
      <w:bookmarkStart w:id="440" w:name="_Toc368930222"/>
      <w:bookmarkStart w:id="441" w:name="_Toc368945517"/>
      <w:bookmarkStart w:id="442" w:name="_Toc368939886"/>
      <w:bookmarkStart w:id="443" w:name="_Toc373226931"/>
      <w:bookmarkStart w:id="444" w:name="_Toc373702052"/>
      <w:bookmarkStart w:id="445" w:name="_Toc406368378"/>
      <w:bookmarkStart w:id="446" w:name="_Toc455156408"/>
      <w:bookmarkStart w:id="447" w:name="_Toc411526676"/>
      <w:bookmarkStart w:id="448" w:name="_Toc406368190"/>
      <w:bookmarkStart w:id="449" w:name="_Toc36049294"/>
      <w:bookmarkStart w:id="450" w:name="_Toc373701487"/>
      <w:r>
        <w:rPr>
          <w:rFonts w:hAnsi="宋体"/>
          <w:color w:val="auto"/>
          <w:highlight w:val="none"/>
        </w:rPr>
        <w:t xml:space="preserve">B1.5  </w:t>
      </w:r>
      <w:bookmarkEnd w:id="437"/>
      <w:bookmarkEnd w:id="438"/>
      <w:bookmarkEnd w:id="439"/>
      <w:bookmarkEnd w:id="440"/>
      <w:bookmarkEnd w:id="441"/>
      <w:bookmarkEnd w:id="442"/>
      <w:bookmarkEnd w:id="443"/>
      <w:r>
        <w:rPr>
          <w:rFonts w:hint="eastAsia" w:hAnsi="宋体"/>
          <w:color w:val="auto"/>
          <w:highlight w:val="none"/>
        </w:rPr>
        <w:t>在技术标评审中，评标委员会认定投标人的投标未能通过此项评审的</w:t>
      </w:r>
      <w:r>
        <w:rPr>
          <w:rFonts w:hint="eastAsia"/>
          <w:color w:val="auto"/>
          <w:highlight w:val="none"/>
        </w:rPr>
        <w:t>或技术建议书评分低于技术建议书满分的60%，技术建议书评审不合格的</w:t>
      </w:r>
      <w:r>
        <w:rPr>
          <w:rFonts w:hint="eastAsia" w:hAnsi="宋体"/>
          <w:color w:val="auto"/>
          <w:highlight w:val="none"/>
        </w:rPr>
        <w:t>；</w:t>
      </w:r>
      <w:bookmarkEnd w:id="444"/>
      <w:bookmarkEnd w:id="445"/>
      <w:bookmarkEnd w:id="446"/>
      <w:bookmarkEnd w:id="447"/>
      <w:bookmarkEnd w:id="448"/>
      <w:bookmarkEnd w:id="449"/>
      <w:bookmarkEnd w:id="450"/>
    </w:p>
    <w:p w14:paraId="1A725BAB">
      <w:pPr>
        <w:spacing w:line="460" w:lineRule="exact"/>
        <w:ind w:firstLine="420" w:firstLineChars="200"/>
        <w:rPr>
          <w:rFonts w:hint="eastAsia" w:hAnsi="宋体"/>
          <w:color w:val="auto"/>
          <w:highlight w:val="none"/>
        </w:rPr>
      </w:pPr>
      <w:r>
        <w:rPr>
          <w:rFonts w:hAnsi="宋体"/>
          <w:color w:val="auto"/>
          <w:highlight w:val="none"/>
        </w:rPr>
        <w:t>B1.</w:t>
      </w:r>
      <w:r>
        <w:rPr>
          <w:rFonts w:hint="eastAsia" w:hAnsi="宋体"/>
          <w:color w:val="auto"/>
          <w:highlight w:val="none"/>
        </w:rPr>
        <w:t>6</w:t>
      </w:r>
      <w:r>
        <w:rPr>
          <w:rFonts w:hAnsi="宋体"/>
          <w:color w:val="auto"/>
          <w:highlight w:val="none"/>
        </w:rPr>
        <w:t xml:space="preserve">  </w:t>
      </w:r>
      <w:r>
        <w:rPr>
          <w:rFonts w:hint="eastAsia" w:hAnsi="宋体"/>
          <w:color w:val="auto"/>
          <w:highlight w:val="none"/>
        </w:rPr>
        <w:t>不按第二章投标须知前附表第</w:t>
      </w:r>
      <w:r>
        <w:rPr>
          <w:rFonts w:hAnsi="宋体"/>
          <w:color w:val="auto"/>
          <w:highlight w:val="none"/>
        </w:rPr>
        <w:t>3.1</w:t>
      </w:r>
      <w:r>
        <w:rPr>
          <w:rFonts w:hint="eastAsia" w:hAnsi="宋体"/>
          <w:color w:val="auto"/>
          <w:highlight w:val="none"/>
        </w:rPr>
        <w:t>条内容提供资料的；</w:t>
      </w:r>
    </w:p>
    <w:p w14:paraId="1F653C9F">
      <w:pPr>
        <w:spacing w:line="460" w:lineRule="exact"/>
        <w:ind w:firstLine="420" w:firstLineChars="200"/>
        <w:rPr>
          <w:rFonts w:hint="eastAsia" w:hAnsi="宋体"/>
          <w:color w:val="auto"/>
          <w:highlight w:val="none"/>
        </w:rPr>
      </w:pPr>
      <w:r>
        <w:rPr>
          <w:rFonts w:hAnsi="宋体"/>
          <w:color w:val="auto"/>
          <w:highlight w:val="none"/>
        </w:rPr>
        <w:t>B1.</w:t>
      </w:r>
      <w:r>
        <w:rPr>
          <w:rFonts w:hint="eastAsia" w:hAnsi="宋体"/>
          <w:color w:val="auto"/>
          <w:highlight w:val="none"/>
        </w:rPr>
        <w:t>7</w:t>
      </w:r>
      <w:r>
        <w:rPr>
          <w:rFonts w:hAnsi="宋体"/>
          <w:color w:val="auto"/>
          <w:highlight w:val="none"/>
        </w:rPr>
        <w:t xml:space="preserve">  </w:t>
      </w:r>
      <w:r>
        <w:rPr>
          <w:rFonts w:hint="eastAsia"/>
          <w:color w:val="auto"/>
          <w:highlight w:val="none"/>
        </w:rPr>
        <w:t>没有在招标文件规定的电子投标文件</w:t>
      </w:r>
      <w:r>
        <w:rPr>
          <w:rFonts w:hint="eastAsia"/>
          <w:color w:val="auto"/>
          <w:highlight w:val="none"/>
          <w:lang w:val="en-US" w:eastAsia="zh-CN"/>
        </w:rPr>
        <w:t>相关</w:t>
      </w:r>
      <w:r>
        <w:rPr>
          <w:rFonts w:hint="eastAsia"/>
          <w:color w:val="auto"/>
          <w:highlight w:val="none"/>
        </w:rPr>
        <w:t>位置加盖投标人法人单位电子印章的</w:t>
      </w:r>
      <w:r>
        <w:rPr>
          <w:rFonts w:hint="eastAsia" w:hAnsi="宋体"/>
          <w:color w:val="auto"/>
          <w:highlight w:val="none"/>
        </w:rPr>
        <w:t>；</w:t>
      </w:r>
    </w:p>
    <w:p w14:paraId="7D46C752">
      <w:pPr>
        <w:spacing w:line="460" w:lineRule="exact"/>
        <w:ind w:firstLine="420" w:firstLineChars="200"/>
        <w:rPr>
          <w:rFonts w:hAnsi="宋体"/>
          <w:color w:val="auto"/>
          <w:highlight w:val="none"/>
        </w:rPr>
      </w:pPr>
      <w:r>
        <w:rPr>
          <w:rFonts w:hAnsi="宋体"/>
          <w:color w:val="auto"/>
          <w:highlight w:val="none"/>
        </w:rPr>
        <w:t>B1.</w:t>
      </w:r>
      <w:r>
        <w:rPr>
          <w:rFonts w:hint="eastAsia" w:hAnsi="宋体"/>
          <w:color w:val="auto"/>
          <w:highlight w:val="none"/>
        </w:rPr>
        <w:t>8</w:t>
      </w:r>
      <w:r>
        <w:rPr>
          <w:rFonts w:hAnsi="宋体"/>
          <w:color w:val="auto"/>
          <w:highlight w:val="none"/>
        </w:rPr>
        <w:t xml:space="preserve">  </w:t>
      </w:r>
      <w:r>
        <w:rPr>
          <w:rFonts w:hint="eastAsia" w:hAnsi="宋体"/>
          <w:color w:val="auto"/>
          <w:highlight w:val="none"/>
        </w:rPr>
        <w:t>投标人未按照招标文件第二章投标人须知第</w:t>
      </w:r>
      <w:r>
        <w:rPr>
          <w:rFonts w:hAnsi="宋体"/>
          <w:color w:val="auto"/>
          <w:highlight w:val="none"/>
        </w:rPr>
        <w:t>3.4</w:t>
      </w:r>
      <w:r>
        <w:rPr>
          <w:rFonts w:hint="eastAsia" w:hAnsi="宋体"/>
          <w:color w:val="auto"/>
          <w:highlight w:val="none"/>
        </w:rPr>
        <w:t>条的要求提供投标保证金的或未按规定提交投标保证金证明材料的（</w:t>
      </w:r>
      <w:r>
        <w:rPr>
          <w:rFonts w:hint="eastAsia"/>
          <w:color w:val="auto"/>
          <w:highlight w:val="none"/>
        </w:rPr>
        <w:t>不</w:t>
      </w:r>
      <w:r>
        <w:rPr>
          <w:color w:val="auto"/>
          <w:highlight w:val="none"/>
        </w:rPr>
        <w:t>需要交保证</w:t>
      </w:r>
      <w:r>
        <w:rPr>
          <w:rFonts w:hint="eastAsia"/>
          <w:color w:val="auto"/>
          <w:highlight w:val="none"/>
        </w:rPr>
        <w:t>金时</w:t>
      </w:r>
      <w:r>
        <w:rPr>
          <w:color w:val="auto"/>
          <w:highlight w:val="none"/>
        </w:rPr>
        <w:t>除外</w:t>
      </w:r>
      <w:r>
        <w:rPr>
          <w:rFonts w:hint="eastAsia" w:hAnsi="宋体"/>
          <w:color w:val="auto"/>
          <w:highlight w:val="none"/>
        </w:rPr>
        <w:t>）；</w:t>
      </w:r>
    </w:p>
    <w:p w14:paraId="6807F02A">
      <w:pPr>
        <w:spacing w:line="460" w:lineRule="exact"/>
        <w:ind w:firstLine="420" w:firstLineChars="200"/>
        <w:rPr>
          <w:rFonts w:hAnsi="宋体"/>
          <w:color w:val="auto"/>
          <w:highlight w:val="none"/>
        </w:rPr>
      </w:pPr>
      <w:r>
        <w:rPr>
          <w:rFonts w:hAnsi="宋体"/>
          <w:color w:val="auto"/>
          <w:highlight w:val="none"/>
        </w:rPr>
        <w:t>B1.</w:t>
      </w:r>
      <w:r>
        <w:rPr>
          <w:rFonts w:hint="eastAsia" w:hAnsi="宋体"/>
          <w:color w:val="auto"/>
          <w:highlight w:val="none"/>
        </w:rPr>
        <w:t>9</w:t>
      </w:r>
      <w:r>
        <w:rPr>
          <w:rFonts w:hAnsi="宋体"/>
          <w:color w:val="auto"/>
          <w:highlight w:val="none"/>
        </w:rPr>
        <w:t xml:space="preserve">  </w:t>
      </w:r>
      <w:r>
        <w:rPr>
          <w:rFonts w:hint="eastAsia" w:hAnsi="宋体"/>
          <w:color w:val="auto"/>
          <w:highlight w:val="none"/>
        </w:rPr>
        <w:t>投标文件的关键内容字迹模糊、</w:t>
      </w:r>
      <w:r>
        <w:rPr>
          <w:rFonts w:hint="eastAsia" w:hAnsi="宋体"/>
          <w:color w:val="auto"/>
          <w:highlight w:val="none"/>
          <w:lang w:eastAsia="zh-CN"/>
        </w:rPr>
        <w:t>辨认不清的</w:t>
      </w:r>
      <w:r>
        <w:rPr>
          <w:rFonts w:hint="eastAsia" w:hAnsi="宋体"/>
          <w:color w:val="auto"/>
          <w:highlight w:val="none"/>
        </w:rPr>
        <w:t>；</w:t>
      </w:r>
    </w:p>
    <w:p w14:paraId="4A735461">
      <w:pPr>
        <w:spacing w:line="460" w:lineRule="exact"/>
        <w:ind w:firstLine="420" w:firstLineChars="200"/>
        <w:rPr>
          <w:rFonts w:hAnsi="宋体"/>
          <w:color w:val="auto"/>
          <w:highlight w:val="none"/>
        </w:rPr>
      </w:pPr>
      <w:bookmarkStart w:id="451" w:name="_Toc373226933"/>
      <w:bookmarkStart w:id="452" w:name="_Toc368939888"/>
      <w:bookmarkStart w:id="453" w:name="_Toc373478874"/>
      <w:bookmarkStart w:id="454" w:name="_Toc368945519"/>
      <w:bookmarkStart w:id="455" w:name="_Toc373227548"/>
      <w:bookmarkStart w:id="456" w:name="_Toc368930224"/>
      <w:bookmarkStart w:id="457" w:name="_Toc368940655"/>
      <w:bookmarkStart w:id="458" w:name="_Toc373702054"/>
      <w:bookmarkStart w:id="459" w:name="_Toc406368192"/>
      <w:bookmarkStart w:id="460" w:name="_Toc411526678"/>
      <w:bookmarkStart w:id="461" w:name="_Toc406368380"/>
      <w:bookmarkStart w:id="462" w:name="_Toc455156412"/>
      <w:bookmarkStart w:id="463" w:name="_Toc373701489"/>
      <w:bookmarkStart w:id="464" w:name="_Toc36049295"/>
      <w:r>
        <w:rPr>
          <w:rFonts w:hAnsi="宋体"/>
          <w:color w:val="auto"/>
          <w:highlight w:val="none"/>
        </w:rPr>
        <w:t>B1.</w:t>
      </w:r>
      <w:bookmarkEnd w:id="451"/>
      <w:bookmarkEnd w:id="452"/>
      <w:bookmarkEnd w:id="453"/>
      <w:bookmarkEnd w:id="454"/>
      <w:bookmarkEnd w:id="455"/>
      <w:bookmarkEnd w:id="456"/>
      <w:bookmarkEnd w:id="457"/>
      <w:r>
        <w:rPr>
          <w:rFonts w:hAnsi="宋体"/>
          <w:color w:val="auto"/>
          <w:highlight w:val="none"/>
        </w:rPr>
        <w:t>1</w:t>
      </w:r>
      <w:r>
        <w:rPr>
          <w:rFonts w:hint="eastAsia" w:hAnsi="宋体"/>
          <w:color w:val="auto"/>
          <w:highlight w:val="none"/>
        </w:rPr>
        <w:t>0</w:t>
      </w:r>
      <w:r>
        <w:rPr>
          <w:rFonts w:hAnsi="宋体"/>
          <w:color w:val="auto"/>
          <w:highlight w:val="none"/>
        </w:rPr>
        <w:t xml:space="preserve">  </w:t>
      </w:r>
      <w:r>
        <w:rPr>
          <w:rFonts w:hint="eastAsia" w:hAnsi="宋体"/>
          <w:color w:val="auto"/>
          <w:highlight w:val="none"/>
        </w:rPr>
        <w:t>组成联合体投标的，投标文件未附联合体各方共同投标协议书的；</w:t>
      </w:r>
      <w:bookmarkEnd w:id="458"/>
      <w:bookmarkEnd w:id="459"/>
      <w:bookmarkEnd w:id="460"/>
      <w:bookmarkEnd w:id="461"/>
      <w:bookmarkEnd w:id="462"/>
      <w:bookmarkEnd w:id="463"/>
      <w:bookmarkEnd w:id="464"/>
    </w:p>
    <w:p w14:paraId="3033010F">
      <w:pPr>
        <w:spacing w:line="460" w:lineRule="exact"/>
        <w:ind w:firstLine="420" w:firstLineChars="200"/>
        <w:rPr>
          <w:rFonts w:hAnsi="宋体"/>
          <w:color w:val="auto"/>
          <w:highlight w:val="none"/>
        </w:rPr>
      </w:pPr>
      <w:r>
        <w:rPr>
          <w:rFonts w:hAnsi="宋体"/>
          <w:color w:val="auto"/>
          <w:highlight w:val="none"/>
        </w:rPr>
        <w:t>B1.1</w:t>
      </w:r>
      <w:r>
        <w:rPr>
          <w:rFonts w:hint="eastAsia" w:hAnsi="宋体"/>
          <w:color w:val="auto"/>
          <w:highlight w:val="none"/>
        </w:rPr>
        <w:t>1</w:t>
      </w:r>
      <w:r>
        <w:rPr>
          <w:rFonts w:hAnsi="宋体"/>
          <w:color w:val="auto"/>
          <w:highlight w:val="none"/>
        </w:rPr>
        <w:t xml:space="preserve">  </w:t>
      </w:r>
      <w:r>
        <w:rPr>
          <w:rFonts w:hint="eastAsia" w:hAnsi="宋体"/>
          <w:color w:val="auto"/>
          <w:highlight w:val="none"/>
        </w:rPr>
        <w:t>投标人不接受评标委员会按第三章</w:t>
      </w:r>
      <w:r>
        <w:rPr>
          <w:rFonts w:hint="eastAsia" w:hAnsi="宋体"/>
          <w:color w:val="auto"/>
          <w:highlight w:val="none"/>
          <w:lang w:eastAsia="zh-CN"/>
        </w:rPr>
        <w:t>“</w:t>
      </w:r>
      <w:r>
        <w:rPr>
          <w:rFonts w:hint="eastAsia" w:hAnsi="宋体"/>
          <w:color w:val="auto"/>
          <w:highlight w:val="none"/>
        </w:rPr>
        <w:t>评标办法</w:t>
      </w:r>
      <w:r>
        <w:rPr>
          <w:rFonts w:hint="eastAsia" w:hAnsi="宋体"/>
          <w:color w:val="auto"/>
          <w:highlight w:val="none"/>
          <w:lang w:eastAsia="zh-CN"/>
        </w:rPr>
        <w:t>”</w:t>
      </w:r>
      <w:r>
        <w:rPr>
          <w:rFonts w:hint="eastAsia" w:hAnsi="宋体"/>
          <w:color w:val="auto"/>
          <w:highlight w:val="none"/>
        </w:rPr>
        <w:t>第</w:t>
      </w:r>
      <w:r>
        <w:rPr>
          <w:rFonts w:hAnsi="宋体"/>
          <w:color w:val="auto"/>
          <w:highlight w:val="none"/>
        </w:rPr>
        <w:t>3.1.3</w:t>
      </w:r>
      <w:r>
        <w:rPr>
          <w:rFonts w:hint="eastAsia" w:hAnsi="宋体"/>
          <w:color w:val="auto"/>
          <w:highlight w:val="none"/>
        </w:rPr>
        <w:t>条的原则对投标报价进行修正的；</w:t>
      </w:r>
    </w:p>
    <w:p w14:paraId="2ECB4822">
      <w:pPr>
        <w:spacing w:line="460" w:lineRule="exact"/>
        <w:ind w:firstLine="420" w:firstLineChars="200"/>
        <w:rPr>
          <w:rFonts w:hAnsi="宋体"/>
          <w:color w:val="auto"/>
          <w:highlight w:val="none"/>
        </w:rPr>
      </w:pPr>
      <w:r>
        <w:rPr>
          <w:rFonts w:hAnsi="宋体"/>
          <w:color w:val="auto"/>
          <w:highlight w:val="none"/>
        </w:rPr>
        <w:t>B1.1</w:t>
      </w:r>
      <w:r>
        <w:rPr>
          <w:rFonts w:hint="eastAsia" w:hAnsi="宋体"/>
          <w:color w:val="auto"/>
          <w:highlight w:val="none"/>
        </w:rPr>
        <w:t>2</w:t>
      </w:r>
      <w:r>
        <w:rPr>
          <w:rFonts w:hAnsi="宋体"/>
          <w:color w:val="auto"/>
          <w:highlight w:val="none"/>
        </w:rPr>
        <w:t xml:space="preserve">  </w:t>
      </w:r>
      <w:r>
        <w:rPr>
          <w:rFonts w:hint="eastAsia" w:hAnsi="宋体"/>
          <w:color w:val="auto"/>
          <w:highlight w:val="none"/>
        </w:rPr>
        <w:t>投标人不具备独立法人资格或作为独立法人资格但就本工程提交一个以上的投标文件的；</w:t>
      </w:r>
    </w:p>
    <w:p w14:paraId="1B4AC915">
      <w:pPr>
        <w:spacing w:line="460" w:lineRule="exact"/>
        <w:ind w:firstLine="420" w:firstLineChars="200"/>
        <w:rPr>
          <w:rFonts w:hAnsi="宋体"/>
          <w:color w:val="auto"/>
          <w:highlight w:val="none"/>
        </w:rPr>
      </w:pPr>
      <w:r>
        <w:rPr>
          <w:rFonts w:hAnsi="宋体"/>
          <w:color w:val="auto"/>
          <w:highlight w:val="none"/>
        </w:rPr>
        <w:t>B1.1</w:t>
      </w:r>
      <w:r>
        <w:rPr>
          <w:rFonts w:hint="eastAsia" w:hAnsi="宋体"/>
          <w:color w:val="auto"/>
          <w:highlight w:val="none"/>
        </w:rPr>
        <w:t>3</w:t>
      </w:r>
      <w:r>
        <w:rPr>
          <w:rFonts w:hAnsi="宋体"/>
          <w:color w:val="auto"/>
          <w:highlight w:val="none"/>
        </w:rPr>
        <w:t xml:space="preserve">  </w:t>
      </w:r>
      <w:r>
        <w:rPr>
          <w:rFonts w:hint="eastAsia" w:hAnsi="宋体"/>
          <w:color w:val="auto"/>
          <w:highlight w:val="none"/>
        </w:rPr>
        <w:t>投标人投标文件的投标报价超出第二章</w:t>
      </w:r>
      <w:r>
        <w:rPr>
          <w:rFonts w:hint="eastAsia" w:hAnsi="宋体"/>
          <w:color w:val="auto"/>
          <w:highlight w:val="none"/>
          <w:lang w:eastAsia="zh-CN"/>
        </w:rPr>
        <w:t>“</w:t>
      </w:r>
      <w:r>
        <w:rPr>
          <w:rFonts w:hint="eastAsia" w:hAnsi="宋体"/>
          <w:color w:val="auto"/>
          <w:highlight w:val="none"/>
        </w:rPr>
        <w:t>投标人须知前附表</w:t>
      </w:r>
      <w:r>
        <w:rPr>
          <w:rFonts w:hint="eastAsia" w:hAnsi="宋体"/>
          <w:color w:val="auto"/>
          <w:highlight w:val="none"/>
          <w:lang w:eastAsia="zh-CN"/>
        </w:rPr>
        <w:t>”</w:t>
      </w:r>
      <w:r>
        <w:rPr>
          <w:rFonts w:hint="eastAsia" w:hAnsi="宋体"/>
          <w:color w:val="auto"/>
          <w:highlight w:val="none"/>
        </w:rPr>
        <w:t>3.2条规定的范围的；</w:t>
      </w:r>
    </w:p>
    <w:p w14:paraId="798191EE">
      <w:pPr>
        <w:spacing w:line="460" w:lineRule="exact"/>
        <w:ind w:firstLine="420" w:firstLineChars="200"/>
        <w:rPr>
          <w:rFonts w:hint="eastAsia" w:hAnsi="宋体"/>
          <w:color w:val="auto"/>
          <w:highlight w:val="none"/>
        </w:rPr>
      </w:pPr>
      <w:r>
        <w:rPr>
          <w:rFonts w:hAnsi="宋体"/>
          <w:color w:val="auto"/>
          <w:highlight w:val="none"/>
        </w:rPr>
        <w:t>B1.1</w:t>
      </w:r>
      <w:r>
        <w:rPr>
          <w:rFonts w:hint="eastAsia" w:hAnsi="宋体"/>
          <w:color w:val="auto"/>
          <w:highlight w:val="none"/>
        </w:rPr>
        <w:t>4</w:t>
      </w:r>
      <w:r>
        <w:rPr>
          <w:rFonts w:hAnsi="宋体"/>
          <w:color w:val="auto"/>
          <w:highlight w:val="none"/>
        </w:rPr>
        <w:t xml:space="preserve"> </w:t>
      </w:r>
      <w:r>
        <w:rPr>
          <w:rFonts w:hint="eastAsia" w:hAnsi="宋体"/>
          <w:color w:val="auto"/>
          <w:highlight w:val="none"/>
        </w:rPr>
        <w:t xml:space="preserve"> 投标文件实质上没有响应招标文件的要求的；</w:t>
      </w:r>
    </w:p>
    <w:p w14:paraId="286FD692">
      <w:pPr>
        <w:spacing w:line="460" w:lineRule="exact"/>
        <w:ind w:firstLine="420" w:firstLineChars="200"/>
        <w:rPr>
          <w:rFonts w:hAnsi="宋体"/>
          <w:color w:val="auto"/>
          <w:highlight w:val="none"/>
        </w:rPr>
      </w:pPr>
      <w:r>
        <w:rPr>
          <w:rFonts w:hAnsi="宋体"/>
          <w:color w:val="auto"/>
          <w:highlight w:val="none"/>
        </w:rPr>
        <w:t>B1.</w:t>
      </w:r>
      <w:r>
        <w:rPr>
          <w:rFonts w:hint="eastAsia" w:hAnsi="宋体"/>
          <w:color w:val="auto"/>
          <w:highlight w:val="none"/>
        </w:rPr>
        <w:t>15  投标</w:t>
      </w:r>
      <w:r>
        <w:rPr>
          <w:rFonts w:hAnsi="宋体"/>
          <w:color w:val="auto"/>
          <w:highlight w:val="none"/>
        </w:rPr>
        <w:t>人编制的投标文件</w:t>
      </w:r>
      <w:r>
        <w:rPr>
          <w:rFonts w:hint="eastAsia" w:hAnsi="宋体"/>
          <w:color w:val="auto"/>
          <w:highlight w:val="none"/>
        </w:rPr>
        <w:t>中的</w:t>
      </w:r>
      <w:r>
        <w:rPr>
          <w:rFonts w:hAnsi="宋体"/>
          <w:color w:val="auto"/>
          <w:highlight w:val="none"/>
        </w:rPr>
        <w:t>技术暗标，</w:t>
      </w:r>
      <w:r>
        <w:rPr>
          <w:rFonts w:hint="eastAsia" w:hAnsi="宋体"/>
          <w:color w:val="auto"/>
          <w:highlight w:val="none"/>
        </w:rPr>
        <w:t>其</w:t>
      </w:r>
      <w:r>
        <w:rPr>
          <w:rFonts w:hAnsi="宋体"/>
          <w:color w:val="auto"/>
          <w:highlight w:val="none"/>
        </w:rPr>
        <w:t>正文中出现投标人的名称和其他可识别投标人身份的字符</w:t>
      </w:r>
      <w:r>
        <w:rPr>
          <w:rFonts w:hint="eastAsia" w:hAnsi="宋体"/>
          <w:color w:val="auto"/>
          <w:highlight w:val="none"/>
        </w:rPr>
        <w:t>（图表）</w:t>
      </w:r>
      <w:r>
        <w:rPr>
          <w:rFonts w:hAnsi="宋体"/>
          <w:color w:val="auto"/>
          <w:highlight w:val="none"/>
        </w:rPr>
        <w:t>、徽标、</w:t>
      </w:r>
      <w:r>
        <w:rPr>
          <w:rFonts w:hint="eastAsia" w:hAnsi="宋体"/>
          <w:color w:val="auto"/>
          <w:highlight w:val="none"/>
        </w:rPr>
        <w:t>业绩</w:t>
      </w:r>
      <w:r>
        <w:rPr>
          <w:rFonts w:hAnsi="宋体"/>
          <w:color w:val="auto"/>
          <w:highlight w:val="none"/>
        </w:rPr>
        <w:t>、荣誉或人员</w:t>
      </w:r>
      <w:r>
        <w:rPr>
          <w:rFonts w:hint="eastAsia" w:hAnsi="宋体"/>
          <w:color w:val="auto"/>
          <w:highlight w:val="none"/>
        </w:rPr>
        <w:t>姓名</w:t>
      </w:r>
      <w:r>
        <w:rPr>
          <w:rFonts w:hAnsi="宋体"/>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Ansi="宋体"/>
          <w:color w:val="auto"/>
          <w:highlight w:val="none"/>
        </w:rPr>
        <w:t>等</w:t>
      </w:r>
      <w:r>
        <w:rPr>
          <w:rFonts w:hint="eastAsia" w:hAnsi="宋体"/>
          <w:color w:val="auto"/>
          <w:highlight w:val="none"/>
        </w:rPr>
        <w:t>；</w:t>
      </w:r>
    </w:p>
    <w:p w14:paraId="66E48E5E">
      <w:pPr>
        <w:spacing w:line="460" w:lineRule="exact"/>
        <w:ind w:firstLine="420" w:firstLineChars="200"/>
        <w:rPr>
          <w:rFonts w:hint="eastAsia" w:hAnsi="宋体"/>
          <w:color w:val="auto"/>
          <w:highlight w:val="none"/>
        </w:rPr>
      </w:pPr>
      <w:r>
        <w:rPr>
          <w:rFonts w:hAnsi="宋体"/>
          <w:color w:val="auto"/>
          <w:highlight w:val="none"/>
        </w:rPr>
        <w:t>B1.</w:t>
      </w:r>
      <w:r>
        <w:rPr>
          <w:rFonts w:hint="eastAsia" w:hAnsi="宋体"/>
          <w:color w:val="auto"/>
          <w:highlight w:val="none"/>
        </w:rPr>
        <w:t>16  投标</w:t>
      </w:r>
      <w:r>
        <w:rPr>
          <w:rFonts w:hAnsi="宋体"/>
          <w:color w:val="auto"/>
          <w:highlight w:val="none"/>
        </w:rPr>
        <w:t>人编制的投标文件技术暗标</w:t>
      </w:r>
      <w:r>
        <w:rPr>
          <w:rFonts w:hint="eastAsia" w:hAnsi="宋体"/>
          <w:color w:val="auto"/>
          <w:highlight w:val="none"/>
        </w:rPr>
        <w:t>部分未</w:t>
      </w:r>
      <w:r>
        <w:rPr>
          <w:rFonts w:hAnsi="宋体"/>
          <w:color w:val="auto"/>
          <w:highlight w:val="none"/>
        </w:rPr>
        <w:t>按第</w:t>
      </w:r>
      <w:r>
        <w:rPr>
          <w:rFonts w:hint="eastAsia" w:hAnsi="宋体"/>
          <w:color w:val="auto"/>
          <w:highlight w:val="none"/>
        </w:rPr>
        <w:t>八</w:t>
      </w:r>
      <w:r>
        <w:rPr>
          <w:rFonts w:hAnsi="宋体"/>
          <w:color w:val="auto"/>
          <w:highlight w:val="none"/>
        </w:rPr>
        <w:t>章投标文件格式</w:t>
      </w:r>
      <w:r>
        <w:rPr>
          <w:rFonts w:hint="eastAsia" w:hAnsi="宋体"/>
          <w:color w:val="auto"/>
          <w:highlight w:val="none"/>
        </w:rPr>
        <w:t>技术</w:t>
      </w:r>
      <w:r>
        <w:rPr>
          <w:rFonts w:hAnsi="宋体"/>
          <w:color w:val="auto"/>
          <w:highlight w:val="none"/>
        </w:rPr>
        <w:t>标部分中暗标的编制要求</w:t>
      </w:r>
      <w:r>
        <w:rPr>
          <w:rFonts w:hint="eastAsia" w:hAnsi="宋体"/>
          <w:color w:val="auto"/>
          <w:highlight w:val="none"/>
        </w:rPr>
        <w:t>编制</w:t>
      </w:r>
      <w:r>
        <w:rPr>
          <w:rFonts w:hAnsi="宋体"/>
          <w:color w:val="auto"/>
          <w:highlight w:val="none"/>
        </w:rPr>
        <w:t>的</w:t>
      </w:r>
      <w:r>
        <w:rPr>
          <w:rFonts w:hint="eastAsia" w:hAnsi="宋体"/>
          <w:color w:val="auto"/>
          <w:highlight w:val="none"/>
        </w:rPr>
        <w:t>；</w:t>
      </w:r>
    </w:p>
    <w:p w14:paraId="2566C73E">
      <w:pPr>
        <w:spacing w:line="460" w:lineRule="exact"/>
        <w:ind w:firstLine="420" w:firstLineChars="200"/>
        <w:rPr>
          <w:rFonts w:hint="eastAsia"/>
          <w:color w:val="auto"/>
          <w:highlight w:val="none"/>
        </w:rPr>
      </w:pPr>
      <w:bookmarkStart w:id="465" w:name="_Toc368930225"/>
      <w:bookmarkStart w:id="466" w:name="_Toc373227549"/>
      <w:bookmarkStart w:id="467" w:name="_Toc368945520"/>
      <w:bookmarkStart w:id="468" w:name="_Toc368939889"/>
      <w:bookmarkStart w:id="469" w:name="_Toc368940656"/>
      <w:bookmarkStart w:id="470" w:name="_Toc373478875"/>
      <w:bookmarkStart w:id="471" w:name="_Toc373226934"/>
      <w:bookmarkStart w:id="472" w:name="_Toc373702055"/>
      <w:bookmarkStart w:id="473" w:name="_Toc455156413"/>
      <w:bookmarkStart w:id="474" w:name="_Toc411526679"/>
      <w:bookmarkStart w:id="475" w:name="_Toc406368193"/>
      <w:bookmarkStart w:id="476" w:name="_Toc406368381"/>
      <w:bookmarkStart w:id="477" w:name="_Toc373701490"/>
      <w:r>
        <w:rPr>
          <w:rFonts w:hAnsi="宋体"/>
          <w:color w:val="auto"/>
          <w:highlight w:val="none"/>
        </w:rPr>
        <w:t>B1.</w:t>
      </w:r>
      <w:bookmarkEnd w:id="465"/>
      <w:bookmarkEnd w:id="466"/>
      <w:bookmarkEnd w:id="467"/>
      <w:bookmarkEnd w:id="468"/>
      <w:bookmarkEnd w:id="469"/>
      <w:bookmarkEnd w:id="470"/>
      <w:bookmarkEnd w:id="471"/>
      <w:r>
        <w:rPr>
          <w:rFonts w:hAnsi="宋体"/>
          <w:color w:val="auto"/>
          <w:highlight w:val="none"/>
        </w:rPr>
        <w:t>1</w:t>
      </w:r>
      <w:r>
        <w:rPr>
          <w:rFonts w:hint="eastAsia" w:hAnsi="宋体"/>
          <w:color w:val="auto"/>
          <w:highlight w:val="none"/>
        </w:rPr>
        <w:t>7</w:t>
      </w:r>
      <w:r>
        <w:rPr>
          <w:rFonts w:hAnsi="宋体"/>
          <w:color w:val="auto"/>
          <w:highlight w:val="none"/>
        </w:rPr>
        <w:t xml:space="preserve">  </w:t>
      </w:r>
      <w:r>
        <w:rPr>
          <w:rFonts w:hint="eastAsia"/>
          <w:color w:val="auto"/>
          <w:highlight w:val="none"/>
        </w:rPr>
        <w:t>投标报价被评标委员会认为低于成本价的；</w:t>
      </w:r>
    </w:p>
    <w:p w14:paraId="2FCA0029">
      <w:pPr>
        <w:spacing w:line="460" w:lineRule="exact"/>
        <w:ind w:firstLine="420" w:firstLineChars="200"/>
        <w:rPr>
          <w:rFonts w:hAnsi="宋体"/>
          <w:color w:val="auto"/>
          <w:highlight w:val="none"/>
        </w:rPr>
      </w:pPr>
      <w:r>
        <w:rPr>
          <w:rFonts w:hint="eastAsia"/>
          <w:color w:val="auto"/>
          <w:highlight w:val="none"/>
          <w:lang w:val="en-US" w:eastAsia="zh-CN"/>
        </w:rPr>
        <w:t xml:space="preserve">B1.18  </w:t>
      </w:r>
      <w:r>
        <w:rPr>
          <w:rFonts w:hint="eastAsia" w:hAnsi="宋体"/>
          <w:color w:val="auto"/>
          <w:highlight w:val="none"/>
        </w:rPr>
        <w:t>法规规定的其他否决投标条款。</w:t>
      </w:r>
      <w:bookmarkEnd w:id="472"/>
      <w:bookmarkEnd w:id="473"/>
      <w:bookmarkEnd w:id="474"/>
      <w:bookmarkEnd w:id="475"/>
      <w:bookmarkEnd w:id="476"/>
      <w:bookmarkEnd w:id="477"/>
    </w:p>
    <w:p w14:paraId="7340D716">
      <w:pPr>
        <w:rPr>
          <w:color w:val="auto"/>
          <w:highlight w:val="none"/>
        </w:rPr>
      </w:pPr>
    </w:p>
    <w:p w14:paraId="3AB23014">
      <w:pPr>
        <w:spacing w:line="360" w:lineRule="auto"/>
        <w:ind w:firstLine="422" w:firstLineChars="200"/>
        <w:rPr>
          <w:rFonts w:hint="eastAsia" w:ascii="方正楷体_GB2312" w:hAnsi="方正楷体_GB2312" w:eastAsia="方正楷体_GB2312" w:cs="方正楷体_GB2312"/>
          <w:b/>
          <w:color w:val="auto"/>
          <w:highlight w:val="none"/>
        </w:rPr>
      </w:pPr>
      <w:r>
        <w:rPr>
          <w:rFonts w:hint="eastAsia" w:ascii="方正楷体_GB2312" w:hAnsi="方正楷体_GB2312" w:eastAsia="方正楷体_GB2312" w:cs="方正楷体_GB2312"/>
          <w:b/>
          <w:color w:val="auto"/>
          <w:highlight w:val="none"/>
        </w:rPr>
        <w:t>备注：</w:t>
      </w:r>
    </w:p>
    <w:p w14:paraId="770751FA">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若工程所在地招投标监督管理部门要求评标委员会对判定为否决投标的投标文件说明否决投标情况的，应增加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否决投标情况说明表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格式，否决投标情况说明应当对照招标文件规定的否决投标条件以及投标文件存在的具体问题，并在中标候选人公示时予以公开。</w:t>
      </w:r>
    </w:p>
    <w:p w14:paraId="01B33974">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和本章正文部分包括的否决投标条件抵触，如果出现相互矛盾的情况，以第二章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和本章正文部分的规定为准。</w:t>
      </w:r>
    </w:p>
    <w:p w14:paraId="7A5B9700">
      <w:pPr>
        <w:pStyle w:val="4"/>
        <w:rPr>
          <w:rFonts w:hint="eastAsia"/>
          <w:color w:val="auto"/>
          <w:highlight w:val="none"/>
          <w:lang w:eastAsia="zh-CN"/>
        </w:rPr>
        <w:sectPr>
          <w:footerReference r:id="rId11" w:type="first"/>
          <w:pgSz w:w="11907" w:h="16840"/>
          <w:pgMar w:top="1440" w:right="1440" w:bottom="1440" w:left="1797" w:header="567" w:footer="590" w:gutter="0"/>
          <w:cols w:space="720" w:num="1"/>
          <w:docGrid w:linePitch="312" w:charSpace="0"/>
        </w:sectPr>
      </w:pPr>
      <w:bookmarkStart w:id="478" w:name="_Toc28731"/>
      <w:bookmarkStart w:id="479" w:name="_Toc392941001"/>
      <w:bookmarkStart w:id="480" w:name="_Toc395312597"/>
      <w:bookmarkStart w:id="481" w:name="_Toc9576"/>
      <w:bookmarkStart w:id="482" w:name="_Toc1444"/>
    </w:p>
    <w:p w14:paraId="1AB42671">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cs="宋体"/>
          <w:b/>
          <w:bCs/>
          <w:color w:val="auto"/>
          <w:highlight w:val="none"/>
        </w:rPr>
        <w:t>－</w:t>
      </w:r>
      <w:r>
        <w:rPr>
          <w:b/>
          <w:bCs/>
          <w:color w:val="auto"/>
          <w:highlight w:val="none"/>
        </w:rPr>
        <w:t>1</w:t>
      </w:r>
      <w:r>
        <w:rPr>
          <w:rFonts w:hint="eastAsia" w:cs="宋体"/>
          <w:b/>
          <w:bCs/>
          <w:color w:val="auto"/>
          <w:highlight w:val="none"/>
        </w:rPr>
        <w:t>：投标单位签到表</w:t>
      </w:r>
    </w:p>
    <w:p w14:paraId="7E0431E0">
      <w:pPr>
        <w:adjustRightInd w:val="0"/>
        <w:snapToGrid w:val="0"/>
        <w:jc w:val="center"/>
        <w:rPr>
          <w:rFonts w:eastAsia="黑体"/>
          <w:color w:val="auto"/>
          <w:sz w:val="28"/>
          <w:szCs w:val="28"/>
          <w:highlight w:val="none"/>
        </w:rPr>
      </w:pPr>
      <w:r>
        <w:rPr>
          <w:rFonts w:hint="eastAsia" w:eastAsia="黑体" w:cs="黑体"/>
          <w:color w:val="auto"/>
          <w:sz w:val="28"/>
          <w:szCs w:val="28"/>
          <w:highlight w:val="none"/>
        </w:rPr>
        <w:t>投标单位签到表</w:t>
      </w:r>
    </w:p>
    <w:p w14:paraId="2F77A426">
      <w:pPr>
        <w:adjustRightInd w:val="0"/>
        <w:snapToGrid w:val="0"/>
        <w:jc w:val="center"/>
        <w:rPr>
          <w:rFonts w:eastAsia="黑体"/>
          <w:color w:val="auto"/>
          <w:sz w:val="28"/>
          <w:szCs w:val="28"/>
          <w:highlight w:val="none"/>
        </w:rPr>
      </w:pPr>
    </w:p>
    <w:p w14:paraId="312625B9">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CCB65B9">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r>
        <w:rPr>
          <w:rFonts w:hint="eastAsia" w:cs="宋体"/>
          <w:color w:val="auto"/>
          <w:highlight w:val="none"/>
          <w:u w:val="single"/>
        </w:rPr>
        <w:t xml:space="preserve">                 </w:t>
      </w:r>
    </w:p>
    <w:tbl>
      <w:tblPr>
        <w:tblStyle w:val="40"/>
        <w:tblpPr w:leftFromText="180" w:rightFromText="180" w:vertAnchor="text" w:horzAnchor="page" w:tblpX="891" w:tblpY="4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1671"/>
        <w:gridCol w:w="1701"/>
        <w:gridCol w:w="1985"/>
      </w:tblGrid>
      <w:tr w14:paraId="45D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exact"/>
        </w:trPr>
        <w:tc>
          <w:tcPr>
            <w:tcW w:w="586" w:type="dxa"/>
            <w:vMerge w:val="restart"/>
            <w:noWrap w:val="0"/>
            <w:vAlign w:val="center"/>
          </w:tcPr>
          <w:p w14:paraId="6AF4EB6E">
            <w:pPr>
              <w:spacing w:line="280" w:lineRule="exact"/>
              <w:jc w:val="center"/>
              <w:rPr>
                <w:color w:val="auto"/>
                <w:highlight w:val="none"/>
              </w:rPr>
            </w:pPr>
            <w:r>
              <w:rPr>
                <w:rFonts w:hint="eastAsia" w:cs="宋体"/>
                <w:color w:val="auto"/>
                <w:highlight w:val="none"/>
              </w:rPr>
              <w:t>序号</w:t>
            </w:r>
          </w:p>
        </w:tc>
        <w:tc>
          <w:tcPr>
            <w:tcW w:w="3284" w:type="dxa"/>
            <w:vMerge w:val="restart"/>
            <w:noWrap w:val="0"/>
            <w:vAlign w:val="center"/>
          </w:tcPr>
          <w:p w14:paraId="45DCE365">
            <w:pPr>
              <w:spacing w:line="280" w:lineRule="exact"/>
              <w:jc w:val="center"/>
              <w:rPr>
                <w:color w:val="auto"/>
                <w:highlight w:val="none"/>
              </w:rPr>
            </w:pPr>
            <w:r>
              <w:rPr>
                <w:rFonts w:hint="eastAsia" w:cs="宋体"/>
                <w:color w:val="auto"/>
                <w:highlight w:val="none"/>
              </w:rPr>
              <w:t>投标单位</w:t>
            </w:r>
          </w:p>
        </w:tc>
        <w:tc>
          <w:tcPr>
            <w:tcW w:w="5340" w:type="dxa"/>
            <w:gridSpan w:val="3"/>
            <w:noWrap w:val="0"/>
            <w:vAlign w:val="top"/>
          </w:tcPr>
          <w:p w14:paraId="3A722B7D">
            <w:pPr>
              <w:spacing w:line="280" w:lineRule="exact"/>
              <w:jc w:val="center"/>
              <w:rPr>
                <w:color w:val="auto"/>
                <w:highlight w:val="none"/>
              </w:rPr>
            </w:pPr>
            <w:r>
              <w:rPr>
                <w:rFonts w:hint="eastAsia" w:cs="宋体"/>
                <w:color w:val="auto"/>
                <w:highlight w:val="none"/>
              </w:rPr>
              <w:t>专职投标员</w:t>
            </w:r>
          </w:p>
        </w:tc>
        <w:tc>
          <w:tcPr>
            <w:tcW w:w="1671" w:type="dxa"/>
            <w:vMerge w:val="restart"/>
            <w:noWrap w:val="0"/>
            <w:vAlign w:val="center"/>
          </w:tcPr>
          <w:p w14:paraId="2776F7E9">
            <w:pPr>
              <w:spacing w:line="280" w:lineRule="exact"/>
              <w:jc w:val="center"/>
              <w:rPr>
                <w:color w:val="auto"/>
                <w:highlight w:val="none"/>
              </w:rPr>
            </w:pPr>
            <w:r>
              <w:rPr>
                <w:rFonts w:hint="eastAsia" w:cs="宋体"/>
                <w:color w:val="auto"/>
                <w:highlight w:val="none"/>
              </w:rPr>
              <w:t>核查</w:t>
            </w:r>
          </w:p>
          <w:p w14:paraId="74D4B0F2">
            <w:pPr>
              <w:spacing w:line="280" w:lineRule="exact"/>
              <w:jc w:val="center"/>
              <w:rPr>
                <w:color w:val="auto"/>
                <w:highlight w:val="none"/>
              </w:rPr>
            </w:pPr>
            <w:r>
              <w:rPr>
                <w:rFonts w:hint="eastAsia" w:cs="宋体"/>
                <w:color w:val="auto"/>
                <w:highlight w:val="none"/>
              </w:rPr>
              <w:t>结论</w:t>
            </w:r>
          </w:p>
        </w:tc>
        <w:tc>
          <w:tcPr>
            <w:tcW w:w="1701" w:type="dxa"/>
            <w:vMerge w:val="restart"/>
            <w:noWrap w:val="0"/>
            <w:vAlign w:val="center"/>
          </w:tcPr>
          <w:p w14:paraId="4D5C582D">
            <w:pPr>
              <w:spacing w:line="280" w:lineRule="exact"/>
              <w:jc w:val="center"/>
              <w:rPr>
                <w:color w:val="auto"/>
                <w:highlight w:val="none"/>
              </w:rPr>
            </w:pPr>
            <w:r>
              <w:rPr>
                <w:rFonts w:hint="eastAsia" w:cs="宋体"/>
                <w:color w:val="auto"/>
                <w:highlight w:val="none"/>
              </w:rPr>
              <w:t>法定代表人或专职投标员签电子章（必须为专职投标员持证本人）</w:t>
            </w:r>
          </w:p>
        </w:tc>
        <w:tc>
          <w:tcPr>
            <w:tcW w:w="1985" w:type="dxa"/>
            <w:vMerge w:val="restart"/>
            <w:noWrap w:val="0"/>
            <w:vAlign w:val="center"/>
          </w:tcPr>
          <w:p w14:paraId="2F15DFEA">
            <w:pPr>
              <w:spacing w:line="280" w:lineRule="exact"/>
              <w:jc w:val="center"/>
              <w:rPr>
                <w:color w:val="auto"/>
                <w:highlight w:val="none"/>
              </w:rPr>
            </w:pPr>
            <w:r>
              <w:rPr>
                <w:rFonts w:hint="eastAsia" w:cs="宋体"/>
                <w:color w:val="auto"/>
                <w:highlight w:val="none"/>
              </w:rPr>
              <w:t>验证专职投标员与投标文件中专职投标员是否一致</w:t>
            </w:r>
          </w:p>
          <w:p w14:paraId="20B5C34C">
            <w:pPr>
              <w:spacing w:line="280" w:lineRule="exact"/>
              <w:jc w:val="center"/>
              <w:rPr>
                <w:rFonts w:hint="eastAsia" w:cs="宋体"/>
                <w:color w:val="auto"/>
                <w:highlight w:val="none"/>
              </w:rPr>
            </w:pPr>
            <w:r>
              <w:rPr>
                <w:rFonts w:hint="eastAsia" w:cs="宋体"/>
                <w:color w:val="auto"/>
                <w:highlight w:val="none"/>
              </w:rPr>
              <w:t>（本列由评委填写）</w:t>
            </w:r>
          </w:p>
        </w:tc>
      </w:tr>
      <w:tr w14:paraId="7382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exact"/>
        </w:trPr>
        <w:tc>
          <w:tcPr>
            <w:tcW w:w="586" w:type="dxa"/>
            <w:vMerge w:val="continue"/>
            <w:noWrap w:val="0"/>
            <w:vAlign w:val="center"/>
          </w:tcPr>
          <w:p w14:paraId="1200A860">
            <w:pPr>
              <w:spacing w:line="200" w:lineRule="exact"/>
              <w:jc w:val="center"/>
              <w:rPr>
                <w:color w:val="auto"/>
                <w:highlight w:val="none"/>
              </w:rPr>
            </w:pPr>
          </w:p>
        </w:tc>
        <w:tc>
          <w:tcPr>
            <w:tcW w:w="3284" w:type="dxa"/>
            <w:vMerge w:val="continue"/>
            <w:noWrap w:val="0"/>
            <w:vAlign w:val="center"/>
          </w:tcPr>
          <w:p w14:paraId="7BA5A4F7">
            <w:pPr>
              <w:spacing w:line="200" w:lineRule="exact"/>
              <w:jc w:val="center"/>
              <w:rPr>
                <w:color w:val="auto"/>
                <w:highlight w:val="none"/>
              </w:rPr>
            </w:pPr>
          </w:p>
        </w:tc>
        <w:tc>
          <w:tcPr>
            <w:tcW w:w="1260" w:type="dxa"/>
            <w:noWrap w:val="0"/>
            <w:vAlign w:val="center"/>
          </w:tcPr>
          <w:p w14:paraId="66753598">
            <w:pPr>
              <w:spacing w:line="200" w:lineRule="exact"/>
              <w:jc w:val="center"/>
              <w:rPr>
                <w:color w:val="auto"/>
                <w:sz w:val="18"/>
                <w:szCs w:val="18"/>
                <w:highlight w:val="none"/>
              </w:rPr>
            </w:pPr>
            <w:r>
              <w:rPr>
                <w:rFonts w:hint="eastAsia" w:cs="宋体"/>
                <w:color w:val="auto"/>
                <w:sz w:val="18"/>
                <w:szCs w:val="18"/>
                <w:highlight w:val="none"/>
              </w:rPr>
              <w:t>姓名</w:t>
            </w:r>
          </w:p>
        </w:tc>
        <w:tc>
          <w:tcPr>
            <w:tcW w:w="2895" w:type="dxa"/>
            <w:noWrap w:val="0"/>
            <w:vAlign w:val="center"/>
          </w:tcPr>
          <w:p w14:paraId="61768F8E">
            <w:pPr>
              <w:spacing w:line="200" w:lineRule="exact"/>
              <w:jc w:val="center"/>
              <w:rPr>
                <w:color w:val="auto"/>
                <w:sz w:val="18"/>
                <w:szCs w:val="18"/>
                <w:highlight w:val="none"/>
              </w:rPr>
            </w:pPr>
            <w:r>
              <w:rPr>
                <w:rFonts w:hint="eastAsia" w:cs="宋体"/>
                <w:color w:val="auto"/>
                <w:sz w:val="18"/>
                <w:szCs w:val="18"/>
                <w:highlight w:val="none"/>
              </w:rPr>
              <w:t>身份证号</w:t>
            </w:r>
          </w:p>
        </w:tc>
        <w:tc>
          <w:tcPr>
            <w:tcW w:w="1185" w:type="dxa"/>
            <w:noWrap w:val="0"/>
            <w:vAlign w:val="center"/>
          </w:tcPr>
          <w:p w14:paraId="5C2AAB96">
            <w:pPr>
              <w:spacing w:line="200" w:lineRule="exact"/>
              <w:jc w:val="center"/>
              <w:rPr>
                <w:color w:val="auto"/>
                <w:sz w:val="18"/>
                <w:szCs w:val="18"/>
                <w:highlight w:val="none"/>
              </w:rPr>
            </w:pPr>
            <w:r>
              <w:rPr>
                <w:rFonts w:hint="eastAsia" w:cs="宋体"/>
                <w:color w:val="auto"/>
                <w:sz w:val="18"/>
                <w:szCs w:val="18"/>
                <w:highlight w:val="none"/>
              </w:rPr>
              <w:t>诚信信息是否有效（处于启用状态方为有效）</w:t>
            </w:r>
          </w:p>
        </w:tc>
        <w:tc>
          <w:tcPr>
            <w:tcW w:w="1671" w:type="dxa"/>
            <w:vMerge w:val="continue"/>
            <w:noWrap w:val="0"/>
            <w:vAlign w:val="center"/>
          </w:tcPr>
          <w:p w14:paraId="04D67437">
            <w:pPr>
              <w:spacing w:line="200" w:lineRule="exact"/>
              <w:jc w:val="center"/>
              <w:rPr>
                <w:color w:val="auto"/>
                <w:sz w:val="18"/>
                <w:szCs w:val="18"/>
                <w:highlight w:val="none"/>
              </w:rPr>
            </w:pPr>
          </w:p>
        </w:tc>
        <w:tc>
          <w:tcPr>
            <w:tcW w:w="1701" w:type="dxa"/>
            <w:vMerge w:val="continue"/>
            <w:noWrap w:val="0"/>
            <w:vAlign w:val="center"/>
          </w:tcPr>
          <w:p w14:paraId="7B1B4691">
            <w:pPr>
              <w:spacing w:line="200" w:lineRule="exact"/>
              <w:jc w:val="center"/>
              <w:rPr>
                <w:color w:val="auto"/>
                <w:sz w:val="18"/>
                <w:szCs w:val="18"/>
                <w:highlight w:val="none"/>
              </w:rPr>
            </w:pPr>
          </w:p>
        </w:tc>
        <w:tc>
          <w:tcPr>
            <w:tcW w:w="1985" w:type="dxa"/>
            <w:vMerge w:val="continue"/>
            <w:noWrap w:val="0"/>
            <w:vAlign w:val="top"/>
          </w:tcPr>
          <w:p w14:paraId="32F6314C">
            <w:pPr>
              <w:spacing w:line="200" w:lineRule="exact"/>
              <w:jc w:val="center"/>
              <w:rPr>
                <w:color w:val="auto"/>
                <w:sz w:val="18"/>
                <w:szCs w:val="18"/>
                <w:highlight w:val="none"/>
              </w:rPr>
            </w:pPr>
          </w:p>
        </w:tc>
      </w:tr>
      <w:tr w14:paraId="0B09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693681BE">
            <w:pPr>
              <w:spacing w:line="200" w:lineRule="exact"/>
              <w:jc w:val="center"/>
              <w:rPr>
                <w:rFonts w:eastAsia="黑体"/>
                <w:color w:val="auto"/>
                <w:highlight w:val="none"/>
              </w:rPr>
            </w:pPr>
            <w:r>
              <w:rPr>
                <w:rFonts w:eastAsia="黑体"/>
                <w:color w:val="auto"/>
                <w:highlight w:val="none"/>
              </w:rPr>
              <w:t>1</w:t>
            </w:r>
          </w:p>
        </w:tc>
        <w:tc>
          <w:tcPr>
            <w:tcW w:w="3284" w:type="dxa"/>
            <w:noWrap w:val="0"/>
            <w:vAlign w:val="center"/>
          </w:tcPr>
          <w:p w14:paraId="4DC74DB9">
            <w:pPr>
              <w:spacing w:line="200" w:lineRule="exact"/>
              <w:jc w:val="center"/>
              <w:rPr>
                <w:color w:val="auto"/>
                <w:highlight w:val="none"/>
              </w:rPr>
            </w:pPr>
          </w:p>
        </w:tc>
        <w:tc>
          <w:tcPr>
            <w:tcW w:w="1260" w:type="dxa"/>
            <w:noWrap w:val="0"/>
            <w:vAlign w:val="center"/>
          </w:tcPr>
          <w:p w14:paraId="4CC43135">
            <w:pPr>
              <w:spacing w:line="200" w:lineRule="exact"/>
              <w:jc w:val="center"/>
              <w:rPr>
                <w:color w:val="auto"/>
                <w:highlight w:val="none"/>
              </w:rPr>
            </w:pPr>
          </w:p>
        </w:tc>
        <w:tc>
          <w:tcPr>
            <w:tcW w:w="2895" w:type="dxa"/>
            <w:noWrap w:val="0"/>
            <w:vAlign w:val="center"/>
          </w:tcPr>
          <w:p w14:paraId="4BD91E01">
            <w:pPr>
              <w:spacing w:line="200" w:lineRule="exact"/>
              <w:jc w:val="center"/>
              <w:rPr>
                <w:color w:val="auto"/>
                <w:highlight w:val="none"/>
              </w:rPr>
            </w:pPr>
          </w:p>
        </w:tc>
        <w:tc>
          <w:tcPr>
            <w:tcW w:w="1185" w:type="dxa"/>
            <w:noWrap w:val="0"/>
            <w:vAlign w:val="center"/>
          </w:tcPr>
          <w:p w14:paraId="7AD43513">
            <w:pPr>
              <w:spacing w:line="200" w:lineRule="exact"/>
              <w:jc w:val="center"/>
              <w:rPr>
                <w:color w:val="auto"/>
                <w:highlight w:val="none"/>
              </w:rPr>
            </w:pPr>
          </w:p>
        </w:tc>
        <w:tc>
          <w:tcPr>
            <w:tcW w:w="1671" w:type="dxa"/>
            <w:noWrap w:val="0"/>
            <w:vAlign w:val="center"/>
          </w:tcPr>
          <w:p w14:paraId="208A471B">
            <w:pPr>
              <w:spacing w:line="200" w:lineRule="exact"/>
              <w:jc w:val="center"/>
              <w:rPr>
                <w:color w:val="auto"/>
                <w:highlight w:val="none"/>
              </w:rPr>
            </w:pPr>
          </w:p>
        </w:tc>
        <w:tc>
          <w:tcPr>
            <w:tcW w:w="1701" w:type="dxa"/>
            <w:noWrap w:val="0"/>
            <w:vAlign w:val="center"/>
          </w:tcPr>
          <w:p w14:paraId="3847504E">
            <w:pPr>
              <w:spacing w:line="200" w:lineRule="exact"/>
              <w:jc w:val="center"/>
              <w:rPr>
                <w:color w:val="auto"/>
                <w:highlight w:val="none"/>
              </w:rPr>
            </w:pPr>
          </w:p>
        </w:tc>
        <w:tc>
          <w:tcPr>
            <w:tcW w:w="1985" w:type="dxa"/>
            <w:noWrap w:val="0"/>
            <w:vAlign w:val="center"/>
          </w:tcPr>
          <w:p w14:paraId="6E78A0F1">
            <w:pPr>
              <w:spacing w:line="200" w:lineRule="exact"/>
              <w:jc w:val="center"/>
              <w:rPr>
                <w:color w:val="auto"/>
                <w:highlight w:val="none"/>
              </w:rPr>
            </w:pPr>
          </w:p>
        </w:tc>
      </w:tr>
      <w:tr w14:paraId="7F06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86" w:type="dxa"/>
            <w:noWrap w:val="0"/>
            <w:vAlign w:val="center"/>
          </w:tcPr>
          <w:p w14:paraId="1A83EC33">
            <w:pPr>
              <w:spacing w:line="200" w:lineRule="exact"/>
              <w:jc w:val="center"/>
              <w:rPr>
                <w:rFonts w:eastAsia="黑体"/>
                <w:color w:val="auto"/>
                <w:highlight w:val="none"/>
              </w:rPr>
            </w:pPr>
            <w:r>
              <w:rPr>
                <w:rFonts w:eastAsia="黑体"/>
                <w:color w:val="auto"/>
                <w:highlight w:val="none"/>
              </w:rPr>
              <w:t>2</w:t>
            </w:r>
          </w:p>
        </w:tc>
        <w:tc>
          <w:tcPr>
            <w:tcW w:w="3284" w:type="dxa"/>
            <w:noWrap w:val="0"/>
            <w:vAlign w:val="center"/>
          </w:tcPr>
          <w:p w14:paraId="2B6633A1">
            <w:pPr>
              <w:spacing w:line="200" w:lineRule="exact"/>
              <w:jc w:val="center"/>
              <w:rPr>
                <w:color w:val="auto"/>
                <w:highlight w:val="none"/>
              </w:rPr>
            </w:pPr>
          </w:p>
        </w:tc>
        <w:tc>
          <w:tcPr>
            <w:tcW w:w="1260" w:type="dxa"/>
            <w:noWrap w:val="0"/>
            <w:vAlign w:val="center"/>
          </w:tcPr>
          <w:p w14:paraId="7A0C4DEC">
            <w:pPr>
              <w:spacing w:line="200" w:lineRule="exact"/>
              <w:jc w:val="center"/>
              <w:rPr>
                <w:color w:val="auto"/>
                <w:highlight w:val="none"/>
              </w:rPr>
            </w:pPr>
          </w:p>
        </w:tc>
        <w:tc>
          <w:tcPr>
            <w:tcW w:w="2895" w:type="dxa"/>
            <w:noWrap w:val="0"/>
            <w:vAlign w:val="center"/>
          </w:tcPr>
          <w:p w14:paraId="108228EC">
            <w:pPr>
              <w:spacing w:line="200" w:lineRule="exact"/>
              <w:jc w:val="center"/>
              <w:rPr>
                <w:color w:val="auto"/>
                <w:highlight w:val="none"/>
              </w:rPr>
            </w:pPr>
          </w:p>
        </w:tc>
        <w:tc>
          <w:tcPr>
            <w:tcW w:w="1185" w:type="dxa"/>
            <w:noWrap w:val="0"/>
            <w:vAlign w:val="center"/>
          </w:tcPr>
          <w:p w14:paraId="3143E278">
            <w:pPr>
              <w:spacing w:line="200" w:lineRule="exact"/>
              <w:jc w:val="center"/>
              <w:rPr>
                <w:color w:val="auto"/>
                <w:highlight w:val="none"/>
              </w:rPr>
            </w:pPr>
          </w:p>
        </w:tc>
        <w:tc>
          <w:tcPr>
            <w:tcW w:w="1671" w:type="dxa"/>
            <w:noWrap w:val="0"/>
            <w:vAlign w:val="center"/>
          </w:tcPr>
          <w:p w14:paraId="3A29EE77">
            <w:pPr>
              <w:spacing w:line="200" w:lineRule="exact"/>
              <w:jc w:val="center"/>
              <w:rPr>
                <w:color w:val="auto"/>
                <w:highlight w:val="none"/>
              </w:rPr>
            </w:pPr>
          </w:p>
        </w:tc>
        <w:tc>
          <w:tcPr>
            <w:tcW w:w="1701" w:type="dxa"/>
            <w:noWrap w:val="0"/>
            <w:vAlign w:val="center"/>
          </w:tcPr>
          <w:p w14:paraId="19C66C80">
            <w:pPr>
              <w:spacing w:line="200" w:lineRule="exact"/>
              <w:jc w:val="center"/>
              <w:rPr>
                <w:color w:val="auto"/>
                <w:highlight w:val="none"/>
              </w:rPr>
            </w:pPr>
          </w:p>
        </w:tc>
        <w:tc>
          <w:tcPr>
            <w:tcW w:w="1985" w:type="dxa"/>
            <w:noWrap w:val="0"/>
            <w:vAlign w:val="center"/>
          </w:tcPr>
          <w:p w14:paraId="645B1FE2">
            <w:pPr>
              <w:spacing w:line="200" w:lineRule="exact"/>
              <w:jc w:val="center"/>
              <w:rPr>
                <w:color w:val="auto"/>
                <w:highlight w:val="none"/>
              </w:rPr>
            </w:pPr>
          </w:p>
        </w:tc>
      </w:tr>
      <w:tr w14:paraId="5A86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645CC76C">
            <w:pPr>
              <w:spacing w:line="200" w:lineRule="exact"/>
              <w:jc w:val="center"/>
              <w:rPr>
                <w:rFonts w:eastAsia="黑体"/>
                <w:color w:val="auto"/>
                <w:highlight w:val="none"/>
              </w:rPr>
            </w:pPr>
            <w:r>
              <w:rPr>
                <w:rFonts w:eastAsia="黑体"/>
                <w:color w:val="auto"/>
                <w:highlight w:val="none"/>
              </w:rPr>
              <w:t>…</w:t>
            </w:r>
          </w:p>
        </w:tc>
        <w:tc>
          <w:tcPr>
            <w:tcW w:w="3284" w:type="dxa"/>
            <w:noWrap w:val="0"/>
            <w:vAlign w:val="center"/>
          </w:tcPr>
          <w:p w14:paraId="47B00589">
            <w:pPr>
              <w:spacing w:line="200" w:lineRule="exact"/>
              <w:jc w:val="center"/>
              <w:rPr>
                <w:color w:val="auto"/>
                <w:highlight w:val="none"/>
              </w:rPr>
            </w:pPr>
          </w:p>
        </w:tc>
        <w:tc>
          <w:tcPr>
            <w:tcW w:w="1260" w:type="dxa"/>
            <w:noWrap w:val="0"/>
            <w:vAlign w:val="center"/>
          </w:tcPr>
          <w:p w14:paraId="1429EA37">
            <w:pPr>
              <w:spacing w:line="200" w:lineRule="exact"/>
              <w:jc w:val="center"/>
              <w:rPr>
                <w:color w:val="auto"/>
                <w:highlight w:val="none"/>
              </w:rPr>
            </w:pPr>
          </w:p>
        </w:tc>
        <w:tc>
          <w:tcPr>
            <w:tcW w:w="2895" w:type="dxa"/>
            <w:noWrap w:val="0"/>
            <w:vAlign w:val="center"/>
          </w:tcPr>
          <w:p w14:paraId="6B2C99FF">
            <w:pPr>
              <w:spacing w:line="200" w:lineRule="exact"/>
              <w:jc w:val="center"/>
              <w:rPr>
                <w:color w:val="auto"/>
                <w:highlight w:val="none"/>
              </w:rPr>
            </w:pPr>
          </w:p>
        </w:tc>
        <w:tc>
          <w:tcPr>
            <w:tcW w:w="1185" w:type="dxa"/>
            <w:noWrap w:val="0"/>
            <w:vAlign w:val="center"/>
          </w:tcPr>
          <w:p w14:paraId="2951D245">
            <w:pPr>
              <w:spacing w:line="200" w:lineRule="exact"/>
              <w:jc w:val="center"/>
              <w:rPr>
                <w:color w:val="auto"/>
                <w:highlight w:val="none"/>
              </w:rPr>
            </w:pPr>
          </w:p>
        </w:tc>
        <w:tc>
          <w:tcPr>
            <w:tcW w:w="1671" w:type="dxa"/>
            <w:noWrap w:val="0"/>
            <w:vAlign w:val="center"/>
          </w:tcPr>
          <w:p w14:paraId="548BAED1">
            <w:pPr>
              <w:spacing w:line="200" w:lineRule="exact"/>
              <w:jc w:val="center"/>
              <w:rPr>
                <w:color w:val="auto"/>
                <w:highlight w:val="none"/>
              </w:rPr>
            </w:pPr>
          </w:p>
        </w:tc>
        <w:tc>
          <w:tcPr>
            <w:tcW w:w="1701" w:type="dxa"/>
            <w:noWrap w:val="0"/>
            <w:vAlign w:val="center"/>
          </w:tcPr>
          <w:p w14:paraId="5D796BB3">
            <w:pPr>
              <w:spacing w:line="200" w:lineRule="exact"/>
              <w:jc w:val="center"/>
              <w:rPr>
                <w:color w:val="auto"/>
                <w:highlight w:val="none"/>
              </w:rPr>
            </w:pPr>
          </w:p>
        </w:tc>
        <w:tc>
          <w:tcPr>
            <w:tcW w:w="1985" w:type="dxa"/>
            <w:noWrap w:val="0"/>
            <w:vAlign w:val="center"/>
          </w:tcPr>
          <w:p w14:paraId="7D8C1CE2">
            <w:pPr>
              <w:spacing w:line="200" w:lineRule="exact"/>
              <w:jc w:val="center"/>
              <w:rPr>
                <w:color w:val="auto"/>
                <w:highlight w:val="none"/>
              </w:rPr>
            </w:pPr>
          </w:p>
        </w:tc>
      </w:tr>
    </w:tbl>
    <w:p w14:paraId="7E726A3A">
      <w:pPr>
        <w:rPr>
          <w:rFonts w:ascii="宋体"/>
          <w:color w:val="auto"/>
          <w:highlight w:val="none"/>
        </w:rPr>
      </w:pPr>
    </w:p>
    <w:p w14:paraId="7DA8B589">
      <w:pPr>
        <w:rPr>
          <w:rFonts w:hint="eastAsia" w:ascii="宋体" w:hAnsi="宋体" w:cs="宋体"/>
          <w:color w:val="auto"/>
          <w:highlight w:val="none"/>
        </w:rPr>
      </w:pPr>
    </w:p>
    <w:p w14:paraId="61278876">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6E5C65DD">
      <w:pPr>
        <w:rPr>
          <w:color w:val="auto"/>
          <w:highlight w:val="none"/>
        </w:rPr>
      </w:pPr>
    </w:p>
    <w:p w14:paraId="01893CFA">
      <w:pPr>
        <w:spacing w:line="440" w:lineRule="exact"/>
        <w:rPr>
          <w:b/>
          <w:bCs/>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cs="宋体"/>
          <w:b/>
          <w:bCs/>
          <w:color w:val="auto"/>
          <w:highlight w:val="none"/>
        </w:rPr>
        <w:t>－</w:t>
      </w:r>
      <w:r>
        <w:rPr>
          <w:rFonts w:hint="eastAsia"/>
          <w:b/>
          <w:bCs/>
          <w:color w:val="auto"/>
          <w:highlight w:val="none"/>
        </w:rPr>
        <w:t>2</w:t>
      </w:r>
      <w:r>
        <w:rPr>
          <w:rFonts w:hint="eastAsia" w:cs="宋体"/>
          <w:b/>
          <w:bCs/>
          <w:color w:val="auto"/>
          <w:highlight w:val="none"/>
        </w:rPr>
        <w:t>：开标记录表</w:t>
      </w:r>
    </w:p>
    <w:p w14:paraId="547D4185">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3C4BBA29">
      <w:pPr>
        <w:adjustRightInd w:val="0"/>
        <w:snapToGrid w:val="0"/>
        <w:spacing w:line="420" w:lineRule="exact"/>
        <w:jc w:val="center"/>
        <w:rPr>
          <w:rFonts w:eastAsia="黑体"/>
          <w:color w:val="auto"/>
          <w:sz w:val="28"/>
          <w:szCs w:val="28"/>
          <w:highlight w:val="none"/>
        </w:rPr>
      </w:pPr>
    </w:p>
    <w:p w14:paraId="5DD41B15">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 xml:space="preserve">日    </w:t>
      </w:r>
      <w:r>
        <w:rPr>
          <w:rFonts w:hint="eastAsia"/>
          <w:color w:val="auto"/>
          <w:highlight w:val="none"/>
        </w:rPr>
        <w:t>抽取K值</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（如有）</w:t>
      </w:r>
    </w:p>
    <w:p w14:paraId="40AC4755">
      <w:pPr>
        <w:adjustRightInd w:val="0"/>
        <w:snapToGrid w:val="0"/>
        <w:spacing w:line="420" w:lineRule="exact"/>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980"/>
        <w:gridCol w:w="900"/>
        <w:gridCol w:w="1260"/>
        <w:gridCol w:w="1080"/>
        <w:gridCol w:w="1060"/>
        <w:gridCol w:w="1064"/>
        <w:gridCol w:w="950"/>
        <w:gridCol w:w="1006"/>
        <w:gridCol w:w="814"/>
        <w:gridCol w:w="2151"/>
      </w:tblGrid>
      <w:tr w14:paraId="09FB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exact"/>
          <w:jc w:val="center"/>
        </w:trPr>
        <w:tc>
          <w:tcPr>
            <w:tcW w:w="922" w:type="dxa"/>
            <w:noWrap w:val="0"/>
            <w:vAlign w:val="center"/>
          </w:tcPr>
          <w:p w14:paraId="4EB8A80B">
            <w:pPr>
              <w:spacing w:line="280" w:lineRule="exact"/>
              <w:jc w:val="center"/>
              <w:rPr>
                <w:color w:val="auto"/>
                <w:highlight w:val="none"/>
              </w:rPr>
            </w:pPr>
            <w:r>
              <w:rPr>
                <w:rFonts w:hint="eastAsia" w:cs="宋体"/>
                <w:color w:val="auto"/>
                <w:highlight w:val="none"/>
              </w:rPr>
              <w:t>序号</w:t>
            </w:r>
          </w:p>
        </w:tc>
        <w:tc>
          <w:tcPr>
            <w:tcW w:w="1980" w:type="dxa"/>
            <w:noWrap w:val="0"/>
            <w:vAlign w:val="center"/>
          </w:tcPr>
          <w:p w14:paraId="7DCF8BF6">
            <w:pPr>
              <w:spacing w:line="280" w:lineRule="exact"/>
              <w:jc w:val="center"/>
              <w:rPr>
                <w:color w:val="auto"/>
                <w:highlight w:val="none"/>
              </w:rPr>
            </w:pPr>
            <w:r>
              <w:rPr>
                <w:rFonts w:hint="eastAsia" w:cs="宋体"/>
                <w:color w:val="auto"/>
                <w:highlight w:val="none"/>
              </w:rPr>
              <w:t>投标单位</w:t>
            </w:r>
          </w:p>
        </w:tc>
        <w:tc>
          <w:tcPr>
            <w:tcW w:w="900" w:type="dxa"/>
            <w:noWrap w:val="0"/>
            <w:vAlign w:val="center"/>
          </w:tcPr>
          <w:p w14:paraId="4B2B77F1">
            <w:pPr>
              <w:spacing w:line="280" w:lineRule="exact"/>
              <w:jc w:val="center"/>
              <w:rPr>
                <w:color w:val="auto"/>
                <w:highlight w:val="none"/>
              </w:rPr>
            </w:pPr>
            <w:r>
              <w:rPr>
                <w:rFonts w:hint="eastAsia" w:cs="宋体"/>
                <w:color w:val="auto"/>
                <w:highlight w:val="none"/>
              </w:rPr>
              <w:t>是否按时提交投标文件</w:t>
            </w:r>
          </w:p>
        </w:tc>
        <w:tc>
          <w:tcPr>
            <w:tcW w:w="1260" w:type="dxa"/>
            <w:noWrap w:val="0"/>
            <w:vAlign w:val="center"/>
          </w:tcPr>
          <w:p w14:paraId="5D2208FD">
            <w:pPr>
              <w:spacing w:line="280" w:lineRule="exact"/>
              <w:jc w:val="center"/>
              <w:rPr>
                <w:color w:val="auto"/>
                <w:highlight w:val="none"/>
              </w:rPr>
            </w:pPr>
            <w:r>
              <w:rPr>
                <w:rFonts w:hint="eastAsia" w:cs="宋体"/>
                <w:color w:val="auto"/>
                <w:highlight w:val="none"/>
              </w:rPr>
              <w:t>投标文件是否有效</w:t>
            </w:r>
          </w:p>
        </w:tc>
        <w:tc>
          <w:tcPr>
            <w:tcW w:w="1080" w:type="dxa"/>
            <w:noWrap w:val="0"/>
            <w:vAlign w:val="center"/>
          </w:tcPr>
          <w:p w14:paraId="7505E192">
            <w:pPr>
              <w:spacing w:line="280" w:lineRule="exact"/>
              <w:jc w:val="center"/>
              <w:rPr>
                <w:color w:val="auto"/>
                <w:highlight w:val="none"/>
              </w:rPr>
            </w:pPr>
            <w:r>
              <w:rPr>
                <w:rFonts w:hint="eastAsia" w:cs="宋体"/>
                <w:color w:val="auto"/>
                <w:highlight w:val="none"/>
              </w:rPr>
              <w:t>提交的投标保证金（万元）</w:t>
            </w:r>
          </w:p>
        </w:tc>
        <w:tc>
          <w:tcPr>
            <w:tcW w:w="1060" w:type="dxa"/>
            <w:noWrap w:val="0"/>
            <w:vAlign w:val="center"/>
          </w:tcPr>
          <w:p w14:paraId="33A4A4ED">
            <w:pPr>
              <w:spacing w:line="280" w:lineRule="exact"/>
              <w:jc w:val="center"/>
              <w:rPr>
                <w:color w:val="auto"/>
                <w:highlight w:val="none"/>
              </w:rPr>
            </w:pPr>
            <w:r>
              <w:rPr>
                <w:rFonts w:hint="eastAsia" w:cs="宋体"/>
                <w:color w:val="auto"/>
                <w:highlight w:val="none"/>
              </w:rPr>
              <w:t>投标报价（元）</w:t>
            </w:r>
          </w:p>
        </w:tc>
        <w:tc>
          <w:tcPr>
            <w:tcW w:w="1064" w:type="dxa"/>
            <w:noWrap w:val="0"/>
            <w:vAlign w:val="center"/>
          </w:tcPr>
          <w:p w14:paraId="331EE029">
            <w:pPr>
              <w:spacing w:line="280" w:lineRule="exact"/>
              <w:jc w:val="center"/>
              <w:rPr>
                <w:color w:val="auto"/>
                <w:highlight w:val="none"/>
              </w:rPr>
            </w:pPr>
            <w:r>
              <w:rPr>
                <w:rFonts w:hint="eastAsia" w:cs="宋体"/>
                <w:color w:val="auto"/>
                <w:highlight w:val="none"/>
              </w:rPr>
              <w:t>自报检测服务期（日历天）</w:t>
            </w:r>
          </w:p>
        </w:tc>
        <w:tc>
          <w:tcPr>
            <w:tcW w:w="950" w:type="dxa"/>
            <w:noWrap w:val="0"/>
            <w:vAlign w:val="center"/>
          </w:tcPr>
          <w:p w14:paraId="57184A70">
            <w:pPr>
              <w:spacing w:line="280" w:lineRule="exact"/>
              <w:jc w:val="center"/>
              <w:rPr>
                <w:color w:val="auto"/>
                <w:highlight w:val="none"/>
              </w:rPr>
            </w:pPr>
            <w:r>
              <w:rPr>
                <w:rFonts w:hint="eastAsia" w:cs="宋体"/>
                <w:color w:val="auto"/>
                <w:highlight w:val="none"/>
              </w:rPr>
              <w:t>自报服务质量要求</w:t>
            </w:r>
          </w:p>
        </w:tc>
        <w:tc>
          <w:tcPr>
            <w:tcW w:w="1006" w:type="dxa"/>
            <w:noWrap w:val="0"/>
            <w:vAlign w:val="center"/>
          </w:tcPr>
          <w:p w14:paraId="3D94836F">
            <w:pPr>
              <w:spacing w:line="280" w:lineRule="exact"/>
              <w:jc w:val="center"/>
              <w:rPr>
                <w:rFonts w:ascii="宋体"/>
                <w:color w:val="auto"/>
                <w:highlight w:val="none"/>
              </w:rPr>
            </w:pPr>
            <w:r>
              <w:rPr>
                <w:rFonts w:ascii="宋体" w:cs="宋体"/>
                <w:color w:val="auto"/>
                <w:highlight w:val="none"/>
              </w:rPr>
              <w:t>....</w:t>
            </w:r>
            <w:r>
              <w:rPr>
                <w:rFonts w:hint="eastAsia" w:ascii="宋体" w:hAnsi="宋体" w:cs="宋体"/>
                <w:color w:val="auto"/>
                <w:highlight w:val="none"/>
              </w:rPr>
              <w:t>（根据投标报价表内容增减）</w:t>
            </w:r>
          </w:p>
        </w:tc>
        <w:tc>
          <w:tcPr>
            <w:tcW w:w="814" w:type="dxa"/>
            <w:noWrap w:val="0"/>
            <w:vAlign w:val="center"/>
          </w:tcPr>
          <w:p w14:paraId="61E21D97">
            <w:pPr>
              <w:spacing w:line="280" w:lineRule="exact"/>
              <w:jc w:val="center"/>
              <w:rPr>
                <w:color w:val="auto"/>
                <w:highlight w:val="none"/>
              </w:rPr>
            </w:pPr>
            <w:r>
              <w:rPr>
                <w:rFonts w:hint="eastAsia" w:cs="宋体"/>
                <w:color w:val="auto"/>
                <w:highlight w:val="none"/>
              </w:rPr>
              <w:t>备注</w:t>
            </w:r>
          </w:p>
        </w:tc>
        <w:tc>
          <w:tcPr>
            <w:tcW w:w="2151" w:type="dxa"/>
            <w:noWrap w:val="0"/>
            <w:vAlign w:val="center"/>
          </w:tcPr>
          <w:p w14:paraId="18674C06">
            <w:pPr>
              <w:spacing w:line="280" w:lineRule="exact"/>
              <w:jc w:val="center"/>
              <w:rPr>
                <w:color w:val="auto"/>
                <w:highlight w:val="none"/>
              </w:rPr>
            </w:pPr>
            <w:r>
              <w:rPr>
                <w:rFonts w:hint="eastAsia"/>
                <w:color w:val="auto"/>
                <w:szCs w:val="21"/>
                <w:highlight w:val="none"/>
              </w:rPr>
              <w:t>专职投标员签字或盖法人单位电子章确认</w:t>
            </w:r>
          </w:p>
        </w:tc>
      </w:tr>
      <w:tr w14:paraId="334C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6A3BE3C0">
            <w:pPr>
              <w:spacing w:line="440" w:lineRule="exact"/>
              <w:jc w:val="center"/>
              <w:rPr>
                <w:rFonts w:eastAsia="黑体"/>
                <w:color w:val="auto"/>
                <w:highlight w:val="none"/>
              </w:rPr>
            </w:pPr>
            <w:r>
              <w:rPr>
                <w:rFonts w:eastAsia="黑体"/>
                <w:color w:val="auto"/>
                <w:highlight w:val="none"/>
              </w:rPr>
              <w:t>1</w:t>
            </w:r>
          </w:p>
        </w:tc>
        <w:tc>
          <w:tcPr>
            <w:tcW w:w="1980" w:type="dxa"/>
            <w:noWrap w:val="0"/>
            <w:vAlign w:val="center"/>
          </w:tcPr>
          <w:p w14:paraId="6B7A5427">
            <w:pPr>
              <w:spacing w:line="440" w:lineRule="exact"/>
              <w:jc w:val="center"/>
              <w:rPr>
                <w:color w:val="auto"/>
                <w:highlight w:val="none"/>
              </w:rPr>
            </w:pPr>
          </w:p>
        </w:tc>
        <w:tc>
          <w:tcPr>
            <w:tcW w:w="900" w:type="dxa"/>
            <w:noWrap w:val="0"/>
            <w:vAlign w:val="center"/>
          </w:tcPr>
          <w:p w14:paraId="7DD5A3F5">
            <w:pPr>
              <w:spacing w:line="440" w:lineRule="exact"/>
              <w:jc w:val="center"/>
              <w:rPr>
                <w:color w:val="auto"/>
                <w:highlight w:val="none"/>
              </w:rPr>
            </w:pPr>
          </w:p>
        </w:tc>
        <w:tc>
          <w:tcPr>
            <w:tcW w:w="1260" w:type="dxa"/>
            <w:noWrap w:val="0"/>
            <w:vAlign w:val="center"/>
          </w:tcPr>
          <w:p w14:paraId="21C1B20D">
            <w:pPr>
              <w:spacing w:line="440" w:lineRule="exact"/>
              <w:jc w:val="center"/>
              <w:rPr>
                <w:color w:val="auto"/>
                <w:highlight w:val="none"/>
              </w:rPr>
            </w:pPr>
          </w:p>
        </w:tc>
        <w:tc>
          <w:tcPr>
            <w:tcW w:w="1080" w:type="dxa"/>
            <w:noWrap w:val="0"/>
            <w:vAlign w:val="center"/>
          </w:tcPr>
          <w:p w14:paraId="417ED80B">
            <w:pPr>
              <w:spacing w:line="440" w:lineRule="exact"/>
              <w:jc w:val="center"/>
              <w:rPr>
                <w:color w:val="auto"/>
                <w:highlight w:val="none"/>
              </w:rPr>
            </w:pPr>
          </w:p>
        </w:tc>
        <w:tc>
          <w:tcPr>
            <w:tcW w:w="1060" w:type="dxa"/>
            <w:noWrap w:val="0"/>
            <w:vAlign w:val="center"/>
          </w:tcPr>
          <w:p w14:paraId="2C71A167">
            <w:pPr>
              <w:spacing w:line="440" w:lineRule="exact"/>
              <w:jc w:val="center"/>
              <w:rPr>
                <w:color w:val="auto"/>
                <w:highlight w:val="none"/>
              </w:rPr>
            </w:pPr>
          </w:p>
        </w:tc>
        <w:tc>
          <w:tcPr>
            <w:tcW w:w="1064" w:type="dxa"/>
            <w:noWrap w:val="0"/>
            <w:vAlign w:val="center"/>
          </w:tcPr>
          <w:p w14:paraId="635761A9">
            <w:pPr>
              <w:spacing w:line="440" w:lineRule="exact"/>
              <w:jc w:val="center"/>
              <w:rPr>
                <w:color w:val="auto"/>
                <w:highlight w:val="none"/>
              </w:rPr>
            </w:pPr>
          </w:p>
        </w:tc>
        <w:tc>
          <w:tcPr>
            <w:tcW w:w="950" w:type="dxa"/>
            <w:noWrap w:val="0"/>
            <w:vAlign w:val="center"/>
          </w:tcPr>
          <w:p w14:paraId="3060B68A">
            <w:pPr>
              <w:spacing w:line="440" w:lineRule="exact"/>
              <w:jc w:val="center"/>
              <w:rPr>
                <w:color w:val="auto"/>
                <w:highlight w:val="none"/>
              </w:rPr>
            </w:pPr>
          </w:p>
        </w:tc>
        <w:tc>
          <w:tcPr>
            <w:tcW w:w="1006" w:type="dxa"/>
            <w:noWrap w:val="0"/>
            <w:vAlign w:val="center"/>
          </w:tcPr>
          <w:p w14:paraId="615B2610">
            <w:pPr>
              <w:spacing w:line="440" w:lineRule="exact"/>
              <w:jc w:val="center"/>
              <w:rPr>
                <w:color w:val="auto"/>
                <w:highlight w:val="none"/>
              </w:rPr>
            </w:pPr>
          </w:p>
        </w:tc>
        <w:tc>
          <w:tcPr>
            <w:tcW w:w="814" w:type="dxa"/>
            <w:noWrap w:val="0"/>
            <w:vAlign w:val="center"/>
          </w:tcPr>
          <w:p w14:paraId="295D24F0">
            <w:pPr>
              <w:spacing w:line="440" w:lineRule="exact"/>
              <w:jc w:val="center"/>
              <w:rPr>
                <w:color w:val="auto"/>
                <w:highlight w:val="none"/>
              </w:rPr>
            </w:pPr>
          </w:p>
        </w:tc>
        <w:tc>
          <w:tcPr>
            <w:tcW w:w="2151" w:type="dxa"/>
            <w:noWrap w:val="0"/>
            <w:vAlign w:val="center"/>
          </w:tcPr>
          <w:p w14:paraId="604A3FBD">
            <w:pPr>
              <w:spacing w:line="440" w:lineRule="exact"/>
              <w:jc w:val="center"/>
              <w:rPr>
                <w:color w:val="auto"/>
                <w:highlight w:val="none"/>
              </w:rPr>
            </w:pPr>
          </w:p>
        </w:tc>
      </w:tr>
      <w:tr w14:paraId="3D37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7777788F">
            <w:pPr>
              <w:spacing w:line="440" w:lineRule="exact"/>
              <w:jc w:val="center"/>
              <w:rPr>
                <w:rFonts w:eastAsia="黑体"/>
                <w:color w:val="auto"/>
                <w:highlight w:val="none"/>
              </w:rPr>
            </w:pPr>
            <w:r>
              <w:rPr>
                <w:rFonts w:eastAsia="黑体"/>
                <w:color w:val="auto"/>
                <w:highlight w:val="none"/>
              </w:rPr>
              <w:t>2</w:t>
            </w:r>
          </w:p>
        </w:tc>
        <w:tc>
          <w:tcPr>
            <w:tcW w:w="1980" w:type="dxa"/>
            <w:noWrap w:val="0"/>
            <w:vAlign w:val="center"/>
          </w:tcPr>
          <w:p w14:paraId="5A6671AF">
            <w:pPr>
              <w:spacing w:line="440" w:lineRule="exact"/>
              <w:jc w:val="center"/>
              <w:rPr>
                <w:color w:val="auto"/>
                <w:highlight w:val="none"/>
              </w:rPr>
            </w:pPr>
          </w:p>
        </w:tc>
        <w:tc>
          <w:tcPr>
            <w:tcW w:w="900" w:type="dxa"/>
            <w:noWrap w:val="0"/>
            <w:vAlign w:val="center"/>
          </w:tcPr>
          <w:p w14:paraId="4967C91E">
            <w:pPr>
              <w:spacing w:line="440" w:lineRule="exact"/>
              <w:jc w:val="center"/>
              <w:rPr>
                <w:color w:val="auto"/>
                <w:highlight w:val="none"/>
              </w:rPr>
            </w:pPr>
          </w:p>
        </w:tc>
        <w:tc>
          <w:tcPr>
            <w:tcW w:w="1260" w:type="dxa"/>
            <w:noWrap w:val="0"/>
            <w:vAlign w:val="center"/>
          </w:tcPr>
          <w:p w14:paraId="20EAD893">
            <w:pPr>
              <w:spacing w:line="440" w:lineRule="exact"/>
              <w:jc w:val="center"/>
              <w:rPr>
                <w:color w:val="auto"/>
                <w:highlight w:val="none"/>
              </w:rPr>
            </w:pPr>
          </w:p>
        </w:tc>
        <w:tc>
          <w:tcPr>
            <w:tcW w:w="1080" w:type="dxa"/>
            <w:noWrap w:val="0"/>
            <w:vAlign w:val="center"/>
          </w:tcPr>
          <w:p w14:paraId="14CB69D8">
            <w:pPr>
              <w:spacing w:line="440" w:lineRule="exact"/>
              <w:jc w:val="center"/>
              <w:rPr>
                <w:color w:val="auto"/>
                <w:highlight w:val="none"/>
              </w:rPr>
            </w:pPr>
          </w:p>
        </w:tc>
        <w:tc>
          <w:tcPr>
            <w:tcW w:w="1060" w:type="dxa"/>
            <w:noWrap w:val="0"/>
            <w:vAlign w:val="center"/>
          </w:tcPr>
          <w:p w14:paraId="4F3A1F56">
            <w:pPr>
              <w:spacing w:line="440" w:lineRule="exact"/>
              <w:jc w:val="center"/>
              <w:rPr>
                <w:color w:val="auto"/>
                <w:highlight w:val="none"/>
              </w:rPr>
            </w:pPr>
          </w:p>
        </w:tc>
        <w:tc>
          <w:tcPr>
            <w:tcW w:w="1064" w:type="dxa"/>
            <w:noWrap w:val="0"/>
            <w:vAlign w:val="center"/>
          </w:tcPr>
          <w:p w14:paraId="792D5B73">
            <w:pPr>
              <w:spacing w:line="440" w:lineRule="exact"/>
              <w:jc w:val="center"/>
              <w:rPr>
                <w:color w:val="auto"/>
                <w:highlight w:val="none"/>
              </w:rPr>
            </w:pPr>
          </w:p>
        </w:tc>
        <w:tc>
          <w:tcPr>
            <w:tcW w:w="950" w:type="dxa"/>
            <w:noWrap w:val="0"/>
            <w:vAlign w:val="center"/>
          </w:tcPr>
          <w:p w14:paraId="579F1F21">
            <w:pPr>
              <w:spacing w:line="440" w:lineRule="exact"/>
              <w:jc w:val="center"/>
              <w:rPr>
                <w:color w:val="auto"/>
                <w:highlight w:val="none"/>
              </w:rPr>
            </w:pPr>
          </w:p>
        </w:tc>
        <w:tc>
          <w:tcPr>
            <w:tcW w:w="1006" w:type="dxa"/>
            <w:noWrap w:val="0"/>
            <w:vAlign w:val="center"/>
          </w:tcPr>
          <w:p w14:paraId="6A4F8DDA">
            <w:pPr>
              <w:spacing w:line="440" w:lineRule="exact"/>
              <w:jc w:val="center"/>
              <w:rPr>
                <w:color w:val="auto"/>
                <w:highlight w:val="none"/>
              </w:rPr>
            </w:pPr>
          </w:p>
        </w:tc>
        <w:tc>
          <w:tcPr>
            <w:tcW w:w="814" w:type="dxa"/>
            <w:noWrap w:val="0"/>
            <w:vAlign w:val="center"/>
          </w:tcPr>
          <w:p w14:paraId="1A9B012B">
            <w:pPr>
              <w:spacing w:line="440" w:lineRule="exact"/>
              <w:jc w:val="center"/>
              <w:rPr>
                <w:color w:val="auto"/>
                <w:highlight w:val="none"/>
              </w:rPr>
            </w:pPr>
          </w:p>
        </w:tc>
        <w:tc>
          <w:tcPr>
            <w:tcW w:w="2151" w:type="dxa"/>
            <w:noWrap w:val="0"/>
            <w:vAlign w:val="center"/>
          </w:tcPr>
          <w:p w14:paraId="35603836">
            <w:pPr>
              <w:spacing w:line="440" w:lineRule="exact"/>
              <w:jc w:val="center"/>
              <w:rPr>
                <w:color w:val="auto"/>
                <w:highlight w:val="none"/>
              </w:rPr>
            </w:pPr>
          </w:p>
        </w:tc>
      </w:tr>
      <w:tr w14:paraId="7246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30A140B5">
            <w:pPr>
              <w:spacing w:line="440" w:lineRule="exact"/>
              <w:jc w:val="center"/>
              <w:rPr>
                <w:rFonts w:eastAsia="黑体"/>
                <w:color w:val="auto"/>
                <w:highlight w:val="none"/>
              </w:rPr>
            </w:pPr>
            <w:r>
              <w:rPr>
                <w:rFonts w:eastAsia="黑体"/>
                <w:color w:val="auto"/>
                <w:highlight w:val="none"/>
              </w:rPr>
              <w:t>3</w:t>
            </w:r>
          </w:p>
        </w:tc>
        <w:tc>
          <w:tcPr>
            <w:tcW w:w="1980" w:type="dxa"/>
            <w:noWrap w:val="0"/>
            <w:vAlign w:val="center"/>
          </w:tcPr>
          <w:p w14:paraId="5C39007B">
            <w:pPr>
              <w:spacing w:line="440" w:lineRule="exact"/>
              <w:jc w:val="center"/>
              <w:rPr>
                <w:color w:val="auto"/>
                <w:highlight w:val="none"/>
              </w:rPr>
            </w:pPr>
          </w:p>
        </w:tc>
        <w:tc>
          <w:tcPr>
            <w:tcW w:w="900" w:type="dxa"/>
            <w:noWrap w:val="0"/>
            <w:vAlign w:val="center"/>
          </w:tcPr>
          <w:p w14:paraId="467895A6">
            <w:pPr>
              <w:spacing w:line="440" w:lineRule="exact"/>
              <w:jc w:val="center"/>
              <w:rPr>
                <w:color w:val="auto"/>
                <w:highlight w:val="none"/>
              </w:rPr>
            </w:pPr>
          </w:p>
        </w:tc>
        <w:tc>
          <w:tcPr>
            <w:tcW w:w="1260" w:type="dxa"/>
            <w:noWrap w:val="0"/>
            <w:vAlign w:val="center"/>
          </w:tcPr>
          <w:p w14:paraId="3F860BB5">
            <w:pPr>
              <w:spacing w:line="440" w:lineRule="exact"/>
              <w:jc w:val="center"/>
              <w:rPr>
                <w:color w:val="auto"/>
                <w:highlight w:val="none"/>
              </w:rPr>
            </w:pPr>
          </w:p>
        </w:tc>
        <w:tc>
          <w:tcPr>
            <w:tcW w:w="1080" w:type="dxa"/>
            <w:noWrap w:val="0"/>
            <w:vAlign w:val="center"/>
          </w:tcPr>
          <w:p w14:paraId="52593874">
            <w:pPr>
              <w:spacing w:line="440" w:lineRule="exact"/>
              <w:jc w:val="center"/>
              <w:rPr>
                <w:color w:val="auto"/>
                <w:highlight w:val="none"/>
              </w:rPr>
            </w:pPr>
          </w:p>
        </w:tc>
        <w:tc>
          <w:tcPr>
            <w:tcW w:w="1060" w:type="dxa"/>
            <w:noWrap w:val="0"/>
            <w:vAlign w:val="center"/>
          </w:tcPr>
          <w:p w14:paraId="464F3FD0">
            <w:pPr>
              <w:spacing w:line="440" w:lineRule="exact"/>
              <w:jc w:val="center"/>
              <w:rPr>
                <w:color w:val="auto"/>
                <w:highlight w:val="none"/>
              </w:rPr>
            </w:pPr>
          </w:p>
        </w:tc>
        <w:tc>
          <w:tcPr>
            <w:tcW w:w="1064" w:type="dxa"/>
            <w:noWrap w:val="0"/>
            <w:vAlign w:val="center"/>
          </w:tcPr>
          <w:p w14:paraId="2780F879">
            <w:pPr>
              <w:spacing w:line="440" w:lineRule="exact"/>
              <w:jc w:val="center"/>
              <w:rPr>
                <w:color w:val="auto"/>
                <w:highlight w:val="none"/>
              </w:rPr>
            </w:pPr>
          </w:p>
        </w:tc>
        <w:tc>
          <w:tcPr>
            <w:tcW w:w="950" w:type="dxa"/>
            <w:noWrap w:val="0"/>
            <w:vAlign w:val="center"/>
          </w:tcPr>
          <w:p w14:paraId="32B3114D">
            <w:pPr>
              <w:spacing w:line="440" w:lineRule="exact"/>
              <w:jc w:val="center"/>
              <w:rPr>
                <w:color w:val="auto"/>
                <w:highlight w:val="none"/>
              </w:rPr>
            </w:pPr>
          </w:p>
        </w:tc>
        <w:tc>
          <w:tcPr>
            <w:tcW w:w="1006" w:type="dxa"/>
            <w:noWrap w:val="0"/>
            <w:vAlign w:val="center"/>
          </w:tcPr>
          <w:p w14:paraId="589CC690">
            <w:pPr>
              <w:spacing w:line="440" w:lineRule="exact"/>
              <w:jc w:val="center"/>
              <w:rPr>
                <w:color w:val="auto"/>
                <w:highlight w:val="none"/>
              </w:rPr>
            </w:pPr>
          </w:p>
        </w:tc>
        <w:tc>
          <w:tcPr>
            <w:tcW w:w="814" w:type="dxa"/>
            <w:noWrap w:val="0"/>
            <w:vAlign w:val="center"/>
          </w:tcPr>
          <w:p w14:paraId="0D7525E2">
            <w:pPr>
              <w:spacing w:line="440" w:lineRule="exact"/>
              <w:jc w:val="center"/>
              <w:rPr>
                <w:color w:val="auto"/>
                <w:highlight w:val="none"/>
              </w:rPr>
            </w:pPr>
          </w:p>
        </w:tc>
        <w:tc>
          <w:tcPr>
            <w:tcW w:w="2151" w:type="dxa"/>
            <w:noWrap w:val="0"/>
            <w:vAlign w:val="center"/>
          </w:tcPr>
          <w:p w14:paraId="498F5A31">
            <w:pPr>
              <w:spacing w:line="440" w:lineRule="exact"/>
              <w:jc w:val="center"/>
              <w:rPr>
                <w:color w:val="auto"/>
                <w:highlight w:val="none"/>
              </w:rPr>
            </w:pPr>
          </w:p>
        </w:tc>
      </w:tr>
      <w:tr w14:paraId="27CC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21694DDB">
            <w:pPr>
              <w:spacing w:line="440" w:lineRule="exact"/>
              <w:jc w:val="center"/>
              <w:rPr>
                <w:rFonts w:eastAsia="黑体"/>
                <w:color w:val="auto"/>
                <w:highlight w:val="none"/>
              </w:rPr>
            </w:pPr>
            <w:r>
              <w:rPr>
                <w:rFonts w:eastAsia="黑体"/>
                <w:color w:val="auto"/>
                <w:highlight w:val="none"/>
              </w:rPr>
              <w:t>4</w:t>
            </w:r>
          </w:p>
        </w:tc>
        <w:tc>
          <w:tcPr>
            <w:tcW w:w="1980" w:type="dxa"/>
            <w:noWrap w:val="0"/>
            <w:vAlign w:val="center"/>
          </w:tcPr>
          <w:p w14:paraId="35535C1F">
            <w:pPr>
              <w:spacing w:line="440" w:lineRule="exact"/>
              <w:jc w:val="center"/>
              <w:rPr>
                <w:color w:val="auto"/>
                <w:highlight w:val="none"/>
              </w:rPr>
            </w:pPr>
          </w:p>
        </w:tc>
        <w:tc>
          <w:tcPr>
            <w:tcW w:w="900" w:type="dxa"/>
            <w:noWrap w:val="0"/>
            <w:vAlign w:val="center"/>
          </w:tcPr>
          <w:p w14:paraId="1B2B395E">
            <w:pPr>
              <w:spacing w:line="440" w:lineRule="exact"/>
              <w:jc w:val="center"/>
              <w:rPr>
                <w:color w:val="auto"/>
                <w:highlight w:val="none"/>
              </w:rPr>
            </w:pPr>
          </w:p>
        </w:tc>
        <w:tc>
          <w:tcPr>
            <w:tcW w:w="1260" w:type="dxa"/>
            <w:noWrap w:val="0"/>
            <w:vAlign w:val="center"/>
          </w:tcPr>
          <w:p w14:paraId="5F1ACA9A">
            <w:pPr>
              <w:spacing w:line="440" w:lineRule="exact"/>
              <w:jc w:val="center"/>
              <w:rPr>
                <w:color w:val="auto"/>
                <w:highlight w:val="none"/>
              </w:rPr>
            </w:pPr>
          </w:p>
        </w:tc>
        <w:tc>
          <w:tcPr>
            <w:tcW w:w="1080" w:type="dxa"/>
            <w:noWrap w:val="0"/>
            <w:vAlign w:val="center"/>
          </w:tcPr>
          <w:p w14:paraId="5A5A7E20">
            <w:pPr>
              <w:spacing w:line="440" w:lineRule="exact"/>
              <w:jc w:val="center"/>
              <w:rPr>
                <w:color w:val="auto"/>
                <w:highlight w:val="none"/>
              </w:rPr>
            </w:pPr>
          </w:p>
        </w:tc>
        <w:tc>
          <w:tcPr>
            <w:tcW w:w="1060" w:type="dxa"/>
            <w:noWrap w:val="0"/>
            <w:vAlign w:val="center"/>
          </w:tcPr>
          <w:p w14:paraId="145B8C18">
            <w:pPr>
              <w:spacing w:line="440" w:lineRule="exact"/>
              <w:jc w:val="center"/>
              <w:rPr>
                <w:color w:val="auto"/>
                <w:highlight w:val="none"/>
              </w:rPr>
            </w:pPr>
          </w:p>
        </w:tc>
        <w:tc>
          <w:tcPr>
            <w:tcW w:w="1064" w:type="dxa"/>
            <w:noWrap w:val="0"/>
            <w:vAlign w:val="center"/>
          </w:tcPr>
          <w:p w14:paraId="6976A3DD">
            <w:pPr>
              <w:spacing w:line="440" w:lineRule="exact"/>
              <w:jc w:val="center"/>
              <w:rPr>
                <w:color w:val="auto"/>
                <w:highlight w:val="none"/>
              </w:rPr>
            </w:pPr>
          </w:p>
        </w:tc>
        <w:tc>
          <w:tcPr>
            <w:tcW w:w="950" w:type="dxa"/>
            <w:noWrap w:val="0"/>
            <w:vAlign w:val="center"/>
          </w:tcPr>
          <w:p w14:paraId="616BDF14">
            <w:pPr>
              <w:spacing w:line="440" w:lineRule="exact"/>
              <w:jc w:val="center"/>
              <w:rPr>
                <w:color w:val="auto"/>
                <w:highlight w:val="none"/>
              </w:rPr>
            </w:pPr>
          </w:p>
        </w:tc>
        <w:tc>
          <w:tcPr>
            <w:tcW w:w="1006" w:type="dxa"/>
            <w:noWrap w:val="0"/>
            <w:vAlign w:val="center"/>
          </w:tcPr>
          <w:p w14:paraId="7EC97425">
            <w:pPr>
              <w:spacing w:line="440" w:lineRule="exact"/>
              <w:jc w:val="center"/>
              <w:rPr>
                <w:color w:val="auto"/>
                <w:highlight w:val="none"/>
              </w:rPr>
            </w:pPr>
          </w:p>
        </w:tc>
        <w:tc>
          <w:tcPr>
            <w:tcW w:w="814" w:type="dxa"/>
            <w:noWrap w:val="0"/>
            <w:vAlign w:val="center"/>
          </w:tcPr>
          <w:p w14:paraId="6A985F5A">
            <w:pPr>
              <w:spacing w:line="440" w:lineRule="exact"/>
              <w:jc w:val="center"/>
              <w:rPr>
                <w:color w:val="auto"/>
                <w:highlight w:val="none"/>
              </w:rPr>
            </w:pPr>
          </w:p>
        </w:tc>
        <w:tc>
          <w:tcPr>
            <w:tcW w:w="2151" w:type="dxa"/>
            <w:noWrap w:val="0"/>
            <w:vAlign w:val="center"/>
          </w:tcPr>
          <w:p w14:paraId="17FEFD2E">
            <w:pPr>
              <w:spacing w:line="440" w:lineRule="exact"/>
              <w:jc w:val="center"/>
              <w:rPr>
                <w:color w:val="auto"/>
                <w:highlight w:val="none"/>
              </w:rPr>
            </w:pPr>
          </w:p>
        </w:tc>
      </w:tr>
      <w:tr w14:paraId="1264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110B8E68">
            <w:pPr>
              <w:spacing w:line="440" w:lineRule="exact"/>
              <w:jc w:val="center"/>
              <w:rPr>
                <w:rFonts w:eastAsia="黑体"/>
                <w:color w:val="auto"/>
                <w:highlight w:val="none"/>
              </w:rPr>
            </w:pPr>
            <w:r>
              <w:rPr>
                <w:rFonts w:eastAsia="黑体"/>
                <w:color w:val="auto"/>
                <w:highlight w:val="none"/>
              </w:rPr>
              <w:t>5</w:t>
            </w:r>
          </w:p>
        </w:tc>
        <w:tc>
          <w:tcPr>
            <w:tcW w:w="1980" w:type="dxa"/>
            <w:noWrap w:val="0"/>
            <w:vAlign w:val="center"/>
          </w:tcPr>
          <w:p w14:paraId="66E6095B">
            <w:pPr>
              <w:spacing w:line="440" w:lineRule="exact"/>
              <w:jc w:val="center"/>
              <w:rPr>
                <w:color w:val="auto"/>
                <w:highlight w:val="none"/>
              </w:rPr>
            </w:pPr>
          </w:p>
        </w:tc>
        <w:tc>
          <w:tcPr>
            <w:tcW w:w="900" w:type="dxa"/>
            <w:noWrap w:val="0"/>
            <w:vAlign w:val="center"/>
          </w:tcPr>
          <w:p w14:paraId="2936BD8D">
            <w:pPr>
              <w:spacing w:line="440" w:lineRule="exact"/>
              <w:jc w:val="center"/>
              <w:rPr>
                <w:color w:val="auto"/>
                <w:highlight w:val="none"/>
              </w:rPr>
            </w:pPr>
          </w:p>
        </w:tc>
        <w:tc>
          <w:tcPr>
            <w:tcW w:w="1260" w:type="dxa"/>
            <w:noWrap w:val="0"/>
            <w:vAlign w:val="center"/>
          </w:tcPr>
          <w:p w14:paraId="5FF30219">
            <w:pPr>
              <w:spacing w:line="440" w:lineRule="exact"/>
              <w:jc w:val="center"/>
              <w:rPr>
                <w:color w:val="auto"/>
                <w:highlight w:val="none"/>
              </w:rPr>
            </w:pPr>
          </w:p>
        </w:tc>
        <w:tc>
          <w:tcPr>
            <w:tcW w:w="1080" w:type="dxa"/>
            <w:noWrap w:val="0"/>
            <w:vAlign w:val="center"/>
          </w:tcPr>
          <w:p w14:paraId="333B119E">
            <w:pPr>
              <w:spacing w:line="440" w:lineRule="exact"/>
              <w:jc w:val="center"/>
              <w:rPr>
                <w:color w:val="auto"/>
                <w:highlight w:val="none"/>
              </w:rPr>
            </w:pPr>
          </w:p>
        </w:tc>
        <w:tc>
          <w:tcPr>
            <w:tcW w:w="1060" w:type="dxa"/>
            <w:noWrap w:val="0"/>
            <w:vAlign w:val="center"/>
          </w:tcPr>
          <w:p w14:paraId="45CC9BD0">
            <w:pPr>
              <w:spacing w:line="440" w:lineRule="exact"/>
              <w:jc w:val="center"/>
              <w:rPr>
                <w:color w:val="auto"/>
                <w:highlight w:val="none"/>
              </w:rPr>
            </w:pPr>
          </w:p>
        </w:tc>
        <w:tc>
          <w:tcPr>
            <w:tcW w:w="1064" w:type="dxa"/>
            <w:noWrap w:val="0"/>
            <w:vAlign w:val="center"/>
          </w:tcPr>
          <w:p w14:paraId="3160962D">
            <w:pPr>
              <w:spacing w:line="440" w:lineRule="exact"/>
              <w:jc w:val="center"/>
              <w:rPr>
                <w:color w:val="auto"/>
                <w:highlight w:val="none"/>
              </w:rPr>
            </w:pPr>
          </w:p>
        </w:tc>
        <w:tc>
          <w:tcPr>
            <w:tcW w:w="950" w:type="dxa"/>
            <w:noWrap w:val="0"/>
            <w:vAlign w:val="center"/>
          </w:tcPr>
          <w:p w14:paraId="7E0EF66E">
            <w:pPr>
              <w:spacing w:line="440" w:lineRule="exact"/>
              <w:jc w:val="center"/>
              <w:rPr>
                <w:color w:val="auto"/>
                <w:highlight w:val="none"/>
              </w:rPr>
            </w:pPr>
          </w:p>
        </w:tc>
        <w:tc>
          <w:tcPr>
            <w:tcW w:w="1006" w:type="dxa"/>
            <w:noWrap w:val="0"/>
            <w:vAlign w:val="center"/>
          </w:tcPr>
          <w:p w14:paraId="72757F81">
            <w:pPr>
              <w:spacing w:line="440" w:lineRule="exact"/>
              <w:jc w:val="center"/>
              <w:rPr>
                <w:color w:val="auto"/>
                <w:highlight w:val="none"/>
              </w:rPr>
            </w:pPr>
          </w:p>
        </w:tc>
        <w:tc>
          <w:tcPr>
            <w:tcW w:w="814" w:type="dxa"/>
            <w:noWrap w:val="0"/>
            <w:vAlign w:val="center"/>
          </w:tcPr>
          <w:p w14:paraId="4E5E9150">
            <w:pPr>
              <w:spacing w:line="440" w:lineRule="exact"/>
              <w:jc w:val="center"/>
              <w:rPr>
                <w:color w:val="auto"/>
                <w:highlight w:val="none"/>
              </w:rPr>
            </w:pPr>
          </w:p>
        </w:tc>
        <w:tc>
          <w:tcPr>
            <w:tcW w:w="2151" w:type="dxa"/>
            <w:noWrap w:val="0"/>
            <w:vAlign w:val="center"/>
          </w:tcPr>
          <w:p w14:paraId="40E889A2">
            <w:pPr>
              <w:spacing w:line="440" w:lineRule="exact"/>
              <w:jc w:val="center"/>
              <w:rPr>
                <w:color w:val="auto"/>
                <w:highlight w:val="none"/>
              </w:rPr>
            </w:pPr>
          </w:p>
        </w:tc>
      </w:tr>
      <w:tr w14:paraId="1B75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73604E2D">
            <w:pPr>
              <w:spacing w:line="440" w:lineRule="exact"/>
              <w:jc w:val="center"/>
              <w:rPr>
                <w:rFonts w:eastAsia="黑体"/>
                <w:color w:val="auto"/>
                <w:highlight w:val="none"/>
              </w:rPr>
            </w:pPr>
            <w:r>
              <w:rPr>
                <w:rFonts w:eastAsia="黑体"/>
                <w:color w:val="auto"/>
                <w:highlight w:val="none"/>
              </w:rPr>
              <w:t>6</w:t>
            </w:r>
          </w:p>
        </w:tc>
        <w:tc>
          <w:tcPr>
            <w:tcW w:w="1980" w:type="dxa"/>
            <w:noWrap w:val="0"/>
            <w:vAlign w:val="center"/>
          </w:tcPr>
          <w:p w14:paraId="795BE10D">
            <w:pPr>
              <w:spacing w:line="440" w:lineRule="exact"/>
              <w:jc w:val="center"/>
              <w:rPr>
                <w:color w:val="auto"/>
                <w:highlight w:val="none"/>
              </w:rPr>
            </w:pPr>
          </w:p>
        </w:tc>
        <w:tc>
          <w:tcPr>
            <w:tcW w:w="900" w:type="dxa"/>
            <w:noWrap w:val="0"/>
            <w:vAlign w:val="center"/>
          </w:tcPr>
          <w:p w14:paraId="06105BC9">
            <w:pPr>
              <w:spacing w:line="440" w:lineRule="exact"/>
              <w:jc w:val="center"/>
              <w:rPr>
                <w:color w:val="auto"/>
                <w:highlight w:val="none"/>
              </w:rPr>
            </w:pPr>
          </w:p>
        </w:tc>
        <w:tc>
          <w:tcPr>
            <w:tcW w:w="1260" w:type="dxa"/>
            <w:noWrap w:val="0"/>
            <w:vAlign w:val="center"/>
          </w:tcPr>
          <w:p w14:paraId="3EEB493F">
            <w:pPr>
              <w:spacing w:line="440" w:lineRule="exact"/>
              <w:jc w:val="center"/>
              <w:rPr>
                <w:color w:val="auto"/>
                <w:highlight w:val="none"/>
              </w:rPr>
            </w:pPr>
          </w:p>
        </w:tc>
        <w:tc>
          <w:tcPr>
            <w:tcW w:w="1080" w:type="dxa"/>
            <w:noWrap w:val="0"/>
            <w:vAlign w:val="center"/>
          </w:tcPr>
          <w:p w14:paraId="190922E1">
            <w:pPr>
              <w:spacing w:line="440" w:lineRule="exact"/>
              <w:jc w:val="center"/>
              <w:rPr>
                <w:color w:val="auto"/>
                <w:highlight w:val="none"/>
              </w:rPr>
            </w:pPr>
          </w:p>
        </w:tc>
        <w:tc>
          <w:tcPr>
            <w:tcW w:w="1060" w:type="dxa"/>
            <w:noWrap w:val="0"/>
            <w:vAlign w:val="center"/>
          </w:tcPr>
          <w:p w14:paraId="006A6402">
            <w:pPr>
              <w:spacing w:line="440" w:lineRule="exact"/>
              <w:jc w:val="center"/>
              <w:rPr>
                <w:color w:val="auto"/>
                <w:highlight w:val="none"/>
              </w:rPr>
            </w:pPr>
          </w:p>
        </w:tc>
        <w:tc>
          <w:tcPr>
            <w:tcW w:w="1064" w:type="dxa"/>
            <w:noWrap w:val="0"/>
            <w:vAlign w:val="center"/>
          </w:tcPr>
          <w:p w14:paraId="7D95CD32">
            <w:pPr>
              <w:spacing w:line="440" w:lineRule="exact"/>
              <w:jc w:val="center"/>
              <w:rPr>
                <w:color w:val="auto"/>
                <w:highlight w:val="none"/>
              </w:rPr>
            </w:pPr>
          </w:p>
        </w:tc>
        <w:tc>
          <w:tcPr>
            <w:tcW w:w="950" w:type="dxa"/>
            <w:noWrap w:val="0"/>
            <w:vAlign w:val="center"/>
          </w:tcPr>
          <w:p w14:paraId="193AFAD4">
            <w:pPr>
              <w:spacing w:line="440" w:lineRule="exact"/>
              <w:jc w:val="center"/>
              <w:rPr>
                <w:color w:val="auto"/>
                <w:highlight w:val="none"/>
              </w:rPr>
            </w:pPr>
          </w:p>
        </w:tc>
        <w:tc>
          <w:tcPr>
            <w:tcW w:w="1006" w:type="dxa"/>
            <w:noWrap w:val="0"/>
            <w:vAlign w:val="center"/>
          </w:tcPr>
          <w:p w14:paraId="3BAD8A40">
            <w:pPr>
              <w:spacing w:line="440" w:lineRule="exact"/>
              <w:jc w:val="center"/>
              <w:rPr>
                <w:color w:val="auto"/>
                <w:highlight w:val="none"/>
              </w:rPr>
            </w:pPr>
          </w:p>
        </w:tc>
        <w:tc>
          <w:tcPr>
            <w:tcW w:w="814" w:type="dxa"/>
            <w:noWrap w:val="0"/>
            <w:vAlign w:val="center"/>
          </w:tcPr>
          <w:p w14:paraId="49B061C2">
            <w:pPr>
              <w:spacing w:line="440" w:lineRule="exact"/>
              <w:jc w:val="center"/>
              <w:rPr>
                <w:color w:val="auto"/>
                <w:highlight w:val="none"/>
              </w:rPr>
            </w:pPr>
          </w:p>
        </w:tc>
        <w:tc>
          <w:tcPr>
            <w:tcW w:w="2151" w:type="dxa"/>
            <w:noWrap w:val="0"/>
            <w:vAlign w:val="center"/>
          </w:tcPr>
          <w:p w14:paraId="2EF1A70F">
            <w:pPr>
              <w:spacing w:line="440" w:lineRule="exact"/>
              <w:jc w:val="center"/>
              <w:rPr>
                <w:color w:val="auto"/>
                <w:highlight w:val="none"/>
              </w:rPr>
            </w:pPr>
          </w:p>
        </w:tc>
      </w:tr>
    </w:tbl>
    <w:p w14:paraId="0EBCC9D1">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5C1D5BA7">
      <w:pPr>
        <w:rPr>
          <w:rFonts w:ascii="宋体"/>
          <w:color w:val="auto"/>
          <w:highlight w:val="none"/>
        </w:rPr>
      </w:pPr>
    </w:p>
    <w:p w14:paraId="12C2B2B9">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color w:val="auto"/>
          <w:highlight w:val="none"/>
        </w:rPr>
        <w:t>见证人员</w:t>
      </w:r>
      <w:r>
        <w:rPr>
          <w:rFonts w:hint="eastAsia" w:ascii="宋体" w:hAnsi="宋体" w:cs="宋体"/>
          <w:color w:val="auto"/>
          <w:highlight w:val="none"/>
        </w:rPr>
        <w:t>（签字）：</w:t>
      </w:r>
    </w:p>
    <w:p w14:paraId="5B1344B8">
      <w:pPr>
        <w:rPr>
          <w:rFonts w:ascii="宋体"/>
          <w:color w:val="auto"/>
          <w:highlight w:val="none"/>
        </w:rPr>
      </w:pPr>
      <w:r>
        <w:rPr>
          <w:rFonts w:hint="eastAsia" w:ascii="宋体" w:hAnsi="宋体" w:cs="宋体"/>
          <w:color w:val="auto"/>
          <w:highlight w:val="none"/>
        </w:rPr>
        <w:t>附表</w:t>
      </w:r>
      <w:r>
        <w:rPr>
          <w:rFonts w:ascii="宋体" w:hAnsi="宋体" w:cs="宋体"/>
          <w:color w:val="auto"/>
          <w:highlight w:val="none"/>
        </w:rPr>
        <w:t>A</w:t>
      </w:r>
      <w:r>
        <w:rPr>
          <w:rFonts w:hint="eastAsia" w:ascii="宋体" w:hAnsi="宋体" w:cs="宋体"/>
          <w:color w:val="auto"/>
          <w:highlight w:val="none"/>
        </w:rPr>
        <w:t>－2</w:t>
      </w:r>
      <w:r>
        <w:rPr>
          <w:rFonts w:ascii="宋体" w:hAnsi="宋体" w:cs="宋体"/>
          <w:color w:val="auto"/>
          <w:highlight w:val="none"/>
        </w:rPr>
        <w:t>-1</w:t>
      </w:r>
      <w:r>
        <w:rPr>
          <w:rFonts w:hint="eastAsia" w:ascii="宋体" w:hAnsi="宋体" w:cs="宋体"/>
          <w:color w:val="auto"/>
          <w:highlight w:val="none"/>
        </w:rPr>
        <w:t>：开标会异常记录表（如有）</w:t>
      </w:r>
    </w:p>
    <w:p w14:paraId="4251AE4B">
      <w:pPr>
        <w:rPr>
          <w:rFonts w:ascii="宋体"/>
          <w:color w:val="auto"/>
          <w:highlight w:val="none"/>
        </w:rPr>
      </w:pPr>
    </w:p>
    <w:p w14:paraId="1602EDEF">
      <w:pPr>
        <w:jc w:val="center"/>
        <w:rPr>
          <w:rFonts w:ascii="宋体"/>
          <w:b/>
          <w:bCs/>
          <w:color w:val="auto"/>
          <w:highlight w:val="none"/>
        </w:rPr>
      </w:pPr>
      <w:r>
        <w:rPr>
          <w:rFonts w:hint="eastAsia" w:ascii="宋体" w:hAnsi="宋体" w:cs="宋体"/>
          <w:b/>
          <w:bCs/>
          <w:color w:val="auto"/>
          <w:highlight w:val="none"/>
        </w:rPr>
        <w:t>开标会异常记录表（如有）</w:t>
      </w:r>
    </w:p>
    <w:p w14:paraId="744379BC">
      <w:pPr>
        <w:rPr>
          <w:rFonts w:ascii="宋体"/>
          <w:color w:val="auto"/>
          <w:highlight w:val="none"/>
        </w:rPr>
      </w:pPr>
    </w:p>
    <w:p w14:paraId="41507E62">
      <w:pPr>
        <w:rPr>
          <w:color w:val="auto"/>
          <w:highlight w:val="none"/>
        </w:rPr>
      </w:pPr>
      <w:r>
        <w:rPr>
          <w:rFonts w:hint="eastAsia" w:cs="宋体"/>
          <w:color w:val="auto"/>
          <w:highlight w:val="none"/>
          <w:lang w:val="en-US" w:eastAsia="zh-CN"/>
        </w:rPr>
        <w:t>招标项目</w:t>
      </w:r>
      <w:r>
        <w:rPr>
          <w:rFonts w:hint="eastAsia" w:cs="宋体"/>
          <w:color w:val="auto"/>
          <w:highlight w:val="none"/>
        </w:rPr>
        <w:t>名称：</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4A3FBD76">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2388F7A">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1E82A219">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0637D2D7">
      <w:pPr>
        <w:adjustRightInd w:val="0"/>
        <w:snapToGrid w:val="0"/>
        <w:rPr>
          <w:color w:val="auto"/>
          <w:highlight w:val="none"/>
          <w:u w:val="single"/>
        </w:rPr>
      </w:pPr>
    </w:p>
    <w:p w14:paraId="0B8FBE92">
      <w:pPr>
        <w:adjustRightInd w:val="0"/>
        <w:snapToGrid w:val="0"/>
        <w:rPr>
          <w:color w:val="auto"/>
          <w:highlight w:val="none"/>
          <w:u w:val="single"/>
        </w:rPr>
      </w:pPr>
    </w:p>
    <w:p w14:paraId="40028EE0">
      <w:pPr>
        <w:adjustRightInd w:val="0"/>
        <w:snapToGrid w:val="0"/>
        <w:rPr>
          <w:color w:val="auto"/>
          <w:highlight w:val="none"/>
          <w:u w:val="single"/>
        </w:rPr>
      </w:pPr>
    </w:p>
    <w:p w14:paraId="751CD622">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质疑</w:t>
      </w:r>
      <w:r>
        <w:rPr>
          <w:rFonts w:ascii="宋体" w:hAnsi="宋体" w:cs="宋体"/>
          <w:color w:val="auto"/>
          <w:highlight w:val="none"/>
        </w:rPr>
        <w:t xml:space="preserve">*************                                                                </w:t>
      </w:r>
    </w:p>
    <w:p w14:paraId="4983AFB9">
      <w:pPr>
        <w:rPr>
          <w:rFonts w:ascii="宋体"/>
          <w:color w:val="auto"/>
          <w:highlight w:val="none"/>
        </w:rPr>
      </w:pPr>
    </w:p>
    <w:p w14:paraId="68004F2C">
      <w:pPr>
        <w:rPr>
          <w:rFonts w:ascii="宋体"/>
          <w:color w:val="auto"/>
          <w:highlight w:val="none"/>
        </w:rPr>
      </w:pPr>
    </w:p>
    <w:p w14:paraId="521152DA">
      <w:pPr>
        <w:rPr>
          <w:rFonts w:ascii="宋体"/>
          <w:color w:val="auto"/>
          <w:highlight w:val="none"/>
        </w:rPr>
      </w:pPr>
    </w:p>
    <w:p w14:paraId="40F35A7E">
      <w:pPr>
        <w:rPr>
          <w:rFonts w:ascii="宋体"/>
          <w:color w:val="auto"/>
          <w:highlight w:val="none"/>
        </w:rPr>
      </w:pPr>
      <w:r>
        <w:rPr>
          <w:rFonts w:hint="eastAsia" w:ascii="宋体" w:hAnsi="宋体" w:cs="宋体"/>
          <w:color w:val="auto"/>
          <w:highlight w:val="none"/>
        </w:rPr>
        <w:t>开标现场</w:t>
      </w:r>
      <w:r>
        <w:rPr>
          <w:rFonts w:hint="eastAsia" w:ascii="宋体" w:hAnsi="宋体"/>
          <w:color w:val="auto"/>
          <w:szCs w:val="44"/>
          <w:highlight w:val="none"/>
        </w:rPr>
        <w:t>、网上开标室</w:t>
      </w:r>
      <w:r>
        <w:rPr>
          <w:rFonts w:hint="eastAsia" w:ascii="宋体" w:hAnsi="宋体" w:cs="宋体"/>
          <w:color w:val="auto"/>
          <w:highlight w:val="none"/>
        </w:rPr>
        <w:t>质疑人：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olor w:val="auto"/>
          <w:szCs w:val="44"/>
          <w:highlight w:val="none"/>
        </w:rPr>
        <w:t>授权代表签字或盖法人单位电子章确认</w:t>
      </w:r>
      <w:r>
        <w:rPr>
          <w:rFonts w:hint="eastAsia" w:ascii="宋体" w:hAnsi="宋体" w:cs="宋体"/>
          <w:color w:val="auto"/>
          <w:highlight w:val="none"/>
        </w:rPr>
        <w:t>：</w:t>
      </w:r>
      <w:r>
        <w:rPr>
          <w:rFonts w:ascii="宋体" w:hAnsi="宋体" w:cs="宋体"/>
          <w:color w:val="auto"/>
          <w:highlight w:val="none"/>
        </w:rPr>
        <w:t xml:space="preserve">           </w:t>
      </w:r>
      <w:r>
        <w:rPr>
          <w:rFonts w:hint="eastAsia" w:ascii="宋体" w:hAnsi="宋体" w:cs="宋体"/>
          <w:color w:val="auto"/>
          <w:highlight w:val="none"/>
        </w:rPr>
        <w:t>日期</w:t>
      </w:r>
    </w:p>
    <w:p w14:paraId="419E869E">
      <w:pPr>
        <w:rPr>
          <w:rFonts w:ascii="宋体"/>
          <w:color w:val="auto"/>
          <w:highlight w:val="none"/>
        </w:rPr>
      </w:pPr>
    </w:p>
    <w:p w14:paraId="52C1F8AE">
      <w:pPr>
        <w:rPr>
          <w:rFonts w:ascii="宋体"/>
          <w:color w:val="auto"/>
          <w:highlight w:val="none"/>
        </w:rPr>
      </w:pPr>
    </w:p>
    <w:p w14:paraId="18D11051">
      <w:pPr>
        <w:rPr>
          <w:rFonts w:ascii="宋体"/>
          <w:color w:val="auto"/>
          <w:highlight w:val="none"/>
        </w:rPr>
      </w:pPr>
      <w:r>
        <w:rPr>
          <w:rFonts w:hint="eastAsia" w:ascii="宋体" w:hAnsi="宋体" w:cs="宋体"/>
          <w:color w:val="auto"/>
          <w:highlight w:val="none"/>
        </w:rPr>
        <w:t>招标人代表：</w:t>
      </w:r>
    </w:p>
    <w:p w14:paraId="45E7F5EB">
      <w:pPr>
        <w:rPr>
          <w:rFonts w:ascii="宋体"/>
          <w:color w:val="auto"/>
          <w:highlight w:val="none"/>
        </w:rPr>
      </w:pPr>
      <w:r>
        <w:rPr>
          <w:rFonts w:hint="eastAsia" w:ascii="宋体" w:hAnsi="宋体" w:cs="宋体"/>
          <w:color w:val="auto"/>
          <w:highlight w:val="none"/>
        </w:rPr>
        <w:t>（情况属实</w:t>
      </w:r>
      <w:r>
        <w:rPr>
          <w:rFonts w:ascii="宋体" w:cs="宋体"/>
          <w:color w:val="auto"/>
          <w:highlight w:val="none"/>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1BFF7292">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0D05A9CE">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ascii="宋体" w:cs="宋体"/>
          <w:color w:val="auto"/>
          <w:highlight w:val="none"/>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7F540BB6">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7291E11F">
      <w:pPr>
        <w:rPr>
          <w:rFonts w:ascii="宋体"/>
          <w:color w:val="auto"/>
          <w:highlight w:val="none"/>
        </w:rPr>
      </w:pPr>
    </w:p>
    <w:p w14:paraId="7521F4FD">
      <w:pPr>
        <w:rPr>
          <w:rFonts w:ascii="宋体"/>
          <w:color w:val="auto"/>
          <w:highlight w:val="none"/>
        </w:rPr>
      </w:pPr>
    </w:p>
    <w:p w14:paraId="0172498F">
      <w:pPr>
        <w:rPr>
          <w:rFonts w:ascii="宋体"/>
          <w:color w:val="auto"/>
          <w:highlight w:val="none"/>
        </w:rPr>
      </w:pPr>
    </w:p>
    <w:p w14:paraId="7F3E50D5">
      <w:pPr>
        <w:rPr>
          <w:rFonts w:ascii="宋体"/>
          <w:color w:val="auto"/>
          <w:highlight w:val="none"/>
        </w:rPr>
      </w:pPr>
      <w:r>
        <w:rPr>
          <w:rFonts w:hint="eastAsia" w:ascii="宋体" w:hAnsi="宋体"/>
          <w:color w:val="auto"/>
          <w:szCs w:val="44"/>
          <w:highlight w:val="none"/>
        </w:rPr>
        <w:t>开标现场、网上开标室其余投标人授权代表签字或盖法人单位电子章确认</w:t>
      </w:r>
      <w:r>
        <w:rPr>
          <w:rFonts w:hint="eastAsia" w:ascii="宋体" w:hAnsi="宋体" w:cs="宋体"/>
          <w:color w:val="auto"/>
          <w:highlight w:val="none"/>
        </w:rPr>
        <w:t>：</w:t>
      </w:r>
    </w:p>
    <w:p w14:paraId="1FCB3A1B">
      <w:pPr>
        <w:rPr>
          <w:rFonts w:ascii="宋体"/>
          <w:color w:val="auto"/>
          <w:highlight w:val="none"/>
        </w:rPr>
      </w:pPr>
    </w:p>
    <w:p w14:paraId="62879352">
      <w:pPr>
        <w:rPr>
          <w:rFonts w:ascii="宋体"/>
          <w:color w:val="auto"/>
          <w:highlight w:val="none"/>
        </w:rPr>
      </w:pPr>
    </w:p>
    <w:p w14:paraId="0AB45F4C">
      <w:pPr>
        <w:rPr>
          <w:rFonts w:ascii="宋体"/>
          <w:color w:val="auto"/>
          <w:highlight w:val="none"/>
        </w:rPr>
      </w:pPr>
    </w:p>
    <w:p w14:paraId="1B5FDE72">
      <w:pPr>
        <w:rPr>
          <w:rFonts w:ascii="宋体"/>
          <w:color w:val="auto"/>
          <w:highlight w:val="none"/>
        </w:rPr>
      </w:pPr>
    </w:p>
    <w:p w14:paraId="25411823">
      <w:pPr>
        <w:rPr>
          <w:rFonts w:ascii="宋体"/>
          <w:color w:val="auto"/>
          <w:highlight w:val="none"/>
        </w:rPr>
      </w:pPr>
    </w:p>
    <w:p w14:paraId="45033D94">
      <w:pPr>
        <w:rPr>
          <w:rFonts w:ascii="宋体"/>
          <w:color w:val="auto"/>
          <w:highlight w:val="none"/>
        </w:rPr>
      </w:pPr>
    </w:p>
    <w:p w14:paraId="18090C1D">
      <w:pPr>
        <w:rPr>
          <w:b/>
          <w:bCs/>
          <w:color w:val="auto"/>
          <w:highlight w:val="none"/>
        </w:rPr>
      </w:pPr>
      <w:r>
        <w:rPr>
          <w:rFonts w:hint="eastAsia" w:cs="宋体"/>
          <w:b/>
          <w:bCs/>
          <w:color w:val="auto"/>
          <w:highlight w:val="none"/>
        </w:rPr>
        <w:t>附表</w:t>
      </w:r>
      <w:r>
        <w:rPr>
          <w:b/>
          <w:bCs/>
          <w:color w:val="auto"/>
          <w:highlight w:val="none"/>
        </w:rPr>
        <w:t>A</w:t>
      </w:r>
      <w:r>
        <w:rPr>
          <w:rFonts w:hint="eastAsia" w:cs="宋体"/>
          <w:b/>
          <w:bCs/>
          <w:color w:val="auto"/>
          <w:highlight w:val="none"/>
        </w:rPr>
        <w:t>－</w:t>
      </w:r>
      <w:r>
        <w:rPr>
          <w:rFonts w:hint="eastAsia"/>
          <w:b/>
          <w:bCs/>
          <w:color w:val="auto"/>
          <w:highlight w:val="none"/>
        </w:rPr>
        <w:t>3</w:t>
      </w:r>
      <w:r>
        <w:rPr>
          <w:rFonts w:hint="eastAsia" w:cs="宋体"/>
          <w:b/>
          <w:bCs/>
          <w:color w:val="auto"/>
          <w:highlight w:val="none"/>
        </w:rPr>
        <w:t>：评标委员会签到表</w:t>
      </w:r>
    </w:p>
    <w:p w14:paraId="1BB0EF62">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4B368DB6">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2BC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284C49EC">
            <w:pPr>
              <w:spacing w:line="440" w:lineRule="exact"/>
              <w:jc w:val="center"/>
              <w:rPr>
                <w:color w:val="auto"/>
                <w:highlight w:val="none"/>
              </w:rPr>
            </w:pPr>
            <w:r>
              <w:rPr>
                <w:rFonts w:hint="eastAsia" w:cs="宋体"/>
                <w:color w:val="auto"/>
                <w:highlight w:val="none"/>
              </w:rPr>
              <w:t>序号</w:t>
            </w:r>
          </w:p>
        </w:tc>
        <w:tc>
          <w:tcPr>
            <w:tcW w:w="1624" w:type="dxa"/>
            <w:noWrap w:val="0"/>
            <w:vAlign w:val="center"/>
          </w:tcPr>
          <w:p w14:paraId="15FA2B1D">
            <w:pPr>
              <w:spacing w:line="440" w:lineRule="exact"/>
              <w:jc w:val="center"/>
              <w:rPr>
                <w:color w:val="auto"/>
                <w:highlight w:val="none"/>
              </w:rPr>
            </w:pPr>
            <w:r>
              <w:rPr>
                <w:rFonts w:hint="eastAsia" w:cs="宋体"/>
                <w:color w:val="auto"/>
                <w:highlight w:val="none"/>
              </w:rPr>
              <w:t>姓名</w:t>
            </w:r>
          </w:p>
        </w:tc>
        <w:tc>
          <w:tcPr>
            <w:tcW w:w="1624" w:type="dxa"/>
            <w:noWrap w:val="0"/>
            <w:vAlign w:val="center"/>
          </w:tcPr>
          <w:p w14:paraId="74A33AD7">
            <w:pPr>
              <w:spacing w:line="440" w:lineRule="exact"/>
              <w:jc w:val="center"/>
              <w:rPr>
                <w:color w:val="auto"/>
                <w:highlight w:val="none"/>
              </w:rPr>
            </w:pPr>
            <w:r>
              <w:rPr>
                <w:rFonts w:hint="eastAsia" w:cs="宋体"/>
                <w:color w:val="auto"/>
                <w:highlight w:val="none"/>
              </w:rPr>
              <w:t>职称</w:t>
            </w:r>
          </w:p>
        </w:tc>
        <w:tc>
          <w:tcPr>
            <w:tcW w:w="4543" w:type="dxa"/>
            <w:noWrap w:val="0"/>
            <w:vAlign w:val="center"/>
          </w:tcPr>
          <w:p w14:paraId="1851558D">
            <w:pPr>
              <w:spacing w:line="440" w:lineRule="exact"/>
              <w:jc w:val="center"/>
              <w:rPr>
                <w:color w:val="auto"/>
                <w:highlight w:val="none"/>
              </w:rPr>
            </w:pPr>
            <w:r>
              <w:rPr>
                <w:rFonts w:hint="eastAsia" w:cs="宋体"/>
                <w:color w:val="auto"/>
                <w:highlight w:val="none"/>
              </w:rPr>
              <w:t>工作单位</w:t>
            </w:r>
          </w:p>
        </w:tc>
        <w:tc>
          <w:tcPr>
            <w:tcW w:w="1980" w:type="dxa"/>
            <w:noWrap w:val="0"/>
            <w:vAlign w:val="center"/>
          </w:tcPr>
          <w:p w14:paraId="0D1CFAC2">
            <w:pPr>
              <w:spacing w:line="440" w:lineRule="exact"/>
              <w:jc w:val="center"/>
              <w:rPr>
                <w:color w:val="auto"/>
                <w:highlight w:val="none"/>
              </w:rPr>
            </w:pPr>
            <w:r>
              <w:rPr>
                <w:rFonts w:hint="eastAsia" w:cs="宋体"/>
                <w:color w:val="auto"/>
                <w:highlight w:val="none"/>
              </w:rPr>
              <w:t>专家身份证号码</w:t>
            </w:r>
          </w:p>
        </w:tc>
        <w:tc>
          <w:tcPr>
            <w:tcW w:w="1912" w:type="dxa"/>
            <w:noWrap w:val="0"/>
            <w:vAlign w:val="center"/>
          </w:tcPr>
          <w:p w14:paraId="7DEA7B17">
            <w:pPr>
              <w:spacing w:line="440" w:lineRule="exact"/>
              <w:jc w:val="center"/>
              <w:rPr>
                <w:color w:val="auto"/>
                <w:highlight w:val="none"/>
              </w:rPr>
            </w:pPr>
            <w:r>
              <w:rPr>
                <w:rFonts w:hint="eastAsia" w:cs="宋体"/>
                <w:color w:val="auto"/>
                <w:highlight w:val="none"/>
              </w:rPr>
              <w:t>联系电话</w:t>
            </w:r>
          </w:p>
        </w:tc>
        <w:tc>
          <w:tcPr>
            <w:tcW w:w="1688" w:type="dxa"/>
            <w:noWrap w:val="0"/>
            <w:vAlign w:val="center"/>
          </w:tcPr>
          <w:p w14:paraId="31C3D20F">
            <w:pPr>
              <w:spacing w:line="440" w:lineRule="exact"/>
              <w:jc w:val="center"/>
              <w:rPr>
                <w:color w:val="auto"/>
                <w:highlight w:val="none"/>
              </w:rPr>
            </w:pPr>
            <w:r>
              <w:rPr>
                <w:rFonts w:hint="eastAsia" w:cs="宋体"/>
                <w:color w:val="auto"/>
                <w:highlight w:val="none"/>
              </w:rPr>
              <w:t>签到时间</w:t>
            </w:r>
          </w:p>
        </w:tc>
      </w:tr>
      <w:tr w14:paraId="4C49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DA8507C">
            <w:pPr>
              <w:spacing w:line="440" w:lineRule="exact"/>
              <w:jc w:val="center"/>
              <w:rPr>
                <w:rFonts w:eastAsia="黑体"/>
                <w:color w:val="auto"/>
                <w:highlight w:val="none"/>
              </w:rPr>
            </w:pPr>
            <w:r>
              <w:rPr>
                <w:rFonts w:eastAsia="黑体"/>
                <w:color w:val="auto"/>
                <w:highlight w:val="none"/>
              </w:rPr>
              <w:t>1</w:t>
            </w:r>
          </w:p>
        </w:tc>
        <w:tc>
          <w:tcPr>
            <w:tcW w:w="1624" w:type="dxa"/>
            <w:noWrap w:val="0"/>
            <w:vAlign w:val="center"/>
          </w:tcPr>
          <w:p w14:paraId="49902BC4">
            <w:pPr>
              <w:spacing w:line="440" w:lineRule="exact"/>
              <w:jc w:val="center"/>
              <w:rPr>
                <w:color w:val="auto"/>
                <w:highlight w:val="none"/>
              </w:rPr>
            </w:pPr>
          </w:p>
        </w:tc>
        <w:tc>
          <w:tcPr>
            <w:tcW w:w="1624" w:type="dxa"/>
            <w:noWrap w:val="0"/>
            <w:vAlign w:val="center"/>
          </w:tcPr>
          <w:p w14:paraId="2024E252">
            <w:pPr>
              <w:spacing w:line="440" w:lineRule="exact"/>
              <w:jc w:val="center"/>
              <w:rPr>
                <w:color w:val="auto"/>
                <w:highlight w:val="none"/>
              </w:rPr>
            </w:pPr>
          </w:p>
        </w:tc>
        <w:tc>
          <w:tcPr>
            <w:tcW w:w="4543" w:type="dxa"/>
            <w:noWrap w:val="0"/>
            <w:vAlign w:val="center"/>
          </w:tcPr>
          <w:p w14:paraId="3D31A9CC">
            <w:pPr>
              <w:spacing w:line="440" w:lineRule="exact"/>
              <w:jc w:val="center"/>
              <w:rPr>
                <w:color w:val="auto"/>
                <w:highlight w:val="none"/>
              </w:rPr>
            </w:pPr>
          </w:p>
        </w:tc>
        <w:tc>
          <w:tcPr>
            <w:tcW w:w="1980" w:type="dxa"/>
            <w:noWrap w:val="0"/>
            <w:vAlign w:val="center"/>
          </w:tcPr>
          <w:p w14:paraId="70E8126A">
            <w:pPr>
              <w:spacing w:line="440" w:lineRule="exact"/>
              <w:jc w:val="center"/>
              <w:rPr>
                <w:color w:val="auto"/>
                <w:highlight w:val="none"/>
              </w:rPr>
            </w:pPr>
          </w:p>
        </w:tc>
        <w:tc>
          <w:tcPr>
            <w:tcW w:w="1912" w:type="dxa"/>
            <w:noWrap w:val="0"/>
            <w:vAlign w:val="center"/>
          </w:tcPr>
          <w:p w14:paraId="62019B54">
            <w:pPr>
              <w:spacing w:line="440" w:lineRule="exact"/>
              <w:jc w:val="center"/>
              <w:rPr>
                <w:color w:val="auto"/>
                <w:highlight w:val="none"/>
              </w:rPr>
            </w:pPr>
          </w:p>
        </w:tc>
        <w:tc>
          <w:tcPr>
            <w:tcW w:w="1688" w:type="dxa"/>
            <w:noWrap w:val="0"/>
            <w:vAlign w:val="center"/>
          </w:tcPr>
          <w:p w14:paraId="410B3E5B">
            <w:pPr>
              <w:spacing w:line="440" w:lineRule="exact"/>
              <w:jc w:val="center"/>
              <w:rPr>
                <w:color w:val="auto"/>
                <w:highlight w:val="none"/>
              </w:rPr>
            </w:pPr>
          </w:p>
        </w:tc>
      </w:tr>
      <w:tr w14:paraId="106E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3F5C6C2">
            <w:pPr>
              <w:spacing w:line="440" w:lineRule="exact"/>
              <w:jc w:val="center"/>
              <w:rPr>
                <w:rFonts w:eastAsia="黑体"/>
                <w:color w:val="auto"/>
                <w:highlight w:val="none"/>
              </w:rPr>
            </w:pPr>
            <w:r>
              <w:rPr>
                <w:rFonts w:eastAsia="黑体"/>
                <w:color w:val="auto"/>
                <w:highlight w:val="none"/>
              </w:rPr>
              <w:t>2</w:t>
            </w:r>
          </w:p>
        </w:tc>
        <w:tc>
          <w:tcPr>
            <w:tcW w:w="1624" w:type="dxa"/>
            <w:noWrap w:val="0"/>
            <w:vAlign w:val="center"/>
          </w:tcPr>
          <w:p w14:paraId="4DB8FAF6">
            <w:pPr>
              <w:spacing w:line="440" w:lineRule="exact"/>
              <w:jc w:val="center"/>
              <w:rPr>
                <w:color w:val="auto"/>
                <w:highlight w:val="none"/>
              </w:rPr>
            </w:pPr>
          </w:p>
        </w:tc>
        <w:tc>
          <w:tcPr>
            <w:tcW w:w="1624" w:type="dxa"/>
            <w:noWrap w:val="0"/>
            <w:vAlign w:val="center"/>
          </w:tcPr>
          <w:p w14:paraId="7F96451E">
            <w:pPr>
              <w:spacing w:line="440" w:lineRule="exact"/>
              <w:jc w:val="center"/>
              <w:rPr>
                <w:color w:val="auto"/>
                <w:highlight w:val="none"/>
              </w:rPr>
            </w:pPr>
          </w:p>
        </w:tc>
        <w:tc>
          <w:tcPr>
            <w:tcW w:w="4543" w:type="dxa"/>
            <w:noWrap w:val="0"/>
            <w:vAlign w:val="center"/>
          </w:tcPr>
          <w:p w14:paraId="717BCE91">
            <w:pPr>
              <w:spacing w:line="440" w:lineRule="exact"/>
              <w:jc w:val="center"/>
              <w:rPr>
                <w:color w:val="auto"/>
                <w:highlight w:val="none"/>
              </w:rPr>
            </w:pPr>
          </w:p>
        </w:tc>
        <w:tc>
          <w:tcPr>
            <w:tcW w:w="1980" w:type="dxa"/>
            <w:noWrap w:val="0"/>
            <w:vAlign w:val="center"/>
          </w:tcPr>
          <w:p w14:paraId="064282E5">
            <w:pPr>
              <w:spacing w:line="440" w:lineRule="exact"/>
              <w:jc w:val="center"/>
              <w:rPr>
                <w:color w:val="auto"/>
                <w:highlight w:val="none"/>
              </w:rPr>
            </w:pPr>
          </w:p>
        </w:tc>
        <w:tc>
          <w:tcPr>
            <w:tcW w:w="1912" w:type="dxa"/>
            <w:noWrap w:val="0"/>
            <w:vAlign w:val="center"/>
          </w:tcPr>
          <w:p w14:paraId="21503E4E">
            <w:pPr>
              <w:spacing w:line="440" w:lineRule="exact"/>
              <w:jc w:val="center"/>
              <w:rPr>
                <w:color w:val="auto"/>
                <w:highlight w:val="none"/>
              </w:rPr>
            </w:pPr>
          </w:p>
        </w:tc>
        <w:tc>
          <w:tcPr>
            <w:tcW w:w="1688" w:type="dxa"/>
            <w:noWrap w:val="0"/>
            <w:vAlign w:val="center"/>
          </w:tcPr>
          <w:p w14:paraId="2AE50B20">
            <w:pPr>
              <w:spacing w:line="440" w:lineRule="exact"/>
              <w:jc w:val="center"/>
              <w:rPr>
                <w:color w:val="auto"/>
                <w:highlight w:val="none"/>
              </w:rPr>
            </w:pPr>
          </w:p>
        </w:tc>
      </w:tr>
      <w:tr w14:paraId="0699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ACA2C32">
            <w:pPr>
              <w:spacing w:line="440" w:lineRule="exact"/>
              <w:jc w:val="center"/>
              <w:rPr>
                <w:rFonts w:eastAsia="黑体"/>
                <w:color w:val="auto"/>
                <w:highlight w:val="none"/>
              </w:rPr>
            </w:pPr>
            <w:r>
              <w:rPr>
                <w:rFonts w:eastAsia="黑体"/>
                <w:color w:val="auto"/>
                <w:highlight w:val="none"/>
              </w:rPr>
              <w:t>3</w:t>
            </w:r>
          </w:p>
        </w:tc>
        <w:tc>
          <w:tcPr>
            <w:tcW w:w="1624" w:type="dxa"/>
            <w:noWrap w:val="0"/>
            <w:vAlign w:val="center"/>
          </w:tcPr>
          <w:p w14:paraId="3D3E6557">
            <w:pPr>
              <w:spacing w:line="440" w:lineRule="exact"/>
              <w:jc w:val="center"/>
              <w:rPr>
                <w:color w:val="auto"/>
                <w:highlight w:val="none"/>
              </w:rPr>
            </w:pPr>
          </w:p>
        </w:tc>
        <w:tc>
          <w:tcPr>
            <w:tcW w:w="1624" w:type="dxa"/>
            <w:noWrap w:val="0"/>
            <w:vAlign w:val="center"/>
          </w:tcPr>
          <w:p w14:paraId="4E6F4534">
            <w:pPr>
              <w:spacing w:line="440" w:lineRule="exact"/>
              <w:jc w:val="center"/>
              <w:rPr>
                <w:color w:val="auto"/>
                <w:highlight w:val="none"/>
              </w:rPr>
            </w:pPr>
          </w:p>
        </w:tc>
        <w:tc>
          <w:tcPr>
            <w:tcW w:w="4543" w:type="dxa"/>
            <w:noWrap w:val="0"/>
            <w:vAlign w:val="center"/>
          </w:tcPr>
          <w:p w14:paraId="69428EB8">
            <w:pPr>
              <w:spacing w:line="440" w:lineRule="exact"/>
              <w:jc w:val="center"/>
              <w:rPr>
                <w:color w:val="auto"/>
                <w:highlight w:val="none"/>
              </w:rPr>
            </w:pPr>
          </w:p>
        </w:tc>
        <w:tc>
          <w:tcPr>
            <w:tcW w:w="1980" w:type="dxa"/>
            <w:noWrap w:val="0"/>
            <w:vAlign w:val="center"/>
          </w:tcPr>
          <w:p w14:paraId="508CB8BD">
            <w:pPr>
              <w:spacing w:line="440" w:lineRule="exact"/>
              <w:jc w:val="center"/>
              <w:rPr>
                <w:color w:val="auto"/>
                <w:highlight w:val="none"/>
              </w:rPr>
            </w:pPr>
          </w:p>
        </w:tc>
        <w:tc>
          <w:tcPr>
            <w:tcW w:w="1912" w:type="dxa"/>
            <w:noWrap w:val="0"/>
            <w:vAlign w:val="center"/>
          </w:tcPr>
          <w:p w14:paraId="715AF5EA">
            <w:pPr>
              <w:spacing w:line="440" w:lineRule="exact"/>
              <w:jc w:val="center"/>
              <w:rPr>
                <w:color w:val="auto"/>
                <w:highlight w:val="none"/>
              </w:rPr>
            </w:pPr>
          </w:p>
        </w:tc>
        <w:tc>
          <w:tcPr>
            <w:tcW w:w="1688" w:type="dxa"/>
            <w:noWrap w:val="0"/>
            <w:vAlign w:val="center"/>
          </w:tcPr>
          <w:p w14:paraId="3819B05A">
            <w:pPr>
              <w:spacing w:line="440" w:lineRule="exact"/>
              <w:jc w:val="center"/>
              <w:rPr>
                <w:color w:val="auto"/>
                <w:highlight w:val="none"/>
              </w:rPr>
            </w:pPr>
          </w:p>
        </w:tc>
      </w:tr>
      <w:tr w14:paraId="23F0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40829562">
            <w:pPr>
              <w:spacing w:line="440" w:lineRule="exact"/>
              <w:jc w:val="center"/>
              <w:rPr>
                <w:rFonts w:eastAsia="黑体"/>
                <w:color w:val="auto"/>
                <w:highlight w:val="none"/>
              </w:rPr>
            </w:pPr>
            <w:r>
              <w:rPr>
                <w:rFonts w:eastAsia="黑体"/>
                <w:color w:val="auto"/>
                <w:highlight w:val="none"/>
              </w:rPr>
              <w:t>4</w:t>
            </w:r>
          </w:p>
        </w:tc>
        <w:tc>
          <w:tcPr>
            <w:tcW w:w="1624" w:type="dxa"/>
            <w:noWrap w:val="0"/>
            <w:vAlign w:val="center"/>
          </w:tcPr>
          <w:p w14:paraId="0A785279">
            <w:pPr>
              <w:spacing w:line="440" w:lineRule="exact"/>
              <w:jc w:val="center"/>
              <w:rPr>
                <w:color w:val="auto"/>
                <w:highlight w:val="none"/>
              </w:rPr>
            </w:pPr>
          </w:p>
        </w:tc>
        <w:tc>
          <w:tcPr>
            <w:tcW w:w="1624" w:type="dxa"/>
            <w:noWrap w:val="0"/>
            <w:vAlign w:val="center"/>
          </w:tcPr>
          <w:p w14:paraId="3B39E67C">
            <w:pPr>
              <w:spacing w:line="440" w:lineRule="exact"/>
              <w:jc w:val="center"/>
              <w:rPr>
                <w:color w:val="auto"/>
                <w:highlight w:val="none"/>
              </w:rPr>
            </w:pPr>
          </w:p>
        </w:tc>
        <w:tc>
          <w:tcPr>
            <w:tcW w:w="4543" w:type="dxa"/>
            <w:noWrap w:val="0"/>
            <w:vAlign w:val="center"/>
          </w:tcPr>
          <w:p w14:paraId="55F518AA">
            <w:pPr>
              <w:spacing w:line="440" w:lineRule="exact"/>
              <w:jc w:val="center"/>
              <w:rPr>
                <w:color w:val="auto"/>
                <w:highlight w:val="none"/>
              </w:rPr>
            </w:pPr>
          </w:p>
        </w:tc>
        <w:tc>
          <w:tcPr>
            <w:tcW w:w="1980" w:type="dxa"/>
            <w:noWrap w:val="0"/>
            <w:vAlign w:val="center"/>
          </w:tcPr>
          <w:p w14:paraId="536ACCF3">
            <w:pPr>
              <w:spacing w:line="440" w:lineRule="exact"/>
              <w:jc w:val="center"/>
              <w:rPr>
                <w:color w:val="auto"/>
                <w:highlight w:val="none"/>
              </w:rPr>
            </w:pPr>
          </w:p>
        </w:tc>
        <w:tc>
          <w:tcPr>
            <w:tcW w:w="1912" w:type="dxa"/>
            <w:noWrap w:val="0"/>
            <w:vAlign w:val="center"/>
          </w:tcPr>
          <w:p w14:paraId="61125487">
            <w:pPr>
              <w:spacing w:line="440" w:lineRule="exact"/>
              <w:jc w:val="center"/>
              <w:rPr>
                <w:color w:val="auto"/>
                <w:highlight w:val="none"/>
              </w:rPr>
            </w:pPr>
          </w:p>
        </w:tc>
        <w:tc>
          <w:tcPr>
            <w:tcW w:w="1688" w:type="dxa"/>
            <w:noWrap w:val="0"/>
            <w:vAlign w:val="center"/>
          </w:tcPr>
          <w:p w14:paraId="4CCC948A">
            <w:pPr>
              <w:spacing w:line="440" w:lineRule="exact"/>
              <w:jc w:val="center"/>
              <w:rPr>
                <w:color w:val="auto"/>
                <w:highlight w:val="none"/>
              </w:rPr>
            </w:pPr>
          </w:p>
        </w:tc>
      </w:tr>
      <w:tr w14:paraId="2D19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D5C749B">
            <w:pPr>
              <w:spacing w:line="440" w:lineRule="exact"/>
              <w:jc w:val="center"/>
              <w:rPr>
                <w:rFonts w:eastAsia="黑体"/>
                <w:color w:val="auto"/>
                <w:highlight w:val="none"/>
              </w:rPr>
            </w:pPr>
            <w:r>
              <w:rPr>
                <w:rFonts w:eastAsia="黑体"/>
                <w:color w:val="auto"/>
                <w:highlight w:val="none"/>
              </w:rPr>
              <w:t>5</w:t>
            </w:r>
          </w:p>
        </w:tc>
        <w:tc>
          <w:tcPr>
            <w:tcW w:w="1624" w:type="dxa"/>
            <w:noWrap w:val="0"/>
            <w:vAlign w:val="center"/>
          </w:tcPr>
          <w:p w14:paraId="0D163ADA">
            <w:pPr>
              <w:spacing w:line="440" w:lineRule="exact"/>
              <w:jc w:val="center"/>
              <w:rPr>
                <w:color w:val="auto"/>
                <w:highlight w:val="none"/>
              </w:rPr>
            </w:pPr>
          </w:p>
        </w:tc>
        <w:tc>
          <w:tcPr>
            <w:tcW w:w="1624" w:type="dxa"/>
            <w:noWrap w:val="0"/>
            <w:vAlign w:val="center"/>
          </w:tcPr>
          <w:p w14:paraId="3500EA12">
            <w:pPr>
              <w:spacing w:line="440" w:lineRule="exact"/>
              <w:jc w:val="center"/>
              <w:rPr>
                <w:color w:val="auto"/>
                <w:highlight w:val="none"/>
              </w:rPr>
            </w:pPr>
          </w:p>
        </w:tc>
        <w:tc>
          <w:tcPr>
            <w:tcW w:w="4543" w:type="dxa"/>
            <w:noWrap w:val="0"/>
            <w:vAlign w:val="center"/>
          </w:tcPr>
          <w:p w14:paraId="39C70CDE">
            <w:pPr>
              <w:spacing w:line="440" w:lineRule="exact"/>
              <w:jc w:val="center"/>
              <w:rPr>
                <w:color w:val="auto"/>
                <w:highlight w:val="none"/>
              </w:rPr>
            </w:pPr>
          </w:p>
        </w:tc>
        <w:tc>
          <w:tcPr>
            <w:tcW w:w="1980" w:type="dxa"/>
            <w:noWrap w:val="0"/>
            <w:vAlign w:val="center"/>
          </w:tcPr>
          <w:p w14:paraId="0F4E9F1F">
            <w:pPr>
              <w:spacing w:line="440" w:lineRule="exact"/>
              <w:jc w:val="center"/>
              <w:rPr>
                <w:color w:val="auto"/>
                <w:highlight w:val="none"/>
              </w:rPr>
            </w:pPr>
          </w:p>
        </w:tc>
        <w:tc>
          <w:tcPr>
            <w:tcW w:w="1912" w:type="dxa"/>
            <w:noWrap w:val="0"/>
            <w:vAlign w:val="center"/>
          </w:tcPr>
          <w:p w14:paraId="23507832">
            <w:pPr>
              <w:spacing w:line="440" w:lineRule="exact"/>
              <w:jc w:val="center"/>
              <w:rPr>
                <w:color w:val="auto"/>
                <w:highlight w:val="none"/>
              </w:rPr>
            </w:pPr>
          </w:p>
        </w:tc>
        <w:tc>
          <w:tcPr>
            <w:tcW w:w="1688" w:type="dxa"/>
            <w:noWrap w:val="0"/>
            <w:vAlign w:val="center"/>
          </w:tcPr>
          <w:p w14:paraId="1D46C0E3">
            <w:pPr>
              <w:spacing w:line="440" w:lineRule="exact"/>
              <w:jc w:val="center"/>
              <w:rPr>
                <w:color w:val="auto"/>
                <w:highlight w:val="none"/>
              </w:rPr>
            </w:pPr>
          </w:p>
        </w:tc>
      </w:tr>
      <w:tr w14:paraId="047D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653D8E9">
            <w:pPr>
              <w:spacing w:line="440" w:lineRule="exact"/>
              <w:jc w:val="center"/>
              <w:rPr>
                <w:rFonts w:eastAsia="黑体"/>
                <w:color w:val="auto"/>
                <w:highlight w:val="none"/>
              </w:rPr>
            </w:pPr>
            <w:r>
              <w:rPr>
                <w:rFonts w:eastAsia="黑体"/>
                <w:color w:val="auto"/>
                <w:highlight w:val="none"/>
              </w:rPr>
              <w:t>6</w:t>
            </w:r>
          </w:p>
        </w:tc>
        <w:tc>
          <w:tcPr>
            <w:tcW w:w="1624" w:type="dxa"/>
            <w:noWrap w:val="0"/>
            <w:vAlign w:val="center"/>
          </w:tcPr>
          <w:p w14:paraId="4356E8F3">
            <w:pPr>
              <w:spacing w:line="440" w:lineRule="exact"/>
              <w:jc w:val="center"/>
              <w:rPr>
                <w:color w:val="auto"/>
                <w:highlight w:val="none"/>
              </w:rPr>
            </w:pPr>
          </w:p>
        </w:tc>
        <w:tc>
          <w:tcPr>
            <w:tcW w:w="1624" w:type="dxa"/>
            <w:noWrap w:val="0"/>
            <w:vAlign w:val="center"/>
          </w:tcPr>
          <w:p w14:paraId="40313FA7">
            <w:pPr>
              <w:spacing w:line="440" w:lineRule="exact"/>
              <w:jc w:val="center"/>
              <w:rPr>
                <w:color w:val="auto"/>
                <w:highlight w:val="none"/>
              </w:rPr>
            </w:pPr>
          </w:p>
        </w:tc>
        <w:tc>
          <w:tcPr>
            <w:tcW w:w="4543" w:type="dxa"/>
            <w:noWrap w:val="0"/>
            <w:vAlign w:val="center"/>
          </w:tcPr>
          <w:p w14:paraId="15B366EB">
            <w:pPr>
              <w:spacing w:line="440" w:lineRule="exact"/>
              <w:jc w:val="center"/>
              <w:rPr>
                <w:color w:val="auto"/>
                <w:highlight w:val="none"/>
              </w:rPr>
            </w:pPr>
          </w:p>
        </w:tc>
        <w:tc>
          <w:tcPr>
            <w:tcW w:w="1980" w:type="dxa"/>
            <w:noWrap w:val="0"/>
            <w:vAlign w:val="center"/>
          </w:tcPr>
          <w:p w14:paraId="6A02E9A9">
            <w:pPr>
              <w:spacing w:line="440" w:lineRule="exact"/>
              <w:jc w:val="center"/>
              <w:rPr>
                <w:color w:val="auto"/>
                <w:highlight w:val="none"/>
              </w:rPr>
            </w:pPr>
          </w:p>
        </w:tc>
        <w:tc>
          <w:tcPr>
            <w:tcW w:w="1912" w:type="dxa"/>
            <w:noWrap w:val="0"/>
            <w:vAlign w:val="center"/>
          </w:tcPr>
          <w:p w14:paraId="5E6573ED">
            <w:pPr>
              <w:spacing w:line="440" w:lineRule="exact"/>
              <w:jc w:val="center"/>
              <w:rPr>
                <w:color w:val="auto"/>
                <w:highlight w:val="none"/>
              </w:rPr>
            </w:pPr>
          </w:p>
        </w:tc>
        <w:tc>
          <w:tcPr>
            <w:tcW w:w="1688" w:type="dxa"/>
            <w:noWrap w:val="0"/>
            <w:vAlign w:val="center"/>
          </w:tcPr>
          <w:p w14:paraId="3991D57D">
            <w:pPr>
              <w:spacing w:line="440" w:lineRule="exact"/>
              <w:jc w:val="center"/>
              <w:rPr>
                <w:color w:val="auto"/>
                <w:highlight w:val="none"/>
              </w:rPr>
            </w:pPr>
          </w:p>
        </w:tc>
      </w:tr>
      <w:tr w14:paraId="5E41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C0F45B8">
            <w:pPr>
              <w:spacing w:line="440" w:lineRule="exact"/>
              <w:jc w:val="center"/>
              <w:rPr>
                <w:rFonts w:eastAsia="黑体"/>
                <w:color w:val="auto"/>
                <w:highlight w:val="none"/>
              </w:rPr>
            </w:pPr>
            <w:r>
              <w:rPr>
                <w:rFonts w:eastAsia="黑体"/>
                <w:color w:val="auto"/>
                <w:highlight w:val="none"/>
              </w:rPr>
              <w:t>7</w:t>
            </w:r>
          </w:p>
        </w:tc>
        <w:tc>
          <w:tcPr>
            <w:tcW w:w="1624" w:type="dxa"/>
            <w:noWrap w:val="0"/>
            <w:vAlign w:val="center"/>
          </w:tcPr>
          <w:p w14:paraId="78353B11">
            <w:pPr>
              <w:spacing w:line="440" w:lineRule="exact"/>
              <w:jc w:val="center"/>
              <w:rPr>
                <w:color w:val="auto"/>
                <w:highlight w:val="none"/>
              </w:rPr>
            </w:pPr>
          </w:p>
        </w:tc>
        <w:tc>
          <w:tcPr>
            <w:tcW w:w="1624" w:type="dxa"/>
            <w:noWrap w:val="0"/>
            <w:vAlign w:val="center"/>
          </w:tcPr>
          <w:p w14:paraId="6BE9B659">
            <w:pPr>
              <w:spacing w:line="440" w:lineRule="exact"/>
              <w:jc w:val="center"/>
              <w:rPr>
                <w:color w:val="auto"/>
                <w:highlight w:val="none"/>
              </w:rPr>
            </w:pPr>
          </w:p>
        </w:tc>
        <w:tc>
          <w:tcPr>
            <w:tcW w:w="4543" w:type="dxa"/>
            <w:noWrap w:val="0"/>
            <w:vAlign w:val="center"/>
          </w:tcPr>
          <w:p w14:paraId="0E28B61E">
            <w:pPr>
              <w:spacing w:line="440" w:lineRule="exact"/>
              <w:jc w:val="center"/>
              <w:rPr>
                <w:color w:val="auto"/>
                <w:highlight w:val="none"/>
              </w:rPr>
            </w:pPr>
          </w:p>
        </w:tc>
        <w:tc>
          <w:tcPr>
            <w:tcW w:w="1980" w:type="dxa"/>
            <w:noWrap w:val="0"/>
            <w:vAlign w:val="center"/>
          </w:tcPr>
          <w:p w14:paraId="252BC981">
            <w:pPr>
              <w:spacing w:line="440" w:lineRule="exact"/>
              <w:jc w:val="center"/>
              <w:rPr>
                <w:color w:val="auto"/>
                <w:highlight w:val="none"/>
              </w:rPr>
            </w:pPr>
          </w:p>
        </w:tc>
        <w:tc>
          <w:tcPr>
            <w:tcW w:w="1912" w:type="dxa"/>
            <w:noWrap w:val="0"/>
            <w:vAlign w:val="center"/>
          </w:tcPr>
          <w:p w14:paraId="706277B9">
            <w:pPr>
              <w:spacing w:line="440" w:lineRule="exact"/>
              <w:jc w:val="center"/>
              <w:rPr>
                <w:color w:val="auto"/>
                <w:highlight w:val="none"/>
              </w:rPr>
            </w:pPr>
          </w:p>
        </w:tc>
        <w:tc>
          <w:tcPr>
            <w:tcW w:w="1688" w:type="dxa"/>
            <w:noWrap w:val="0"/>
            <w:vAlign w:val="center"/>
          </w:tcPr>
          <w:p w14:paraId="441DBCD8">
            <w:pPr>
              <w:spacing w:line="440" w:lineRule="exact"/>
              <w:jc w:val="center"/>
              <w:rPr>
                <w:color w:val="auto"/>
                <w:highlight w:val="none"/>
              </w:rPr>
            </w:pPr>
          </w:p>
        </w:tc>
      </w:tr>
    </w:tbl>
    <w:p w14:paraId="6DC8D5CF">
      <w:pPr>
        <w:spacing w:line="440" w:lineRule="exact"/>
        <w:rPr>
          <w:color w:val="auto"/>
          <w:highlight w:val="none"/>
        </w:rPr>
      </w:pPr>
    </w:p>
    <w:p w14:paraId="7BF95DF0">
      <w:pPr>
        <w:spacing w:line="440" w:lineRule="exact"/>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224A6258">
      <w:pPr>
        <w:pStyle w:val="6"/>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p>
    <w:p w14:paraId="38F13456">
      <w:pPr>
        <w:spacing w:line="440" w:lineRule="exact"/>
        <w:jc w:val="center"/>
        <w:rPr>
          <w:rFonts w:hint="eastAsia"/>
          <w:color w:val="auto"/>
          <w:highlight w:val="none"/>
        </w:rPr>
      </w:pPr>
      <w:r>
        <w:rPr>
          <w:rFonts w:hint="eastAsia" w:eastAsia="黑体" w:cs="黑体"/>
          <w:color w:val="auto"/>
          <w:sz w:val="28"/>
          <w:szCs w:val="28"/>
          <w:highlight w:val="none"/>
          <w:lang w:eastAsia="zh-CN"/>
        </w:rPr>
        <w:t>机器码核查</w:t>
      </w:r>
      <w:r>
        <w:rPr>
          <w:rFonts w:hint="eastAsia" w:eastAsia="黑体" w:cs="黑体"/>
          <w:color w:val="auto"/>
          <w:sz w:val="28"/>
          <w:szCs w:val="28"/>
          <w:highlight w:val="none"/>
        </w:rPr>
        <w:t>记录表</w:t>
      </w:r>
    </w:p>
    <w:p w14:paraId="76BAA5AA">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145A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27CE6225">
            <w:pPr>
              <w:spacing w:after="72" w:afterLines="30" w:line="440" w:lineRule="exact"/>
              <w:jc w:val="center"/>
              <w:rPr>
                <w:color w:val="auto"/>
                <w:highlight w:val="none"/>
              </w:rPr>
            </w:pPr>
            <w:r>
              <w:rPr>
                <w:rFonts w:hint="eastAsia" w:cs="宋体"/>
                <w:color w:val="auto"/>
                <w:highlight w:val="none"/>
              </w:rPr>
              <w:t>序号</w:t>
            </w:r>
          </w:p>
        </w:tc>
        <w:tc>
          <w:tcPr>
            <w:tcW w:w="5161" w:type="dxa"/>
            <w:noWrap w:val="0"/>
            <w:vAlign w:val="center"/>
          </w:tcPr>
          <w:p w14:paraId="60FF13CB">
            <w:pPr>
              <w:jc w:val="center"/>
              <w:rPr>
                <w:color w:val="auto"/>
                <w:highlight w:val="none"/>
              </w:rPr>
            </w:pPr>
            <w:r>
              <w:rPr>
                <w:rFonts w:hint="eastAsia" w:cs="宋体"/>
                <w:color w:val="auto"/>
                <w:highlight w:val="none"/>
              </w:rPr>
              <w:t>投标人名称</w:t>
            </w:r>
          </w:p>
        </w:tc>
        <w:tc>
          <w:tcPr>
            <w:tcW w:w="2382" w:type="dxa"/>
            <w:noWrap w:val="0"/>
            <w:vAlign w:val="center"/>
          </w:tcPr>
          <w:p w14:paraId="416FAA88">
            <w:pPr>
              <w:spacing w:after="72" w:afterLines="30" w:line="440" w:lineRule="exact"/>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7D5E618A">
            <w:pPr>
              <w:spacing w:after="72" w:afterLines="30" w:line="440" w:lineRule="exact"/>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31BFDC3E">
            <w:pPr>
              <w:spacing w:after="72" w:afterLines="30" w:line="440" w:lineRule="exact"/>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12F4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058AC3E">
            <w:pPr>
              <w:spacing w:line="360" w:lineRule="atLeast"/>
              <w:jc w:val="center"/>
              <w:rPr>
                <w:rFonts w:eastAsia="黑体"/>
                <w:color w:val="auto"/>
                <w:highlight w:val="none"/>
              </w:rPr>
            </w:pPr>
            <w:r>
              <w:rPr>
                <w:rFonts w:eastAsia="黑体"/>
                <w:color w:val="auto"/>
                <w:highlight w:val="none"/>
              </w:rPr>
              <w:t>1</w:t>
            </w:r>
          </w:p>
        </w:tc>
        <w:tc>
          <w:tcPr>
            <w:tcW w:w="5161" w:type="dxa"/>
            <w:noWrap w:val="0"/>
            <w:vAlign w:val="center"/>
          </w:tcPr>
          <w:p w14:paraId="35823A42">
            <w:pPr>
              <w:spacing w:line="360" w:lineRule="atLeast"/>
              <w:jc w:val="center"/>
              <w:rPr>
                <w:rFonts w:hint="eastAsia"/>
                <w:color w:val="auto"/>
                <w:highlight w:val="none"/>
              </w:rPr>
            </w:pPr>
          </w:p>
        </w:tc>
        <w:tc>
          <w:tcPr>
            <w:tcW w:w="2382" w:type="dxa"/>
            <w:noWrap w:val="0"/>
            <w:vAlign w:val="center"/>
          </w:tcPr>
          <w:p w14:paraId="7EDA813E">
            <w:pPr>
              <w:spacing w:line="360" w:lineRule="atLeast"/>
              <w:jc w:val="center"/>
              <w:rPr>
                <w:color w:val="auto"/>
                <w:highlight w:val="none"/>
              </w:rPr>
            </w:pPr>
          </w:p>
        </w:tc>
        <w:tc>
          <w:tcPr>
            <w:tcW w:w="3407" w:type="dxa"/>
            <w:noWrap w:val="0"/>
            <w:vAlign w:val="center"/>
          </w:tcPr>
          <w:p w14:paraId="076D9DC0">
            <w:pPr>
              <w:spacing w:line="360" w:lineRule="atLeast"/>
              <w:jc w:val="center"/>
              <w:rPr>
                <w:color w:val="auto"/>
                <w:highlight w:val="none"/>
              </w:rPr>
            </w:pPr>
          </w:p>
        </w:tc>
        <w:tc>
          <w:tcPr>
            <w:tcW w:w="1360" w:type="dxa"/>
            <w:gridSpan w:val="2"/>
            <w:noWrap w:val="0"/>
            <w:vAlign w:val="center"/>
          </w:tcPr>
          <w:p w14:paraId="13833677">
            <w:pPr>
              <w:spacing w:line="360" w:lineRule="atLeast"/>
              <w:jc w:val="center"/>
              <w:rPr>
                <w:color w:val="auto"/>
                <w:highlight w:val="none"/>
              </w:rPr>
            </w:pPr>
          </w:p>
        </w:tc>
      </w:tr>
      <w:tr w14:paraId="0F7E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7873DF4">
            <w:pPr>
              <w:spacing w:line="360" w:lineRule="atLeast"/>
              <w:jc w:val="center"/>
              <w:rPr>
                <w:rFonts w:eastAsia="黑体"/>
                <w:color w:val="auto"/>
                <w:highlight w:val="none"/>
              </w:rPr>
            </w:pPr>
            <w:r>
              <w:rPr>
                <w:rFonts w:eastAsia="黑体"/>
                <w:color w:val="auto"/>
                <w:highlight w:val="none"/>
              </w:rPr>
              <w:t>2</w:t>
            </w:r>
          </w:p>
        </w:tc>
        <w:tc>
          <w:tcPr>
            <w:tcW w:w="5161" w:type="dxa"/>
            <w:noWrap w:val="0"/>
            <w:vAlign w:val="center"/>
          </w:tcPr>
          <w:p w14:paraId="2290DD03">
            <w:pPr>
              <w:spacing w:line="360" w:lineRule="atLeast"/>
              <w:jc w:val="center"/>
              <w:rPr>
                <w:color w:val="auto"/>
                <w:highlight w:val="none"/>
              </w:rPr>
            </w:pPr>
          </w:p>
        </w:tc>
        <w:tc>
          <w:tcPr>
            <w:tcW w:w="2382" w:type="dxa"/>
            <w:noWrap w:val="0"/>
            <w:vAlign w:val="center"/>
          </w:tcPr>
          <w:p w14:paraId="221AF605">
            <w:pPr>
              <w:spacing w:line="360" w:lineRule="atLeast"/>
              <w:jc w:val="center"/>
              <w:rPr>
                <w:color w:val="auto"/>
                <w:highlight w:val="none"/>
              </w:rPr>
            </w:pPr>
          </w:p>
        </w:tc>
        <w:tc>
          <w:tcPr>
            <w:tcW w:w="3407" w:type="dxa"/>
            <w:noWrap w:val="0"/>
            <w:vAlign w:val="center"/>
          </w:tcPr>
          <w:p w14:paraId="3704943B">
            <w:pPr>
              <w:spacing w:line="360" w:lineRule="atLeast"/>
              <w:jc w:val="center"/>
              <w:rPr>
                <w:color w:val="auto"/>
                <w:highlight w:val="none"/>
              </w:rPr>
            </w:pPr>
          </w:p>
        </w:tc>
        <w:tc>
          <w:tcPr>
            <w:tcW w:w="1360" w:type="dxa"/>
            <w:gridSpan w:val="2"/>
            <w:noWrap w:val="0"/>
            <w:vAlign w:val="center"/>
          </w:tcPr>
          <w:p w14:paraId="5EB35A38">
            <w:pPr>
              <w:spacing w:line="360" w:lineRule="atLeast"/>
              <w:jc w:val="center"/>
              <w:rPr>
                <w:color w:val="auto"/>
                <w:highlight w:val="none"/>
              </w:rPr>
            </w:pPr>
          </w:p>
        </w:tc>
      </w:tr>
      <w:tr w14:paraId="047A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BDEF40B">
            <w:pPr>
              <w:spacing w:line="360" w:lineRule="atLeast"/>
              <w:jc w:val="center"/>
              <w:rPr>
                <w:rFonts w:eastAsia="黑体"/>
                <w:color w:val="auto"/>
                <w:highlight w:val="none"/>
              </w:rPr>
            </w:pPr>
            <w:r>
              <w:rPr>
                <w:rFonts w:eastAsia="黑体"/>
                <w:color w:val="auto"/>
                <w:highlight w:val="none"/>
              </w:rPr>
              <w:t>3</w:t>
            </w:r>
          </w:p>
        </w:tc>
        <w:tc>
          <w:tcPr>
            <w:tcW w:w="5161" w:type="dxa"/>
            <w:noWrap w:val="0"/>
            <w:vAlign w:val="center"/>
          </w:tcPr>
          <w:p w14:paraId="0490788A">
            <w:pPr>
              <w:spacing w:line="360" w:lineRule="atLeast"/>
              <w:jc w:val="center"/>
              <w:rPr>
                <w:color w:val="auto"/>
                <w:highlight w:val="none"/>
              </w:rPr>
            </w:pPr>
          </w:p>
        </w:tc>
        <w:tc>
          <w:tcPr>
            <w:tcW w:w="2382" w:type="dxa"/>
            <w:noWrap w:val="0"/>
            <w:vAlign w:val="center"/>
          </w:tcPr>
          <w:p w14:paraId="6A193630">
            <w:pPr>
              <w:spacing w:line="360" w:lineRule="atLeast"/>
              <w:jc w:val="center"/>
              <w:rPr>
                <w:color w:val="auto"/>
                <w:highlight w:val="none"/>
              </w:rPr>
            </w:pPr>
          </w:p>
        </w:tc>
        <w:tc>
          <w:tcPr>
            <w:tcW w:w="3407" w:type="dxa"/>
            <w:noWrap w:val="0"/>
            <w:vAlign w:val="center"/>
          </w:tcPr>
          <w:p w14:paraId="3A512B17">
            <w:pPr>
              <w:spacing w:line="360" w:lineRule="atLeast"/>
              <w:jc w:val="center"/>
              <w:rPr>
                <w:color w:val="auto"/>
                <w:highlight w:val="none"/>
              </w:rPr>
            </w:pPr>
          </w:p>
        </w:tc>
        <w:tc>
          <w:tcPr>
            <w:tcW w:w="1360" w:type="dxa"/>
            <w:gridSpan w:val="2"/>
            <w:noWrap w:val="0"/>
            <w:vAlign w:val="center"/>
          </w:tcPr>
          <w:p w14:paraId="06905206">
            <w:pPr>
              <w:spacing w:line="360" w:lineRule="atLeast"/>
              <w:jc w:val="center"/>
              <w:rPr>
                <w:color w:val="auto"/>
                <w:highlight w:val="none"/>
              </w:rPr>
            </w:pPr>
          </w:p>
        </w:tc>
      </w:tr>
      <w:tr w14:paraId="200D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4C85512">
            <w:pPr>
              <w:spacing w:line="360" w:lineRule="atLeast"/>
              <w:jc w:val="center"/>
              <w:rPr>
                <w:rFonts w:hint="eastAsia" w:eastAsia="黑体"/>
                <w:color w:val="auto"/>
                <w:highlight w:val="none"/>
                <w:lang w:eastAsia="zh-CN"/>
              </w:rPr>
            </w:pPr>
            <w:r>
              <w:rPr>
                <w:rFonts w:hint="eastAsia" w:eastAsia="黑体"/>
                <w:color w:val="auto"/>
                <w:highlight w:val="none"/>
                <w:lang w:val="en-US" w:eastAsia="zh-CN"/>
              </w:rPr>
              <w:t>4</w:t>
            </w:r>
          </w:p>
        </w:tc>
        <w:tc>
          <w:tcPr>
            <w:tcW w:w="5161" w:type="dxa"/>
            <w:noWrap w:val="0"/>
            <w:vAlign w:val="center"/>
          </w:tcPr>
          <w:p w14:paraId="728A46A3">
            <w:pPr>
              <w:spacing w:line="360" w:lineRule="atLeast"/>
              <w:jc w:val="center"/>
              <w:rPr>
                <w:color w:val="auto"/>
                <w:highlight w:val="none"/>
              </w:rPr>
            </w:pPr>
            <w:r>
              <w:rPr>
                <w:color w:val="auto"/>
                <w:highlight w:val="none"/>
              </w:rPr>
              <w:t>……</w:t>
            </w:r>
          </w:p>
        </w:tc>
        <w:tc>
          <w:tcPr>
            <w:tcW w:w="2382" w:type="dxa"/>
            <w:noWrap w:val="0"/>
            <w:vAlign w:val="center"/>
          </w:tcPr>
          <w:p w14:paraId="3E6F1C0F">
            <w:pPr>
              <w:spacing w:line="360" w:lineRule="atLeast"/>
              <w:jc w:val="center"/>
              <w:rPr>
                <w:color w:val="auto"/>
                <w:highlight w:val="none"/>
              </w:rPr>
            </w:pPr>
          </w:p>
        </w:tc>
        <w:tc>
          <w:tcPr>
            <w:tcW w:w="3407" w:type="dxa"/>
            <w:noWrap w:val="0"/>
            <w:vAlign w:val="center"/>
          </w:tcPr>
          <w:p w14:paraId="0958FA27">
            <w:pPr>
              <w:spacing w:line="360" w:lineRule="atLeast"/>
              <w:jc w:val="center"/>
              <w:rPr>
                <w:color w:val="auto"/>
                <w:highlight w:val="none"/>
              </w:rPr>
            </w:pPr>
          </w:p>
        </w:tc>
        <w:tc>
          <w:tcPr>
            <w:tcW w:w="1360" w:type="dxa"/>
            <w:gridSpan w:val="2"/>
            <w:noWrap w:val="0"/>
            <w:vAlign w:val="center"/>
          </w:tcPr>
          <w:p w14:paraId="0E229985">
            <w:pPr>
              <w:spacing w:line="360" w:lineRule="atLeast"/>
              <w:jc w:val="center"/>
              <w:rPr>
                <w:color w:val="auto"/>
                <w:highlight w:val="none"/>
              </w:rPr>
            </w:pPr>
          </w:p>
        </w:tc>
      </w:tr>
      <w:tr w14:paraId="7CA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32C9E9B4">
            <w:pPr>
              <w:spacing w:line="360" w:lineRule="atLeast"/>
              <w:jc w:val="center"/>
              <w:rPr>
                <w:color w:val="auto"/>
                <w:highlight w:val="none"/>
              </w:rPr>
            </w:pPr>
          </w:p>
        </w:tc>
        <w:tc>
          <w:tcPr>
            <w:tcW w:w="2382" w:type="dxa"/>
            <w:noWrap w:val="0"/>
            <w:vAlign w:val="center"/>
          </w:tcPr>
          <w:p w14:paraId="69C2B018">
            <w:pPr>
              <w:spacing w:line="360" w:lineRule="atLeast"/>
              <w:jc w:val="center"/>
              <w:rPr>
                <w:color w:val="auto"/>
                <w:highlight w:val="none"/>
              </w:rPr>
            </w:pPr>
          </w:p>
        </w:tc>
        <w:tc>
          <w:tcPr>
            <w:tcW w:w="3407" w:type="dxa"/>
            <w:noWrap w:val="0"/>
            <w:vAlign w:val="center"/>
          </w:tcPr>
          <w:p w14:paraId="5AF4154D">
            <w:pPr>
              <w:spacing w:line="360" w:lineRule="atLeast"/>
              <w:jc w:val="center"/>
              <w:rPr>
                <w:color w:val="auto"/>
                <w:highlight w:val="none"/>
              </w:rPr>
            </w:pPr>
          </w:p>
        </w:tc>
        <w:tc>
          <w:tcPr>
            <w:tcW w:w="1360" w:type="dxa"/>
            <w:gridSpan w:val="2"/>
            <w:noWrap w:val="0"/>
            <w:vAlign w:val="center"/>
          </w:tcPr>
          <w:p w14:paraId="116C881C">
            <w:pPr>
              <w:spacing w:line="360" w:lineRule="atLeast"/>
              <w:jc w:val="center"/>
              <w:rPr>
                <w:color w:val="auto"/>
                <w:highlight w:val="none"/>
              </w:rPr>
            </w:pPr>
          </w:p>
        </w:tc>
      </w:tr>
    </w:tbl>
    <w:p w14:paraId="5524C421">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F32AC6D">
      <w:pPr>
        <w:spacing w:line="360" w:lineRule="exact"/>
        <w:rPr>
          <w:rFonts w:hint="eastAsia" w:cs="宋体"/>
          <w:color w:val="auto"/>
          <w:highlight w:val="none"/>
        </w:rPr>
      </w:pPr>
    </w:p>
    <w:p w14:paraId="42EEF990">
      <w:pPr>
        <w:spacing w:line="360" w:lineRule="exact"/>
        <w:rPr>
          <w:rFonts w:hint="eastAsia" w:cs="宋体"/>
          <w:color w:val="auto"/>
          <w:highlight w:val="none"/>
        </w:rPr>
      </w:pPr>
    </w:p>
    <w:p w14:paraId="3445C4B2">
      <w:pPr>
        <w:spacing w:line="360" w:lineRule="exact"/>
        <w:rPr>
          <w:rFonts w:hint="eastAsia" w:cs="宋体"/>
          <w:color w:val="auto"/>
          <w:highlight w:val="none"/>
        </w:rPr>
      </w:pPr>
    </w:p>
    <w:p w14:paraId="30086153">
      <w:pPr>
        <w:spacing w:line="360" w:lineRule="exact"/>
        <w:rPr>
          <w:rFonts w:hint="eastAsia" w:eastAsia="宋体" w:cs="宋体"/>
          <w:color w:val="auto"/>
          <w:highlight w:val="none"/>
          <w:lang w:eastAsia="zh-CN"/>
        </w:rPr>
      </w:pPr>
    </w:p>
    <w:p w14:paraId="6F24C6AF">
      <w:pPr>
        <w:pStyle w:val="6"/>
        <w:spacing w:line="240" w:lineRule="auto"/>
        <w:rPr>
          <w:rFonts w:hint="default"/>
          <w:color w:val="auto"/>
          <w:sz w:val="28"/>
          <w:szCs w:val="28"/>
          <w:highlight w:val="none"/>
          <w:lang w:val="en-US" w:eastAsia="zh-CN"/>
        </w:rPr>
      </w:pPr>
      <w:r>
        <w:rPr>
          <w:rFonts w:hint="default"/>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5</w:t>
      </w:r>
      <w:r>
        <w:rPr>
          <w:rFonts w:hint="default"/>
          <w:color w:val="auto"/>
          <w:sz w:val="28"/>
          <w:szCs w:val="28"/>
          <w:highlight w:val="none"/>
        </w:rPr>
        <w:t>：</w:t>
      </w:r>
      <w:r>
        <w:rPr>
          <w:rFonts w:hint="eastAsia"/>
          <w:color w:val="auto"/>
          <w:sz w:val="28"/>
          <w:szCs w:val="28"/>
          <w:highlight w:val="none"/>
          <w:lang w:val="en-US" w:eastAsia="zh-CN"/>
        </w:rPr>
        <w:t>投标文件雷同性分析</w:t>
      </w:r>
    </w:p>
    <w:p w14:paraId="698F9C37">
      <w:pPr>
        <w:bidi w:val="0"/>
        <w:ind w:left="0" w:leftChars="0" w:firstLine="0" w:firstLineChars="0"/>
        <w:jc w:val="center"/>
        <w:rPr>
          <w:rFonts w:hint="default" w:ascii="方正黑体_GBK" w:hAnsi="方正黑体_GBK" w:eastAsia="方正黑体_GBK" w:cs="方正黑体_GBK"/>
          <w:color w:val="auto"/>
          <w:sz w:val="30"/>
          <w:szCs w:val="30"/>
          <w:highlight w:val="none"/>
          <w:lang w:val="en-US" w:eastAsia="zh-CN"/>
        </w:rPr>
      </w:pPr>
      <w:r>
        <w:rPr>
          <w:rFonts w:hint="eastAsia" w:ascii="方正黑体_GBK" w:hAnsi="方正黑体_GBK" w:eastAsia="方正黑体_GBK" w:cs="方正黑体_GBK"/>
          <w:color w:val="auto"/>
          <w:sz w:val="30"/>
          <w:szCs w:val="30"/>
          <w:highlight w:val="none"/>
          <w:lang w:val="en-US" w:eastAsia="zh-CN"/>
        </w:rPr>
        <w:t>投标文件雷同性分析</w:t>
      </w:r>
    </w:p>
    <w:p w14:paraId="51F503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p>
    <w:p w14:paraId="204B7B50">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招标</w:t>
      </w:r>
      <w:r>
        <w:rPr>
          <w:rFonts w:hint="eastAsia" w:asciiTheme="minorEastAsia" w:hAnsiTheme="minorEastAsia" w:eastAsiaTheme="minorEastAsia" w:cstheme="minorEastAsia"/>
          <w:color w:val="auto"/>
          <w:sz w:val="24"/>
          <w:szCs w:val="24"/>
          <w:highlight w:val="none"/>
        </w:rPr>
        <w:t>项目名称</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rPr>
        <w:t xml:space="preserve"> </w:t>
      </w:r>
      <w:r>
        <w:rPr>
          <w:rFonts w:hint="eastAsia" w:asciiTheme="minorEastAsia" w:hAnsiTheme="minorEastAsia" w:eastAsiaTheme="minorEastAsia" w:cstheme="minorEastAsia"/>
          <w:color w:val="auto"/>
          <w:sz w:val="24"/>
          <w:szCs w:val="24"/>
          <w:highlight w:val="none"/>
        </w:rPr>
        <w:t>招标项目编号：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时间：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3092"/>
        <w:gridCol w:w="2620"/>
        <w:gridCol w:w="1608"/>
      </w:tblGrid>
      <w:tr w14:paraId="20C3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5B60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序号</w:t>
            </w:r>
          </w:p>
        </w:tc>
        <w:tc>
          <w:tcPr>
            <w:tcW w:w="3110" w:type="dxa"/>
            <w:noWrap w:val="0"/>
            <w:vAlign w:val="center"/>
          </w:tcPr>
          <w:p w14:paraId="560CA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rPr>
            </w:pPr>
            <w:r>
              <w:rPr>
                <w:rFonts w:hint="eastAsia" w:cs="Times New Roman"/>
                <w:b/>
                <w:bCs/>
                <w:color w:val="auto"/>
                <w:sz w:val="24"/>
                <w:szCs w:val="24"/>
                <w:highlight w:val="none"/>
                <w:lang w:val="en-US" w:eastAsia="zh-CN"/>
              </w:rPr>
              <w:t>投标人</w:t>
            </w:r>
          </w:p>
        </w:tc>
        <w:tc>
          <w:tcPr>
            <w:tcW w:w="1984" w:type="dxa"/>
            <w:noWrap w:val="0"/>
            <w:vAlign w:val="center"/>
          </w:tcPr>
          <w:p w14:paraId="41B86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投标文件制作</w:t>
            </w:r>
          </w:p>
          <w:p w14:paraId="58935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时间</w:t>
            </w:r>
          </w:p>
        </w:tc>
        <w:tc>
          <w:tcPr>
            <w:tcW w:w="3092" w:type="dxa"/>
            <w:noWrap w:val="0"/>
            <w:vAlign w:val="center"/>
          </w:tcPr>
          <w:p w14:paraId="7AAB6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文件制作机器码</w:t>
            </w:r>
          </w:p>
        </w:tc>
        <w:tc>
          <w:tcPr>
            <w:tcW w:w="2620" w:type="dxa"/>
            <w:noWrap w:val="0"/>
            <w:vAlign w:val="center"/>
          </w:tcPr>
          <w:p w14:paraId="3F43A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eastAsia" w:cs="Times New Roman"/>
                <w:b/>
                <w:bCs/>
                <w:color w:val="auto"/>
                <w:sz w:val="24"/>
                <w:szCs w:val="24"/>
                <w:highlight w:val="none"/>
                <w:lang w:val="en-US" w:eastAsia="zh-CN"/>
              </w:rPr>
              <w:t>文件创建标识</w:t>
            </w:r>
            <w:r>
              <w:rPr>
                <w:rFonts w:hint="eastAsia" w:ascii="Times New Roman" w:hAnsi="Times New Roman" w:cs="Times New Roman"/>
                <w:b/>
                <w:bCs/>
                <w:color w:val="auto"/>
                <w:sz w:val="24"/>
                <w:szCs w:val="24"/>
                <w:highlight w:val="none"/>
                <w:lang w:val="en-US" w:eastAsia="zh-CN"/>
              </w:rPr>
              <w:t>码</w:t>
            </w:r>
          </w:p>
        </w:tc>
        <w:tc>
          <w:tcPr>
            <w:tcW w:w="1608" w:type="dxa"/>
            <w:noWrap w:val="0"/>
            <w:vAlign w:val="center"/>
          </w:tcPr>
          <w:p w14:paraId="343CE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上传时间</w:t>
            </w:r>
          </w:p>
        </w:tc>
      </w:tr>
      <w:tr w14:paraId="09D7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2412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w:t>
            </w:r>
          </w:p>
        </w:tc>
        <w:tc>
          <w:tcPr>
            <w:tcW w:w="3110" w:type="dxa"/>
            <w:noWrap w:val="0"/>
            <w:vAlign w:val="center"/>
          </w:tcPr>
          <w:p w14:paraId="1BEB1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2066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092" w:type="dxa"/>
            <w:noWrap w:val="0"/>
            <w:vAlign w:val="center"/>
          </w:tcPr>
          <w:p w14:paraId="7C4DE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620" w:type="dxa"/>
            <w:noWrap w:val="0"/>
            <w:vAlign w:val="center"/>
          </w:tcPr>
          <w:p w14:paraId="0F17C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608" w:type="dxa"/>
            <w:noWrap w:val="0"/>
            <w:vAlign w:val="center"/>
          </w:tcPr>
          <w:p w14:paraId="182D1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5606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1926C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p>
        </w:tc>
        <w:tc>
          <w:tcPr>
            <w:tcW w:w="3110" w:type="dxa"/>
            <w:noWrap w:val="0"/>
            <w:vAlign w:val="center"/>
          </w:tcPr>
          <w:p w14:paraId="4C6BA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2A77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092" w:type="dxa"/>
            <w:noWrap w:val="0"/>
            <w:vAlign w:val="center"/>
          </w:tcPr>
          <w:p w14:paraId="36DB7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620" w:type="dxa"/>
            <w:noWrap w:val="0"/>
            <w:vAlign w:val="center"/>
          </w:tcPr>
          <w:p w14:paraId="6EB86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608" w:type="dxa"/>
            <w:noWrap w:val="0"/>
            <w:vAlign w:val="center"/>
          </w:tcPr>
          <w:p w14:paraId="7B986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472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390A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p>
        </w:tc>
        <w:tc>
          <w:tcPr>
            <w:tcW w:w="3110" w:type="dxa"/>
            <w:noWrap w:val="0"/>
            <w:vAlign w:val="center"/>
          </w:tcPr>
          <w:p w14:paraId="1166C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794A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092" w:type="dxa"/>
            <w:noWrap w:val="0"/>
            <w:vAlign w:val="center"/>
          </w:tcPr>
          <w:p w14:paraId="2DF1C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620" w:type="dxa"/>
            <w:noWrap w:val="0"/>
            <w:vAlign w:val="center"/>
          </w:tcPr>
          <w:p w14:paraId="3C914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608" w:type="dxa"/>
            <w:noWrap w:val="0"/>
            <w:vAlign w:val="center"/>
          </w:tcPr>
          <w:p w14:paraId="22111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369A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1946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w:t>
            </w:r>
          </w:p>
        </w:tc>
        <w:tc>
          <w:tcPr>
            <w:tcW w:w="3110" w:type="dxa"/>
            <w:noWrap w:val="0"/>
            <w:vAlign w:val="center"/>
          </w:tcPr>
          <w:p w14:paraId="55C53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4A42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092" w:type="dxa"/>
            <w:noWrap w:val="0"/>
            <w:vAlign w:val="center"/>
          </w:tcPr>
          <w:p w14:paraId="5C297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620" w:type="dxa"/>
            <w:noWrap w:val="0"/>
            <w:vAlign w:val="center"/>
          </w:tcPr>
          <w:p w14:paraId="31F11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608" w:type="dxa"/>
            <w:noWrap w:val="0"/>
            <w:vAlign w:val="center"/>
          </w:tcPr>
          <w:p w14:paraId="6E839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5B66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5223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w:t>
            </w:r>
          </w:p>
        </w:tc>
        <w:tc>
          <w:tcPr>
            <w:tcW w:w="3110" w:type="dxa"/>
            <w:noWrap w:val="0"/>
            <w:vAlign w:val="center"/>
          </w:tcPr>
          <w:p w14:paraId="2E21A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C41F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092" w:type="dxa"/>
            <w:noWrap w:val="0"/>
            <w:vAlign w:val="center"/>
          </w:tcPr>
          <w:p w14:paraId="3860E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620" w:type="dxa"/>
            <w:noWrap w:val="0"/>
            <w:vAlign w:val="center"/>
          </w:tcPr>
          <w:p w14:paraId="4554D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608" w:type="dxa"/>
            <w:noWrap w:val="0"/>
            <w:vAlign w:val="center"/>
          </w:tcPr>
          <w:p w14:paraId="6E07A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48D4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17D8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w:t>
            </w:r>
          </w:p>
        </w:tc>
        <w:tc>
          <w:tcPr>
            <w:tcW w:w="3110" w:type="dxa"/>
            <w:noWrap w:val="0"/>
            <w:vAlign w:val="center"/>
          </w:tcPr>
          <w:p w14:paraId="7F75C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6D77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092" w:type="dxa"/>
            <w:noWrap w:val="0"/>
            <w:vAlign w:val="center"/>
          </w:tcPr>
          <w:p w14:paraId="1F257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620" w:type="dxa"/>
            <w:noWrap w:val="0"/>
            <w:vAlign w:val="center"/>
          </w:tcPr>
          <w:p w14:paraId="07598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608" w:type="dxa"/>
            <w:noWrap w:val="0"/>
            <w:vAlign w:val="center"/>
          </w:tcPr>
          <w:p w14:paraId="0957F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bl>
    <w:p w14:paraId="03A9D229">
      <w:pPr>
        <w:spacing w:line="440" w:lineRule="exact"/>
        <w:ind w:left="0" w:leftChars="0" w:firstLine="0" w:firstLineChars="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评标委员会全体成员签字：</w:t>
      </w:r>
    </w:p>
    <w:p w14:paraId="680ECFC5">
      <w:pPr>
        <w:rPr>
          <w:rFonts w:hint="default" w:ascii="Times New Roman" w:hAnsi="Times New Roman" w:cs="Times New Roman"/>
          <w:color w:val="auto"/>
          <w:highlight w:val="none"/>
          <w:lang w:val="en-US" w:eastAsia="zh-CN"/>
        </w:rPr>
        <w:sectPr>
          <w:pgSz w:w="16838" w:h="11906" w:orient="landscape"/>
          <w:pgMar w:top="1800" w:right="1440" w:bottom="1800" w:left="1440" w:header="851" w:footer="992" w:gutter="0"/>
          <w:cols w:space="720" w:num="1"/>
          <w:docGrid w:type="lines" w:linePitch="312" w:charSpace="0"/>
        </w:sectPr>
      </w:pPr>
      <w:r>
        <w:rPr>
          <w:rFonts w:hint="eastAsia" w:cs="Times New Roman"/>
          <w:b w:val="0"/>
          <w:bCs/>
          <w:color w:val="auto"/>
          <w:sz w:val="24"/>
          <w:szCs w:val="24"/>
          <w:highlight w:val="none"/>
          <w:lang w:val="en-US" w:eastAsia="zh-CN"/>
        </w:rPr>
        <w:t>日期：     年     月    日</w:t>
      </w:r>
    </w:p>
    <w:p w14:paraId="6F9690DD">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6</w:t>
      </w:r>
      <w:r>
        <w:rPr>
          <w:rFonts w:hint="eastAsia" w:cs="宋体"/>
          <w:b/>
          <w:bCs/>
          <w:color w:val="auto"/>
          <w:highlight w:val="none"/>
        </w:rPr>
        <w:t>：资格审查评审记录表</w:t>
      </w:r>
    </w:p>
    <w:p w14:paraId="1E487460">
      <w:pPr>
        <w:spacing w:line="440" w:lineRule="exact"/>
        <w:jc w:val="center"/>
        <w:rPr>
          <w:color w:val="auto"/>
          <w:highlight w:val="none"/>
        </w:rPr>
      </w:pPr>
      <w:r>
        <w:rPr>
          <w:rFonts w:hint="eastAsia" w:eastAsia="黑体" w:cs="黑体"/>
          <w:color w:val="auto"/>
          <w:sz w:val="28"/>
          <w:szCs w:val="28"/>
          <w:highlight w:val="none"/>
        </w:rPr>
        <w:t>资格审查评审记录表</w:t>
      </w:r>
    </w:p>
    <w:p w14:paraId="5002D8D4">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2AAD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07771B3">
            <w:pPr>
              <w:spacing w:after="72" w:afterLines="30" w:line="320" w:lineRule="atLeast"/>
              <w:jc w:val="center"/>
              <w:rPr>
                <w:color w:val="auto"/>
                <w:highlight w:val="none"/>
              </w:rPr>
            </w:pPr>
            <w:r>
              <w:rPr>
                <w:rFonts w:hint="eastAsia" w:cs="宋体"/>
                <w:color w:val="auto"/>
                <w:highlight w:val="none"/>
              </w:rPr>
              <w:t>序号</w:t>
            </w:r>
          </w:p>
        </w:tc>
        <w:tc>
          <w:tcPr>
            <w:tcW w:w="2415" w:type="dxa"/>
            <w:noWrap w:val="0"/>
            <w:vAlign w:val="center"/>
          </w:tcPr>
          <w:p w14:paraId="33F9AB32">
            <w:pPr>
              <w:spacing w:after="72" w:afterLines="30" w:line="320" w:lineRule="atLeast"/>
              <w:jc w:val="center"/>
              <w:rPr>
                <w:color w:val="auto"/>
                <w:highlight w:val="none"/>
              </w:rPr>
            </w:pPr>
            <w:r>
              <w:rPr>
                <w:rFonts w:hint="eastAsia" w:cs="宋体"/>
                <w:color w:val="auto"/>
                <w:highlight w:val="none"/>
              </w:rPr>
              <w:t>评审因素</w:t>
            </w:r>
          </w:p>
        </w:tc>
        <w:tc>
          <w:tcPr>
            <w:tcW w:w="10895" w:type="dxa"/>
            <w:gridSpan w:val="9"/>
            <w:noWrap w:val="0"/>
            <w:vAlign w:val="top"/>
          </w:tcPr>
          <w:p w14:paraId="3BDDA2E6">
            <w:pPr>
              <w:spacing w:after="72" w:afterLines="30" w:line="320" w:lineRule="atLeast"/>
              <w:jc w:val="center"/>
              <w:rPr>
                <w:color w:val="auto"/>
                <w:highlight w:val="none"/>
              </w:rPr>
            </w:pPr>
            <w:r>
              <w:rPr>
                <w:rFonts w:hint="eastAsia" w:cs="宋体"/>
                <w:color w:val="auto"/>
                <w:highlight w:val="none"/>
              </w:rPr>
              <w:t>投标人名称及评审意见</w:t>
            </w:r>
          </w:p>
        </w:tc>
      </w:tr>
      <w:tr w14:paraId="071C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07FB562B">
            <w:pPr>
              <w:spacing w:after="72" w:afterLines="30" w:line="320" w:lineRule="atLeast"/>
              <w:jc w:val="center"/>
              <w:rPr>
                <w:color w:val="auto"/>
                <w:highlight w:val="none"/>
              </w:rPr>
            </w:pPr>
            <w:r>
              <w:rPr>
                <w:color w:val="auto"/>
                <w:highlight w:val="none"/>
              </w:rPr>
              <w:t>1</w:t>
            </w:r>
          </w:p>
        </w:tc>
        <w:tc>
          <w:tcPr>
            <w:tcW w:w="2415" w:type="dxa"/>
            <w:noWrap w:val="0"/>
            <w:vAlign w:val="center"/>
          </w:tcPr>
          <w:p w14:paraId="42C3CC7F">
            <w:pPr>
              <w:spacing w:after="72" w:afterLines="30" w:line="320" w:lineRule="atLeast"/>
              <w:jc w:val="center"/>
              <w:rPr>
                <w:color w:val="auto"/>
                <w:highlight w:val="none"/>
              </w:rPr>
            </w:pPr>
            <w:r>
              <w:rPr>
                <w:rFonts w:hint="eastAsia" w:cs="宋体"/>
                <w:color w:val="auto"/>
                <w:highlight w:val="none"/>
              </w:rPr>
              <w:t>投标文件签署</w:t>
            </w:r>
          </w:p>
        </w:tc>
        <w:tc>
          <w:tcPr>
            <w:tcW w:w="1210" w:type="dxa"/>
            <w:noWrap w:val="0"/>
            <w:vAlign w:val="center"/>
          </w:tcPr>
          <w:p w14:paraId="0F06E05C">
            <w:pPr>
              <w:spacing w:after="72" w:afterLines="30" w:line="320" w:lineRule="atLeast"/>
              <w:jc w:val="center"/>
              <w:rPr>
                <w:color w:val="auto"/>
                <w:highlight w:val="none"/>
              </w:rPr>
            </w:pPr>
          </w:p>
        </w:tc>
        <w:tc>
          <w:tcPr>
            <w:tcW w:w="1211" w:type="dxa"/>
            <w:noWrap w:val="0"/>
            <w:vAlign w:val="center"/>
          </w:tcPr>
          <w:p w14:paraId="012BFDFF">
            <w:pPr>
              <w:spacing w:after="72" w:afterLines="30" w:line="320" w:lineRule="atLeast"/>
              <w:jc w:val="center"/>
              <w:rPr>
                <w:color w:val="auto"/>
                <w:highlight w:val="none"/>
              </w:rPr>
            </w:pPr>
          </w:p>
        </w:tc>
        <w:tc>
          <w:tcPr>
            <w:tcW w:w="1210" w:type="dxa"/>
            <w:noWrap w:val="0"/>
            <w:vAlign w:val="center"/>
          </w:tcPr>
          <w:p w14:paraId="57B2A3C5">
            <w:pPr>
              <w:spacing w:after="72" w:afterLines="30" w:line="320" w:lineRule="atLeast"/>
              <w:jc w:val="center"/>
              <w:rPr>
                <w:color w:val="auto"/>
                <w:highlight w:val="none"/>
              </w:rPr>
            </w:pPr>
          </w:p>
        </w:tc>
        <w:tc>
          <w:tcPr>
            <w:tcW w:w="1211" w:type="dxa"/>
            <w:noWrap w:val="0"/>
            <w:vAlign w:val="center"/>
          </w:tcPr>
          <w:p w14:paraId="7035C0A8">
            <w:pPr>
              <w:spacing w:after="72" w:afterLines="30" w:line="320" w:lineRule="atLeast"/>
              <w:jc w:val="center"/>
              <w:rPr>
                <w:color w:val="auto"/>
                <w:highlight w:val="none"/>
              </w:rPr>
            </w:pPr>
          </w:p>
        </w:tc>
        <w:tc>
          <w:tcPr>
            <w:tcW w:w="1210" w:type="dxa"/>
            <w:noWrap w:val="0"/>
            <w:vAlign w:val="center"/>
          </w:tcPr>
          <w:p w14:paraId="35B3A90C">
            <w:pPr>
              <w:spacing w:after="72" w:afterLines="30" w:line="320" w:lineRule="atLeast"/>
              <w:jc w:val="center"/>
              <w:rPr>
                <w:color w:val="auto"/>
                <w:highlight w:val="none"/>
              </w:rPr>
            </w:pPr>
          </w:p>
        </w:tc>
        <w:tc>
          <w:tcPr>
            <w:tcW w:w="1211" w:type="dxa"/>
            <w:noWrap w:val="0"/>
            <w:vAlign w:val="center"/>
          </w:tcPr>
          <w:p w14:paraId="64EB2909">
            <w:pPr>
              <w:spacing w:after="72" w:afterLines="30" w:line="320" w:lineRule="atLeast"/>
              <w:jc w:val="center"/>
              <w:rPr>
                <w:color w:val="auto"/>
                <w:highlight w:val="none"/>
              </w:rPr>
            </w:pPr>
          </w:p>
        </w:tc>
        <w:tc>
          <w:tcPr>
            <w:tcW w:w="1210" w:type="dxa"/>
            <w:noWrap w:val="0"/>
            <w:vAlign w:val="center"/>
          </w:tcPr>
          <w:p w14:paraId="2771B923">
            <w:pPr>
              <w:spacing w:after="72" w:afterLines="30" w:line="320" w:lineRule="atLeast"/>
              <w:jc w:val="center"/>
              <w:rPr>
                <w:color w:val="auto"/>
                <w:highlight w:val="none"/>
              </w:rPr>
            </w:pPr>
          </w:p>
        </w:tc>
        <w:tc>
          <w:tcPr>
            <w:tcW w:w="1211" w:type="dxa"/>
            <w:noWrap w:val="0"/>
            <w:vAlign w:val="center"/>
          </w:tcPr>
          <w:p w14:paraId="03C027AC">
            <w:pPr>
              <w:spacing w:after="72" w:afterLines="30" w:line="320" w:lineRule="atLeast"/>
              <w:jc w:val="center"/>
              <w:rPr>
                <w:color w:val="auto"/>
                <w:highlight w:val="none"/>
              </w:rPr>
            </w:pPr>
          </w:p>
        </w:tc>
        <w:tc>
          <w:tcPr>
            <w:tcW w:w="1211" w:type="dxa"/>
            <w:noWrap w:val="0"/>
            <w:vAlign w:val="center"/>
          </w:tcPr>
          <w:p w14:paraId="3DC5FA50">
            <w:pPr>
              <w:spacing w:after="72" w:afterLines="30" w:line="320" w:lineRule="atLeast"/>
              <w:jc w:val="center"/>
              <w:rPr>
                <w:color w:val="auto"/>
                <w:highlight w:val="none"/>
              </w:rPr>
            </w:pPr>
          </w:p>
        </w:tc>
      </w:tr>
      <w:tr w14:paraId="351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079F30D7">
            <w:pPr>
              <w:spacing w:after="72" w:afterLines="30" w:line="320" w:lineRule="atLeast"/>
              <w:jc w:val="center"/>
              <w:rPr>
                <w:color w:val="auto"/>
                <w:highlight w:val="none"/>
              </w:rPr>
            </w:pPr>
            <w:r>
              <w:rPr>
                <w:color w:val="auto"/>
                <w:highlight w:val="none"/>
              </w:rPr>
              <w:t>2</w:t>
            </w:r>
          </w:p>
        </w:tc>
        <w:tc>
          <w:tcPr>
            <w:tcW w:w="2415" w:type="dxa"/>
            <w:noWrap w:val="0"/>
            <w:vAlign w:val="center"/>
          </w:tcPr>
          <w:p w14:paraId="6D3D11F0">
            <w:pPr>
              <w:spacing w:after="72" w:afterLines="30" w:line="320" w:lineRule="atLeast"/>
              <w:jc w:val="center"/>
              <w:rPr>
                <w:color w:val="auto"/>
                <w:highlight w:val="none"/>
              </w:rPr>
            </w:pPr>
            <w:r>
              <w:rPr>
                <w:rFonts w:hAnsi="宋体"/>
                <w:color w:val="auto"/>
                <w:szCs w:val="21"/>
                <w:highlight w:val="none"/>
              </w:rPr>
              <w:t>营业执照</w:t>
            </w:r>
          </w:p>
        </w:tc>
        <w:tc>
          <w:tcPr>
            <w:tcW w:w="1210" w:type="dxa"/>
            <w:noWrap w:val="0"/>
            <w:vAlign w:val="center"/>
          </w:tcPr>
          <w:p w14:paraId="3C043350">
            <w:pPr>
              <w:spacing w:after="72" w:afterLines="30" w:line="320" w:lineRule="atLeast"/>
              <w:jc w:val="center"/>
              <w:rPr>
                <w:color w:val="auto"/>
                <w:highlight w:val="none"/>
              </w:rPr>
            </w:pPr>
          </w:p>
        </w:tc>
        <w:tc>
          <w:tcPr>
            <w:tcW w:w="1211" w:type="dxa"/>
            <w:noWrap w:val="0"/>
            <w:vAlign w:val="center"/>
          </w:tcPr>
          <w:p w14:paraId="1EB9D318">
            <w:pPr>
              <w:spacing w:after="72" w:afterLines="30" w:line="320" w:lineRule="atLeast"/>
              <w:jc w:val="center"/>
              <w:rPr>
                <w:color w:val="auto"/>
                <w:highlight w:val="none"/>
              </w:rPr>
            </w:pPr>
          </w:p>
        </w:tc>
        <w:tc>
          <w:tcPr>
            <w:tcW w:w="1210" w:type="dxa"/>
            <w:noWrap w:val="0"/>
            <w:vAlign w:val="center"/>
          </w:tcPr>
          <w:p w14:paraId="48CB9B40">
            <w:pPr>
              <w:spacing w:after="72" w:afterLines="30" w:line="320" w:lineRule="atLeast"/>
              <w:jc w:val="center"/>
              <w:rPr>
                <w:color w:val="auto"/>
                <w:highlight w:val="none"/>
              </w:rPr>
            </w:pPr>
          </w:p>
        </w:tc>
        <w:tc>
          <w:tcPr>
            <w:tcW w:w="1211" w:type="dxa"/>
            <w:noWrap w:val="0"/>
            <w:vAlign w:val="center"/>
          </w:tcPr>
          <w:p w14:paraId="2ED69BCE">
            <w:pPr>
              <w:spacing w:after="72" w:afterLines="30" w:line="320" w:lineRule="atLeast"/>
              <w:jc w:val="center"/>
              <w:rPr>
                <w:color w:val="auto"/>
                <w:highlight w:val="none"/>
              </w:rPr>
            </w:pPr>
          </w:p>
        </w:tc>
        <w:tc>
          <w:tcPr>
            <w:tcW w:w="1210" w:type="dxa"/>
            <w:noWrap w:val="0"/>
            <w:vAlign w:val="center"/>
          </w:tcPr>
          <w:p w14:paraId="0F85D7CF">
            <w:pPr>
              <w:spacing w:after="72" w:afterLines="30" w:line="320" w:lineRule="atLeast"/>
              <w:jc w:val="center"/>
              <w:rPr>
                <w:color w:val="auto"/>
                <w:highlight w:val="none"/>
              </w:rPr>
            </w:pPr>
          </w:p>
        </w:tc>
        <w:tc>
          <w:tcPr>
            <w:tcW w:w="1211" w:type="dxa"/>
            <w:noWrap w:val="0"/>
            <w:vAlign w:val="center"/>
          </w:tcPr>
          <w:p w14:paraId="1FB257C1">
            <w:pPr>
              <w:spacing w:after="72" w:afterLines="30" w:line="320" w:lineRule="atLeast"/>
              <w:jc w:val="center"/>
              <w:rPr>
                <w:color w:val="auto"/>
                <w:highlight w:val="none"/>
              </w:rPr>
            </w:pPr>
          </w:p>
        </w:tc>
        <w:tc>
          <w:tcPr>
            <w:tcW w:w="1210" w:type="dxa"/>
            <w:noWrap w:val="0"/>
            <w:vAlign w:val="center"/>
          </w:tcPr>
          <w:p w14:paraId="129405AF">
            <w:pPr>
              <w:spacing w:after="72" w:afterLines="30" w:line="320" w:lineRule="atLeast"/>
              <w:jc w:val="center"/>
              <w:rPr>
                <w:color w:val="auto"/>
                <w:highlight w:val="none"/>
              </w:rPr>
            </w:pPr>
          </w:p>
        </w:tc>
        <w:tc>
          <w:tcPr>
            <w:tcW w:w="1211" w:type="dxa"/>
            <w:noWrap w:val="0"/>
            <w:vAlign w:val="center"/>
          </w:tcPr>
          <w:p w14:paraId="6A6359DB">
            <w:pPr>
              <w:spacing w:after="72" w:afterLines="30" w:line="320" w:lineRule="atLeast"/>
              <w:jc w:val="center"/>
              <w:rPr>
                <w:color w:val="auto"/>
                <w:highlight w:val="none"/>
              </w:rPr>
            </w:pPr>
          </w:p>
        </w:tc>
        <w:tc>
          <w:tcPr>
            <w:tcW w:w="1211" w:type="dxa"/>
            <w:noWrap w:val="0"/>
            <w:vAlign w:val="center"/>
          </w:tcPr>
          <w:p w14:paraId="15D306B9">
            <w:pPr>
              <w:spacing w:after="72" w:afterLines="30" w:line="320" w:lineRule="atLeast"/>
              <w:jc w:val="center"/>
              <w:rPr>
                <w:color w:val="auto"/>
                <w:highlight w:val="none"/>
              </w:rPr>
            </w:pPr>
          </w:p>
        </w:tc>
      </w:tr>
      <w:tr w14:paraId="0539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0346A7BB">
            <w:pPr>
              <w:spacing w:after="72" w:afterLines="30" w:line="320" w:lineRule="atLeast"/>
              <w:jc w:val="center"/>
              <w:rPr>
                <w:color w:val="auto"/>
                <w:highlight w:val="none"/>
              </w:rPr>
            </w:pPr>
            <w:r>
              <w:rPr>
                <w:rFonts w:hint="eastAsia"/>
                <w:color w:val="auto"/>
                <w:highlight w:val="none"/>
              </w:rPr>
              <w:t>3</w:t>
            </w:r>
          </w:p>
        </w:tc>
        <w:tc>
          <w:tcPr>
            <w:tcW w:w="2415" w:type="dxa"/>
            <w:noWrap w:val="0"/>
            <w:vAlign w:val="center"/>
          </w:tcPr>
          <w:p w14:paraId="2CD6D347">
            <w:pPr>
              <w:spacing w:after="72" w:afterLines="30" w:line="320" w:lineRule="atLeast"/>
              <w:jc w:val="center"/>
              <w:rPr>
                <w:color w:val="auto"/>
                <w:highlight w:val="none"/>
              </w:rPr>
            </w:pPr>
            <w:r>
              <w:rPr>
                <w:rFonts w:hint="eastAsia" w:hAnsi="宋体"/>
                <w:color w:val="auto"/>
                <w:szCs w:val="21"/>
                <w:highlight w:val="none"/>
              </w:rPr>
              <w:t>建设工程质量检测机构资质证书</w:t>
            </w:r>
          </w:p>
        </w:tc>
        <w:tc>
          <w:tcPr>
            <w:tcW w:w="1210" w:type="dxa"/>
            <w:noWrap w:val="0"/>
            <w:vAlign w:val="center"/>
          </w:tcPr>
          <w:p w14:paraId="49EF21B2">
            <w:pPr>
              <w:spacing w:after="72" w:afterLines="30" w:line="320" w:lineRule="atLeast"/>
              <w:jc w:val="center"/>
              <w:rPr>
                <w:color w:val="auto"/>
                <w:highlight w:val="none"/>
              </w:rPr>
            </w:pPr>
          </w:p>
        </w:tc>
        <w:tc>
          <w:tcPr>
            <w:tcW w:w="1211" w:type="dxa"/>
            <w:noWrap w:val="0"/>
            <w:vAlign w:val="center"/>
          </w:tcPr>
          <w:p w14:paraId="5467F08B">
            <w:pPr>
              <w:spacing w:after="72" w:afterLines="30" w:line="320" w:lineRule="atLeast"/>
              <w:jc w:val="center"/>
              <w:rPr>
                <w:color w:val="auto"/>
                <w:highlight w:val="none"/>
              </w:rPr>
            </w:pPr>
          </w:p>
        </w:tc>
        <w:tc>
          <w:tcPr>
            <w:tcW w:w="1210" w:type="dxa"/>
            <w:noWrap w:val="0"/>
            <w:vAlign w:val="center"/>
          </w:tcPr>
          <w:p w14:paraId="4602B10A">
            <w:pPr>
              <w:spacing w:after="72" w:afterLines="30" w:line="320" w:lineRule="atLeast"/>
              <w:jc w:val="center"/>
              <w:rPr>
                <w:color w:val="auto"/>
                <w:highlight w:val="none"/>
              </w:rPr>
            </w:pPr>
          </w:p>
        </w:tc>
        <w:tc>
          <w:tcPr>
            <w:tcW w:w="1211" w:type="dxa"/>
            <w:noWrap w:val="0"/>
            <w:vAlign w:val="center"/>
          </w:tcPr>
          <w:p w14:paraId="4B85BA52">
            <w:pPr>
              <w:spacing w:after="72" w:afterLines="30" w:line="320" w:lineRule="atLeast"/>
              <w:jc w:val="center"/>
              <w:rPr>
                <w:color w:val="auto"/>
                <w:highlight w:val="none"/>
              </w:rPr>
            </w:pPr>
          </w:p>
        </w:tc>
        <w:tc>
          <w:tcPr>
            <w:tcW w:w="1210" w:type="dxa"/>
            <w:noWrap w:val="0"/>
            <w:vAlign w:val="center"/>
          </w:tcPr>
          <w:p w14:paraId="2B661293">
            <w:pPr>
              <w:spacing w:after="72" w:afterLines="30" w:line="320" w:lineRule="atLeast"/>
              <w:jc w:val="center"/>
              <w:rPr>
                <w:color w:val="auto"/>
                <w:highlight w:val="none"/>
              </w:rPr>
            </w:pPr>
          </w:p>
        </w:tc>
        <w:tc>
          <w:tcPr>
            <w:tcW w:w="1211" w:type="dxa"/>
            <w:noWrap w:val="0"/>
            <w:vAlign w:val="center"/>
          </w:tcPr>
          <w:p w14:paraId="29B0FA4F">
            <w:pPr>
              <w:spacing w:after="72" w:afterLines="30" w:line="320" w:lineRule="atLeast"/>
              <w:jc w:val="center"/>
              <w:rPr>
                <w:color w:val="auto"/>
                <w:highlight w:val="none"/>
              </w:rPr>
            </w:pPr>
          </w:p>
        </w:tc>
        <w:tc>
          <w:tcPr>
            <w:tcW w:w="1210" w:type="dxa"/>
            <w:noWrap w:val="0"/>
            <w:vAlign w:val="center"/>
          </w:tcPr>
          <w:p w14:paraId="4C2804BF">
            <w:pPr>
              <w:spacing w:after="72" w:afterLines="30" w:line="320" w:lineRule="atLeast"/>
              <w:jc w:val="center"/>
              <w:rPr>
                <w:color w:val="auto"/>
                <w:highlight w:val="none"/>
              </w:rPr>
            </w:pPr>
          </w:p>
        </w:tc>
        <w:tc>
          <w:tcPr>
            <w:tcW w:w="1211" w:type="dxa"/>
            <w:noWrap w:val="0"/>
            <w:vAlign w:val="center"/>
          </w:tcPr>
          <w:p w14:paraId="1B2DF7F4">
            <w:pPr>
              <w:spacing w:after="72" w:afterLines="30" w:line="320" w:lineRule="atLeast"/>
              <w:jc w:val="center"/>
              <w:rPr>
                <w:color w:val="auto"/>
                <w:highlight w:val="none"/>
              </w:rPr>
            </w:pPr>
          </w:p>
        </w:tc>
        <w:tc>
          <w:tcPr>
            <w:tcW w:w="1211" w:type="dxa"/>
            <w:noWrap w:val="0"/>
            <w:vAlign w:val="center"/>
          </w:tcPr>
          <w:p w14:paraId="090BB55C">
            <w:pPr>
              <w:spacing w:after="72" w:afterLines="30" w:line="320" w:lineRule="atLeast"/>
              <w:jc w:val="center"/>
              <w:rPr>
                <w:color w:val="auto"/>
                <w:highlight w:val="none"/>
              </w:rPr>
            </w:pPr>
          </w:p>
        </w:tc>
      </w:tr>
      <w:tr w14:paraId="2036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169DAB09">
            <w:pPr>
              <w:spacing w:after="72" w:afterLines="30" w:line="320" w:lineRule="atLeast"/>
              <w:jc w:val="center"/>
              <w:rPr>
                <w:rFonts w:hint="eastAsia" w:eastAsia="宋体"/>
                <w:color w:val="auto"/>
                <w:highlight w:val="none"/>
                <w:lang w:eastAsia="zh-CN"/>
              </w:rPr>
            </w:pPr>
            <w:r>
              <w:rPr>
                <w:rFonts w:hint="eastAsia"/>
                <w:color w:val="auto"/>
                <w:highlight w:val="none"/>
                <w:lang w:val="en-US" w:eastAsia="zh-CN"/>
              </w:rPr>
              <w:t>4</w:t>
            </w:r>
          </w:p>
        </w:tc>
        <w:tc>
          <w:tcPr>
            <w:tcW w:w="2415" w:type="dxa"/>
            <w:noWrap w:val="0"/>
            <w:vAlign w:val="center"/>
          </w:tcPr>
          <w:p w14:paraId="5EB6A9B0">
            <w:pPr>
              <w:spacing w:after="72" w:afterLines="30" w:line="320" w:lineRule="atLeast"/>
              <w:jc w:val="center"/>
              <w:rPr>
                <w:rFonts w:hint="eastAsia" w:ascii="宋体" w:hAnsi="宋体"/>
                <w:color w:val="auto"/>
                <w:szCs w:val="21"/>
                <w:highlight w:val="none"/>
              </w:rPr>
            </w:pPr>
            <w:r>
              <w:rPr>
                <w:rFonts w:hint="eastAsia" w:ascii="宋体" w:hAnsi="宋体"/>
                <w:color w:val="auto"/>
                <w:szCs w:val="21"/>
                <w:highlight w:val="none"/>
              </w:rPr>
              <w:t>联合体投标人（如有）</w:t>
            </w:r>
          </w:p>
        </w:tc>
        <w:tc>
          <w:tcPr>
            <w:tcW w:w="1210" w:type="dxa"/>
            <w:noWrap w:val="0"/>
            <w:vAlign w:val="center"/>
          </w:tcPr>
          <w:p w14:paraId="0D76FCCA">
            <w:pPr>
              <w:spacing w:after="72" w:afterLines="30" w:line="320" w:lineRule="atLeast"/>
              <w:jc w:val="center"/>
              <w:rPr>
                <w:color w:val="auto"/>
                <w:highlight w:val="none"/>
              </w:rPr>
            </w:pPr>
          </w:p>
        </w:tc>
        <w:tc>
          <w:tcPr>
            <w:tcW w:w="1211" w:type="dxa"/>
            <w:noWrap w:val="0"/>
            <w:vAlign w:val="center"/>
          </w:tcPr>
          <w:p w14:paraId="6EE1304A">
            <w:pPr>
              <w:spacing w:after="72" w:afterLines="30" w:line="320" w:lineRule="atLeast"/>
              <w:jc w:val="center"/>
              <w:rPr>
                <w:color w:val="auto"/>
                <w:highlight w:val="none"/>
              </w:rPr>
            </w:pPr>
          </w:p>
        </w:tc>
        <w:tc>
          <w:tcPr>
            <w:tcW w:w="1210" w:type="dxa"/>
            <w:noWrap w:val="0"/>
            <w:vAlign w:val="center"/>
          </w:tcPr>
          <w:p w14:paraId="32EFCC42">
            <w:pPr>
              <w:spacing w:after="72" w:afterLines="30" w:line="320" w:lineRule="atLeast"/>
              <w:jc w:val="center"/>
              <w:rPr>
                <w:color w:val="auto"/>
                <w:highlight w:val="none"/>
              </w:rPr>
            </w:pPr>
          </w:p>
        </w:tc>
        <w:tc>
          <w:tcPr>
            <w:tcW w:w="1211" w:type="dxa"/>
            <w:noWrap w:val="0"/>
            <w:vAlign w:val="center"/>
          </w:tcPr>
          <w:p w14:paraId="66EC08D0">
            <w:pPr>
              <w:spacing w:after="72" w:afterLines="30" w:line="320" w:lineRule="atLeast"/>
              <w:jc w:val="center"/>
              <w:rPr>
                <w:color w:val="auto"/>
                <w:highlight w:val="none"/>
              </w:rPr>
            </w:pPr>
          </w:p>
        </w:tc>
        <w:tc>
          <w:tcPr>
            <w:tcW w:w="1210" w:type="dxa"/>
            <w:noWrap w:val="0"/>
            <w:vAlign w:val="center"/>
          </w:tcPr>
          <w:p w14:paraId="3DFC17BF">
            <w:pPr>
              <w:spacing w:after="72" w:afterLines="30" w:line="320" w:lineRule="atLeast"/>
              <w:jc w:val="center"/>
              <w:rPr>
                <w:color w:val="auto"/>
                <w:highlight w:val="none"/>
              </w:rPr>
            </w:pPr>
          </w:p>
        </w:tc>
        <w:tc>
          <w:tcPr>
            <w:tcW w:w="1211" w:type="dxa"/>
            <w:noWrap w:val="0"/>
            <w:vAlign w:val="center"/>
          </w:tcPr>
          <w:p w14:paraId="18E16982">
            <w:pPr>
              <w:spacing w:after="72" w:afterLines="30" w:line="320" w:lineRule="atLeast"/>
              <w:jc w:val="center"/>
              <w:rPr>
                <w:color w:val="auto"/>
                <w:highlight w:val="none"/>
              </w:rPr>
            </w:pPr>
          </w:p>
        </w:tc>
        <w:tc>
          <w:tcPr>
            <w:tcW w:w="1210" w:type="dxa"/>
            <w:noWrap w:val="0"/>
            <w:vAlign w:val="center"/>
          </w:tcPr>
          <w:p w14:paraId="36DAE3FE">
            <w:pPr>
              <w:spacing w:after="72" w:afterLines="30" w:line="320" w:lineRule="atLeast"/>
              <w:jc w:val="center"/>
              <w:rPr>
                <w:color w:val="auto"/>
                <w:highlight w:val="none"/>
              </w:rPr>
            </w:pPr>
          </w:p>
        </w:tc>
        <w:tc>
          <w:tcPr>
            <w:tcW w:w="1211" w:type="dxa"/>
            <w:noWrap w:val="0"/>
            <w:vAlign w:val="center"/>
          </w:tcPr>
          <w:p w14:paraId="0F715766">
            <w:pPr>
              <w:spacing w:after="72" w:afterLines="30" w:line="320" w:lineRule="atLeast"/>
              <w:jc w:val="center"/>
              <w:rPr>
                <w:color w:val="auto"/>
                <w:highlight w:val="none"/>
              </w:rPr>
            </w:pPr>
          </w:p>
        </w:tc>
        <w:tc>
          <w:tcPr>
            <w:tcW w:w="1211" w:type="dxa"/>
            <w:noWrap w:val="0"/>
            <w:vAlign w:val="center"/>
          </w:tcPr>
          <w:p w14:paraId="32F1B571">
            <w:pPr>
              <w:spacing w:after="72" w:afterLines="30" w:line="320" w:lineRule="atLeast"/>
              <w:jc w:val="center"/>
              <w:rPr>
                <w:color w:val="auto"/>
                <w:highlight w:val="none"/>
              </w:rPr>
            </w:pPr>
          </w:p>
        </w:tc>
      </w:tr>
      <w:tr w14:paraId="2D37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549905EA">
            <w:pPr>
              <w:spacing w:after="72" w:afterLines="30" w:line="320" w:lineRule="atLeast"/>
              <w:jc w:val="center"/>
              <w:rPr>
                <w:rFonts w:hint="eastAsia"/>
                <w:color w:val="auto"/>
                <w:highlight w:val="none"/>
              </w:rPr>
            </w:pPr>
            <w:r>
              <w:rPr>
                <w:rFonts w:hint="eastAsia"/>
                <w:color w:val="auto"/>
                <w:highlight w:val="none"/>
              </w:rPr>
              <w:t>5</w:t>
            </w:r>
          </w:p>
        </w:tc>
        <w:tc>
          <w:tcPr>
            <w:tcW w:w="2415" w:type="dxa"/>
            <w:noWrap w:val="0"/>
            <w:vAlign w:val="center"/>
          </w:tcPr>
          <w:p w14:paraId="2DE7B4ED">
            <w:pPr>
              <w:spacing w:after="72" w:afterLines="30" w:line="320" w:lineRule="atLeast"/>
              <w:jc w:val="center"/>
              <w:rPr>
                <w:rFonts w:hAnsi="宋体"/>
                <w:color w:val="auto"/>
                <w:szCs w:val="21"/>
                <w:highlight w:val="none"/>
              </w:rPr>
            </w:pPr>
            <w:r>
              <w:rPr>
                <w:rFonts w:hint="eastAsia" w:ascii="宋体" w:hAnsi="宋体"/>
                <w:color w:val="auto"/>
                <w:szCs w:val="21"/>
                <w:highlight w:val="none"/>
              </w:rPr>
              <w:t>投标保证金</w:t>
            </w:r>
          </w:p>
        </w:tc>
        <w:tc>
          <w:tcPr>
            <w:tcW w:w="1210" w:type="dxa"/>
            <w:noWrap w:val="0"/>
            <w:vAlign w:val="center"/>
          </w:tcPr>
          <w:p w14:paraId="6B9C6D2E">
            <w:pPr>
              <w:spacing w:after="72" w:afterLines="30" w:line="320" w:lineRule="atLeast"/>
              <w:jc w:val="center"/>
              <w:rPr>
                <w:color w:val="auto"/>
                <w:highlight w:val="none"/>
              </w:rPr>
            </w:pPr>
          </w:p>
        </w:tc>
        <w:tc>
          <w:tcPr>
            <w:tcW w:w="1211" w:type="dxa"/>
            <w:noWrap w:val="0"/>
            <w:vAlign w:val="center"/>
          </w:tcPr>
          <w:p w14:paraId="4A7E0AF4">
            <w:pPr>
              <w:spacing w:after="72" w:afterLines="30" w:line="320" w:lineRule="atLeast"/>
              <w:jc w:val="center"/>
              <w:rPr>
                <w:color w:val="auto"/>
                <w:highlight w:val="none"/>
              </w:rPr>
            </w:pPr>
          </w:p>
        </w:tc>
        <w:tc>
          <w:tcPr>
            <w:tcW w:w="1210" w:type="dxa"/>
            <w:noWrap w:val="0"/>
            <w:vAlign w:val="center"/>
          </w:tcPr>
          <w:p w14:paraId="5905AFC7">
            <w:pPr>
              <w:spacing w:after="72" w:afterLines="30" w:line="320" w:lineRule="atLeast"/>
              <w:jc w:val="center"/>
              <w:rPr>
                <w:color w:val="auto"/>
                <w:highlight w:val="none"/>
              </w:rPr>
            </w:pPr>
          </w:p>
        </w:tc>
        <w:tc>
          <w:tcPr>
            <w:tcW w:w="1211" w:type="dxa"/>
            <w:noWrap w:val="0"/>
            <w:vAlign w:val="center"/>
          </w:tcPr>
          <w:p w14:paraId="09F465F0">
            <w:pPr>
              <w:spacing w:after="72" w:afterLines="30" w:line="320" w:lineRule="atLeast"/>
              <w:jc w:val="center"/>
              <w:rPr>
                <w:color w:val="auto"/>
                <w:highlight w:val="none"/>
              </w:rPr>
            </w:pPr>
          </w:p>
        </w:tc>
        <w:tc>
          <w:tcPr>
            <w:tcW w:w="1210" w:type="dxa"/>
            <w:noWrap w:val="0"/>
            <w:vAlign w:val="center"/>
          </w:tcPr>
          <w:p w14:paraId="2B273380">
            <w:pPr>
              <w:spacing w:after="72" w:afterLines="30" w:line="320" w:lineRule="atLeast"/>
              <w:jc w:val="center"/>
              <w:rPr>
                <w:color w:val="auto"/>
                <w:highlight w:val="none"/>
              </w:rPr>
            </w:pPr>
          </w:p>
        </w:tc>
        <w:tc>
          <w:tcPr>
            <w:tcW w:w="1211" w:type="dxa"/>
            <w:noWrap w:val="0"/>
            <w:vAlign w:val="center"/>
          </w:tcPr>
          <w:p w14:paraId="5AA3D81C">
            <w:pPr>
              <w:spacing w:after="72" w:afterLines="30" w:line="320" w:lineRule="atLeast"/>
              <w:jc w:val="center"/>
              <w:rPr>
                <w:color w:val="auto"/>
                <w:highlight w:val="none"/>
              </w:rPr>
            </w:pPr>
          </w:p>
        </w:tc>
        <w:tc>
          <w:tcPr>
            <w:tcW w:w="1210" w:type="dxa"/>
            <w:noWrap w:val="0"/>
            <w:vAlign w:val="center"/>
          </w:tcPr>
          <w:p w14:paraId="26DD8E4A">
            <w:pPr>
              <w:spacing w:after="72" w:afterLines="30" w:line="320" w:lineRule="atLeast"/>
              <w:jc w:val="center"/>
              <w:rPr>
                <w:color w:val="auto"/>
                <w:highlight w:val="none"/>
              </w:rPr>
            </w:pPr>
          </w:p>
        </w:tc>
        <w:tc>
          <w:tcPr>
            <w:tcW w:w="1211" w:type="dxa"/>
            <w:noWrap w:val="0"/>
            <w:vAlign w:val="center"/>
          </w:tcPr>
          <w:p w14:paraId="6F8DD96F">
            <w:pPr>
              <w:spacing w:after="72" w:afterLines="30" w:line="320" w:lineRule="atLeast"/>
              <w:jc w:val="center"/>
              <w:rPr>
                <w:color w:val="auto"/>
                <w:highlight w:val="none"/>
              </w:rPr>
            </w:pPr>
          </w:p>
        </w:tc>
        <w:tc>
          <w:tcPr>
            <w:tcW w:w="1211" w:type="dxa"/>
            <w:noWrap w:val="0"/>
            <w:vAlign w:val="center"/>
          </w:tcPr>
          <w:p w14:paraId="301FAA62">
            <w:pPr>
              <w:spacing w:after="72" w:afterLines="30" w:line="320" w:lineRule="atLeast"/>
              <w:jc w:val="center"/>
              <w:rPr>
                <w:color w:val="auto"/>
                <w:highlight w:val="none"/>
              </w:rPr>
            </w:pPr>
          </w:p>
        </w:tc>
      </w:tr>
      <w:tr w14:paraId="5FBC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272F69AD">
            <w:pPr>
              <w:spacing w:after="72" w:afterLines="30" w:line="320" w:lineRule="atLeast"/>
              <w:jc w:val="center"/>
              <w:rPr>
                <w:color w:val="auto"/>
                <w:highlight w:val="none"/>
              </w:rPr>
            </w:pPr>
            <w:r>
              <w:rPr>
                <w:rFonts w:hint="eastAsia"/>
                <w:color w:val="auto"/>
                <w:highlight w:val="none"/>
              </w:rPr>
              <w:t>6</w:t>
            </w:r>
          </w:p>
        </w:tc>
        <w:tc>
          <w:tcPr>
            <w:tcW w:w="2415" w:type="dxa"/>
            <w:noWrap w:val="0"/>
            <w:vAlign w:val="center"/>
          </w:tcPr>
          <w:p w14:paraId="62CB1180">
            <w:pPr>
              <w:spacing w:after="72" w:afterLines="30" w:line="320" w:lineRule="atLeast"/>
              <w:jc w:val="center"/>
              <w:rPr>
                <w:color w:val="auto"/>
                <w:highlight w:val="none"/>
              </w:rPr>
            </w:pPr>
            <w:r>
              <w:rPr>
                <w:rFonts w:hint="eastAsia"/>
                <w:color w:val="auto"/>
                <w:highlight w:val="none"/>
              </w:rPr>
              <w:t>检测项目负责人</w:t>
            </w:r>
          </w:p>
        </w:tc>
        <w:tc>
          <w:tcPr>
            <w:tcW w:w="1210" w:type="dxa"/>
            <w:noWrap w:val="0"/>
            <w:vAlign w:val="center"/>
          </w:tcPr>
          <w:p w14:paraId="4CB6B002">
            <w:pPr>
              <w:spacing w:after="72" w:afterLines="30" w:line="320" w:lineRule="atLeast"/>
              <w:jc w:val="center"/>
              <w:rPr>
                <w:color w:val="auto"/>
                <w:highlight w:val="none"/>
              </w:rPr>
            </w:pPr>
          </w:p>
        </w:tc>
        <w:tc>
          <w:tcPr>
            <w:tcW w:w="1211" w:type="dxa"/>
            <w:noWrap w:val="0"/>
            <w:vAlign w:val="center"/>
          </w:tcPr>
          <w:p w14:paraId="588484F0">
            <w:pPr>
              <w:spacing w:after="72" w:afterLines="30" w:line="320" w:lineRule="atLeast"/>
              <w:jc w:val="center"/>
              <w:rPr>
                <w:color w:val="auto"/>
                <w:highlight w:val="none"/>
              </w:rPr>
            </w:pPr>
          </w:p>
        </w:tc>
        <w:tc>
          <w:tcPr>
            <w:tcW w:w="1210" w:type="dxa"/>
            <w:noWrap w:val="0"/>
            <w:vAlign w:val="center"/>
          </w:tcPr>
          <w:p w14:paraId="334C4066">
            <w:pPr>
              <w:spacing w:after="72" w:afterLines="30" w:line="320" w:lineRule="atLeast"/>
              <w:jc w:val="center"/>
              <w:rPr>
                <w:color w:val="auto"/>
                <w:highlight w:val="none"/>
              </w:rPr>
            </w:pPr>
          </w:p>
        </w:tc>
        <w:tc>
          <w:tcPr>
            <w:tcW w:w="1211" w:type="dxa"/>
            <w:noWrap w:val="0"/>
            <w:vAlign w:val="center"/>
          </w:tcPr>
          <w:p w14:paraId="486772B1">
            <w:pPr>
              <w:spacing w:after="72" w:afterLines="30" w:line="320" w:lineRule="atLeast"/>
              <w:jc w:val="center"/>
              <w:rPr>
                <w:color w:val="auto"/>
                <w:highlight w:val="none"/>
              </w:rPr>
            </w:pPr>
          </w:p>
        </w:tc>
        <w:tc>
          <w:tcPr>
            <w:tcW w:w="1210" w:type="dxa"/>
            <w:noWrap w:val="0"/>
            <w:vAlign w:val="center"/>
          </w:tcPr>
          <w:p w14:paraId="134AF14C">
            <w:pPr>
              <w:spacing w:after="72" w:afterLines="30" w:line="320" w:lineRule="atLeast"/>
              <w:jc w:val="center"/>
              <w:rPr>
                <w:color w:val="auto"/>
                <w:highlight w:val="none"/>
              </w:rPr>
            </w:pPr>
          </w:p>
        </w:tc>
        <w:tc>
          <w:tcPr>
            <w:tcW w:w="1211" w:type="dxa"/>
            <w:noWrap w:val="0"/>
            <w:vAlign w:val="center"/>
          </w:tcPr>
          <w:p w14:paraId="0507EC85">
            <w:pPr>
              <w:spacing w:after="72" w:afterLines="30" w:line="320" w:lineRule="atLeast"/>
              <w:jc w:val="center"/>
              <w:rPr>
                <w:color w:val="auto"/>
                <w:highlight w:val="none"/>
              </w:rPr>
            </w:pPr>
          </w:p>
        </w:tc>
        <w:tc>
          <w:tcPr>
            <w:tcW w:w="1210" w:type="dxa"/>
            <w:noWrap w:val="0"/>
            <w:vAlign w:val="center"/>
          </w:tcPr>
          <w:p w14:paraId="47F24BB7">
            <w:pPr>
              <w:spacing w:after="72" w:afterLines="30" w:line="320" w:lineRule="atLeast"/>
              <w:jc w:val="center"/>
              <w:rPr>
                <w:color w:val="auto"/>
                <w:highlight w:val="none"/>
              </w:rPr>
            </w:pPr>
          </w:p>
        </w:tc>
        <w:tc>
          <w:tcPr>
            <w:tcW w:w="1211" w:type="dxa"/>
            <w:noWrap w:val="0"/>
            <w:vAlign w:val="center"/>
          </w:tcPr>
          <w:p w14:paraId="32476FD5">
            <w:pPr>
              <w:spacing w:after="72" w:afterLines="30" w:line="320" w:lineRule="atLeast"/>
              <w:jc w:val="center"/>
              <w:rPr>
                <w:color w:val="auto"/>
                <w:highlight w:val="none"/>
              </w:rPr>
            </w:pPr>
          </w:p>
        </w:tc>
        <w:tc>
          <w:tcPr>
            <w:tcW w:w="1211" w:type="dxa"/>
            <w:noWrap w:val="0"/>
            <w:vAlign w:val="center"/>
          </w:tcPr>
          <w:p w14:paraId="7697FFFB">
            <w:pPr>
              <w:spacing w:after="72" w:afterLines="30" w:line="320" w:lineRule="atLeast"/>
              <w:jc w:val="center"/>
              <w:rPr>
                <w:color w:val="auto"/>
                <w:highlight w:val="none"/>
              </w:rPr>
            </w:pPr>
          </w:p>
        </w:tc>
      </w:tr>
      <w:tr w14:paraId="688E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2B0BAA7">
            <w:pPr>
              <w:spacing w:after="72" w:afterLines="30" w:line="320" w:lineRule="atLeast"/>
              <w:jc w:val="center"/>
              <w:rPr>
                <w:rFonts w:hint="eastAsia"/>
                <w:color w:val="auto"/>
                <w:highlight w:val="none"/>
              </w:rPr>
            </w:pPr>
            <w:r>
              <w:rPr>
                <w:rFonts w:hint="eastAsia"/>
                <w:color w:val="auto"/>
                <w:highlight w:val="none"/>
              </w:rPr>
              <w:t>7</w:t>
            </w:r>
          </w:p>
        </w:tc>
        <w:tc>
          <w:tcPr>
            <w:tcW w:w="2415" w:type="dxa"/>
            <w:noWrap w:val="0"/>
            <w:vAlign w:val="center"/>
          </w:tcPr>
          <w:p w14:paraId="7328A63A">
            <w:pPr>
              <w:spacing w:after="72" w:afterLines="30" w:line="320" w:lineRule="atLeast"/>
              <w:jc w:val="center"/>
              <w:rPr>
                <w:rFonts w:hint="eastAsia" w:ascii="宋体" w:hAnsi="宋体"/>
                <w:color w:val="auto"/>
                <w:szCs w:val="21"/>
                <w:highlight w:val="none"/>
              </w:rPr>
            </w:pPr>
            <w:r>
              <w:rPr>
                <w:rFonts w:hint="eastAsia"/>
                <w:color w:val="auto"/>
                <w:szCs w:val="21"/>
                <w:highlight w:val="none"/>
              </w:rPr>
              <w:t>人员社会保险缴纳情况</w:t>
            </w:r>
          </w:p>
        </w:tc>
        <w:tc>
          <w:tcPr>
            <w:tcW w:w="1210" w:type="dxa"/>
            <w:noWrap w:val="0"/>
            <w:vAlign w:val="center"/>
          </w:tcPr>
          <w:p w14:paraId="3C14773A">
            <w:pPr>
              <w:spacing w:after="72" w:afterLines="30" w:line="320" w:lineRule="atLeast"/>
              <w:jc w:val="center"/>
              <w:rPr>
                <w:color w:val="auto"/>
                <w:highlight w:val="none"/>
              </w:rPr>
            </w:pPr>
          </w:p>
        </w:tc>
        <w:tc>
          <w:tcPr>
            <w:tcW w:w="1211" w:type="dxa"/>
            <w:noWrap w:val="0"/>
            <w:vAlign w:val="center"/>
          </w:tcPr>
          <w:p w14:paraId="097570BD">
            <w:pPr>
              <w:spacing w:after="72" w:afterLines="30" w:line="320" w:lineRule="atLeast"/>
              <w:jc w:val="center"/>
              <w:rPr>
                <w:color w:val="auto"/>
                <w:highlight w:val="none"/>
              </w:rPr>
            </w:pPr>
          </w:p>
        </w:tc>
        <w:tc>
          <w:tcPr>
            <w:tcW w:w="1210" w:type="dxa"/>
            <w:noWrap w:val="0"/>
            <w:vAlign w:val="center"/>
          </w:tcPr>
          <w:p w14:paraId="3AFB7841">
            <w:pPr>
              <w:spacing w:after="72" w:afterLines="30" w:line="320" w:lineRule="atLeast"/>
              <w:jc w:val="center"/>
              <w:rPr>
                <w:color w:val="auto"/>
                <w:highlight w:val="none"/>
              </w:rPr>
            </w:pPr>
          </w:p>
        </w:tc>
        <w:tc>
          <w:tcPr>
            <w:tcW w:w="1211" w:type="dxa"/>
            <w:noWrap w:val="0"/>
            <w:vAlign w:val="center"/>
          </w:tcPr>
          <w:p w14:paraId="2341A8EC">
            <w:pPr>
              <w:spacing w:after="72" w:afterLines="30" w:line="320" w:lineRule="atLeast"/>
              <w:jc w:val="center"/>
              <w:rPr>
                <w:color w:val="auto"/>
                <w:highlight w:val="none"/>
              </w:rPr>
            </w:pPr>
          </w:p>
        </w:tc>
        <w:tc>
          <w:tcPr>
            <w:tcW w:w="1210" w:type="dxa"/>
            <w:noWrap w:val="0"/>
            <w:vAlign w:val="center"/>
          </w:tcPr>
          <w:p w14:paraId="38BF89D1">
            <w:pPr>
              <w:spacing w:after="72" w:afterLines="30" w:line="320" w:lineRule="atLeast"/>
              <w:jc w:val="center"/>
              <w:rPr>
                <w:color w:val="auto"/>
                <w:highlight w:val="none"/>
              </w:rPr>
            </w:pPr>
          </w:p>
        </w:tc>
        <w:tc>
          <w:tcPr>
            <w:tcW w:w="1211" w:type="dxa"/>
            <w:noWrap w:val="0"/>
            <w:vAlign w:val="center"/>
          </w:tcPr>
          <w:p w14:paraId="2E99A2AF">
            <w:pPr>
              <w:spacing w:after="72" w:afterLines="30" w:line="320" w:lineRule="atLeast"/>
              <w:jc w:val="center"/>
              <w:rPr>
                <w:color w:val="auto"/>
                <w:highlight w:val="none"/>
              </w:rPr>
            </w:pPr>
          </w:p>
        </w:tc>
        <w:tc>
          <w:tcPr>
            <w:tcW w:w="1210" w:type="dxa"/>
            <w:noWrap w:val="0"/>
            <w:vAlign w:val="center"/>
          </w:tcPr>
          <w:p w14:paraId="0F4FD97D">
            <w:pPr>
              <w:spacing w:after="72" w:afterLines="30" w:line="320" w:lineRule="atLeast"/>
              <w:jc w:val="center"/>
              <w:rPr>
                <w:color w:val="auto"/>
                <w:highlight w:val="none"/>
              </w:rPr>
            </w:pPr>
          </w:p>
        </w:tc>
        <w:tc>
          <w:tcPr>
            <w:tcW w:w="1211" w:type="dxa"/>
            <w:noWrap w:val="0"/>
            <w:vAlign w:val="center"/>
          </w:tcPr>
          <w:p w14:paraId="72F468F5">
            <w:pPr>
              <w:spacing w:after="72" w:afterLines="30" w:line="320" w:lineRule="atLeast"/>
              <w:jc w:val="center"/>
              <w:rPr>
                <w:color w:val="auto"/>
                <w:highlight w:val="none"/>
              </w:rPr>
            </w:pPr>
          </w:p>
        </w:tc>
        <w:tc>
          <w:tcPr>
            <w:tcW w:w="1211" w:type="dxa"/>
            <w:noWrap w:val="0"/>
            <w:vAlign w:val="center"/>
          </w:tcPr>
          <w:p w14:paraId="4D5996ED">
            <w:pPr>
              <w:spacing w:after="72" w:afterLines="30" w:line="320" w:lineRule="atLeast"/>
              <w:jc w:val="center"/>
              <w:rPr>
                <w:color w:val="auto"/>
                <w:highlight w:val="none"/>
              </w:rPr>
            </w:pPr>
          </w:p>
        </w:tc>
      </w:tr>
      <w:tr w14:paraId="0984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4949C8A">
            <w:pPr>
              <w:spacing w:after="72" w:afterLines="30" w:line="320" w:lineRule="atLeast"/>
              <w:jc w:val="center"/>
              <w:rPr>
                <w:rFonts w:hint="eastAsia"/>
                <w:color w:val="auto"/>
                <w:highlight w:val="none"/>
              </w:rPr>
            </w:pPr>
            <w:r>
              <w:rPr>
                <w:rFonts w:hint="eastAsia"/>
                <w:color w:val="auto"/>
                <w:highlight w:val="none"/>
              </w:rPr>
              <w:t>8</w:t>
            </w:r>
          </w:p>
        </w:tc>
        <w:tc>
          <w:tcPr>
            <w:tcW w:w="2415" w:type="dxa"/>
            <w:noWrap w:val="0"/>
            <w:vAlign w:val="center"/>
          </w:tcPr>
          <w:p w14:paraId="37915591">
            <w:pPr>
              <w:spacing w:after="72" w:afterLines="30" w:line="320" w:lineRule="atLeast"/>
              <w:jc w:val="center"/>
              <w:rPr>
                <w:rFonts w:hint="eastAsia"/>
                <w:color w:val="auto"/>
                <w:szCs w:val="21"/>
                <w:highlight w:val="none"/>
              </w:rPr>
            </w:pPr>
            <w:r>
              <w:rPr>
                <w:rFonts w:hint="eastAsia" w:ascii="宋体" w:hAnsi="宋体"/>
                <w:color w:val="auto"/>
                <w:szCs w:val="21"/>
                <w:highlight w:val="none"/>
              </w:rPr>
              <w:t>对跨区域承揽项目投标人的要求</w:t>
            </w:r>
          </w:p>
        </w:tc>
        <w:tc>
          <w:tcPr>
            <w:tcW w:w="1210" w:type="dxa"/>
            <w:noWrap w:val="0"/>
            <w:vAlign w:val="center"/>
          </w:tcPr>
          <w:p w14:paraId="4F646696">
            <w:pPr>
              <w:spacing w:after="72" w:afterLines="30" w:line="320" w:lineRule="atLeast"/>
              <w:jc w:val="center"/>
              <w:rPr>
                <w:color w:val="auto"/>
                <w:highlight w:val="none"/>
              </w:rPr>
            </w:pPr>
          </w:p>
        </w:tc>
        <w:tc>
          <w:tcPr>
            <w:tcW w:w="1211" w:type="dxa"/>
            <w:noWrap w:val="0"/>
            <w:vAlign w:val="center"/>
          </w:tcPr>
          <w:p w14:paraId="3456A781">
            <w:pPr>
              <w:spacing w:after="72" w:afterLines="30" w:line="320" w:lineRule="atLeast"/>
              <w:jc w:val="center"/>
              <w:rPr>
                <w:color w:val="auto"/>
                <w:highlight w:val="none"/>
              </w:rPr>
            </w:pPr>
          </w:p>
        </w:tc>
        <w:tc>
          <w:tcPr>
            <w:tcW w:w="1210" w:type="dxa"/>
            <w:noWrap w:val="0"/>
            <w:vAlign w:val="center"/>
          </w:tcPr>
          <w:p w14:paraId="7BE6F63A">
            <w:pPr>
              <w:spacing w:after="72" w:afterLines="30" w:line="320" w:lineRule="atLeast"/>
              <w:jc w:val="center"/>
              <w:rPr>
                <w:color w:val="auto"/>
                <w:highlight w:val="none"/>
              </w:rPr>
            </w:pPr>
          </w:p>
        </w:tc>
        <w:tc>
          <w:tcPr>
            <w:tcW w:w="1211" w:type="dxa"/>
            <w:noWrap w:val="0"/>
            <w:vAlign w:val="center"/>
          </w:tcPr>
          <w:p w14:paraId="01C6DD5B">
            <w:pPr>
              <w:spacing w:after="72" w:afterLines="30" w:line="320" w:lineRule="atLeast"/>
              <w:jc w:val="center"/>
              <w:rPr>
                <w:color w:val="auto"/>
                <w:highlight w:val="none"/>
              </w:rPr>
            </w:pPr>
          </w:p>
        </w:tc>
        <w:tc>
          <w:tcPr>
            <w:tcW w:w="1210" w:type="dxa"/>
            <w:noWrap w:val="0"/>
            <w:vAlign w:val="center"/>
          </w:tcPr>
          <w:p w14:paraId="17A526EF">
            <w:pPr>
              <w:spacing w:after="72" w:afterLines="30" w:line="320" w:lineRule="atLeast"/>
              <w:jc w:val="center"/>
              <w:rPr>
                <w:color w:val="auto"/>
                <w:highlight w:val="none"/>
              </w:rPr>
            </w:pPr>
          </w:p>
        </w:tc>
        <w:tc>
          <w:tcPr>
            <w:tcW w:w="1211" w:type="dxa"/>
            <w:noWrap w:val="0"/>
            <w:vAlign w:val="center"/>
          </w:tcPr>
          <w:p w14:paraId="28D076BF">
            <w:pPr>
              <w:spacing w:after="72" w:afterLines="30" w:line="320" w:lineRule="atLeast"/>
              <w:jc w:val="center"/>
              <w:rPr>
                <w:color w:val="auto"/>
                <w:highlight w:val="none"/>
              </w:rPr>
            </w:pPr>
          </w:p>
        </w:tc>
        <w:tc>
          <w:tcPr>
            <w:tcW w:w="1210" w:type="dxa"/>
            <w:noWrap w:val="0"/>
            <w:vAlign w:val="center"/>
          </w:tcPr>
          <w:p w14:paraId="5CBD3299">
            <w:pPr>
              <w:spacing w:after="72" w:afterLines="30" w:line="320" w:lineRule="atLeast"/>
              <w:jc w:val="center"/>
              <w:rPr>
                <w:color w:val="auto"/>
                <w:highlight w:val="none"/>
              </w:rPr>
            </w:pPr>
          </w:p>
        </w:tc>
        <w:tc>
          <w:tcPr>
            <w:tcW w:w="1211" w:type="dxa"/>
            <w:noWrap w:val="0"/>
            <w:vAlign w:val="center"/>
          </w:tcPr>
          <w:p w14:paraId="39BD50CC">
            <w:pPr>
              <w:spacing w:after="72" w:afterLines="30" w:line="320" w:lineRule="atLeast"/>
              <w:jc w:val="center"/>
              <w:rPr>
                <w:color w:val="auto"/>
                <w:highlight w:val="none"/>
              </w:rPr>
            </w:pPr>
          </w:p>
        </w:tc>
        <w:tc>
          <w:tcPr>
            <w:tcW w:w="1211" w:type="dxa"/>
            <w:noWrap w:val="0"/>
            <w:vAlign w:val="center"/>
          </w:tcPr>
          <w:p w14:paraId="2A3C9BF9">
            <w:pPr>
              <w:spacing w:after="72" w:afterLines="30" w:line="320" w:lineRule="atLeast"/>
              <w:jc w:val="center"/>
              <w:rPr>
                <w:color w:val="auto"/>
                <w:highlight w:val="none"/>
              </w:rPr>
            </w:pPr>
          </w:p>
        </w:tc>
      </w:tr>
      <w:tr w14:paraId="701D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38" w:type="dxa"/>
            <w:noWrap w:val="0"/>
            <w:vAlign w:val="center"/>
          </w:tcPr>
          <w:p w14:paraId="2A294A0A">
            <w:pPr>
              <w:spacing w:after="72" w:afterLines="30" w:line="320" w:lineRule="atLeast"/>
              <w:jc w:val="center"/>
              <w:rPr>
                <w:color w:val="auto"/>
                <w:highlight w:val="none"/>
              </w:rPr>
            </w:pPr>
            <w:r>
              <w:rPr>
                <w:rFonts w:hint="eastAsia"/>
                <w:color w:val="auto"/>
                <w:highlight w:val="none"/>
              </w:rPr>
              <w:t>9</w:t>
            </w:r>
          </w:p>
        </w:tc>
        <w:tc>
          <w:tcPr>
            <w:tcW w:w="2415" w:type="dxa"/>
            <w:noWrap w:val="0"/>
            <w:vAlign w:val="center"/>
          </w:tcPr>
          <w:p w14:paraId="753610C9">
            <w:pPr>
              <w:spacing w:after="72" w:afterLines="30" w:line="320" w:lineRule="atLeast"/>
              <w:jc w:val="center"/>
              <w:rPr>
                <w:color w:val="auto"/>
                <w:highlight w:val="none"/>
              </w:rPr>
            </w:pPr>
            <w:r>
              <w:rPr>
                <w:rFonts w:hint="eastAsia"/>
                <w:color w:val="auto"/>
                <w:szCs w:val="21"/>
                <w:highlight w:val="none"/>
              </w:rPr>
              <w:t>诚信要求</w:t>
            </w:r>
          </w:p>
        </w:tc>
        <w:tc>
          <w:tcPr>
            <w:tcW w:w="1210" w:type="dxa"/>
            <w:noWrap w:val="0"/>
            <w:vAlign w:val="center"/>
          </w:tcPr>
          <w:p w14:paraId="554ECC7C">
            <w:pPr>
              <w:spacing w:after="72" w:afterLines="30" w:line="320" w:lineRule="atLeast"/>
              <w:jc w:val="center"/>
              <w:rPr>
                <w:color w:val="auto"/>
                <w:highlight w:val="none"/>
              </w:rPr>
            </w:pPr>
          </w:p>
        </w:tc>
        <w:tc>
          <w:tcPr>
            <w:tcW w:w="1211" w:type="dxa"/>
            <w:noWrap w:val="0"/>
            <w:vAlign w:val="center"/>
          </w:tcPr>
          <w:p w14:paraId="1CB1535A">
            <w:pPr>
              <w:spacing w:after="72" w:afterLines="30" w:line="320" w:lineRule="atLeast"/>
              <w:jc w:val="center"/>
              <w:rPr>
                <w:color w:val="auto"/>
                <w:highlight w:val="none"/>
              </w:rPr>
            </w:pPr>
          </w:p>
        </w:tc>
        <w:tc>
          <w:tcPr>
            <w:tcW w:w="1210" w:type="dxa"/>
            <w:noWrap w:val="0"/>
            <w:vAlign w:val="center"/>
          </w:tcPr>
          <w:p w14:paraId="1BFDEA40">
            <w:pPr>
              <w:spacing w:after="72" w:afterLines="30" w:line="320" w:lineRule="atLeast"/>
              <w:jc w:val="center"/>
              <w:rPr>
                <w:color w:val="auto"/>
                <w:highlight w:val="none"/>
              </w:rPr>
            </w:pPr>
          </w:p>
        </w:tc>
        <w:tc>
          <w:tcPr>
            <w:tcW w:w="1211" w:type="dxa"/>
            <w:noWrap w:val="0"/>
            <w:vAlign w:val="center"/>
          </w:tcPr>
          <w:p w14:paraId="2618D29D">
            <w:pPr>
              <w:spacing w:after="72" w:afterLines="30" w:line="320" w:lineRule="atLeast"/>
              <w:jc w:val="center"/>
              <w:rPr>
                <w:color w:val="auto"/>
                <w:highlight w:val="none"/>
              </w:rPr>
            </w:pPr>
          </w:p>
        </w:tc>
        <w:tc>
          <w:tcPr>
            <w:tcW w:w="1210" w:type="dxa"/>
            <w:noWrap w:val="0"/>
            <w:vAlign w:val="center"/>
          </w:tcPr>
          <w:p w14:paraId="0B012D76">
            <w:pPr>
              <w:spacing w:after="72" w:afterLines="30" w:line="320" w:lineRule="atLeast"/>
              <w:jc w:val="center"/>
              <w:rPr>
                <w:color w:val="auto"/>
                <w:highlight w:val="none"/>
              </w:rPr>
            </w:pPr>
          </w:p>
        </w:tc>
        <w:tc>
          <w:tcPr>
            <w:tcW w:w="1211" w:type="dxa"/>
            <w:noWrap w:val="0"/>
            <w:vAlign w:val="center"/>
          </w:tcPr>
          <w:p w14:paraId="66813824">
            <w:pPr>
              <w:spacing w:after="72" w:afterLines="30" w:line="320" w:lineRule="atLeast"/>
              <w:jc w:val="center"/>
              <w:rPr>
                <w:color w:val="auto"/>
                <w:highlight w:val="none"/>
              </w:rPr>
            </w:pPr>
          </w:p>
        </w:tc>
        <w:tc>
          <w:tcPr>
            <w:tcW w:w="1210" w:type="dxa"/>
            <w:noWrap w:val="0"/>
            <w:vAlign w:val="center"/>
          </w:tcPr>
          <w:p w14:paraId="1A69262D">
            <w:pPr>
              <w:spacing w:after="72" w:afterLines="30" w:line="320" w:lineRule="atLeast"/>
              <w:jc w:val="center"/>
              <w:rPr>
                <w:color w:val="auto"/>
                <w:highlight w:val="none"/>
              </w:rPr>
            </w:pPr>
          </w:p>
        </w:tc>
        <w:tc>
          <w:tcPr>
            <w:tcW w:w="1211" w:type="dxa"/>
            <w:noWrap w:val="0"/>
            <w:vAlign w:val="center"/>
          </w:tcPr>
          <w:p w14:paraId="18CA0689">
            <w:pPr>
              <w:spacing w:after="72" w:afterLines="30" w:line="320" w:lineRule="atLeast"/>
              <w:jc w:val="center"/>
              <w:rPr>
                <w:color w:val="auto"/>
                <w:highlight w:val="none"/>
              </w:rPr>
            </w:pPr>
          </w:p>
        </w:tc>
        <w:tc>
          <w:tcPr>
            <w:tcW w:w="1211" w:type="dxa"/>
            <w:noWrap w:val="0"/>
            <w:vAlign w:val="center"/>
          </w:tcPr>
          <w:p w14:paraId="6DBEEDC3">
            <w:pPr>
              <w:spacing w:after="72" w:afterLines="30" w:line="320" w:lineRule="atLeast"/>
              <w:jc w:val="center"/>
              <w:rPr>
                <w:color w:val="auto"/>
                <w:highlight w:val="none"/>
              </w:rPr>
            </w:pPr>
          </w:p>
        </w:tc>
      </w:tr>
      <w:tr w14:paraId="0AE1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ECB5C44">
            <w:pPr>
              <w:spacing w:after="72" w:afterLines="30" w:line="320" w:lineRule="atLeast"/>
              <w:jc w:val="center"/>
              <w:rPr>
                <w:color w:val="auto"/>
                <w:highlight w:val="none"/>
              </w:rPr>
            </w:pPr>
            <w:r>
              <w:rPr>
                <w:rFonts w:hint="eastAsia"/>
                <w:color w:val="auto"/>
                <w:highlight w:val="none"/>
              </w:rPr>
              <w:t>10</w:t>
            </w:r>
          </w:p>
        </w:tc>
        <w:tc>
          <w:tcPr>
            <w:tcW w:w="2415" w:type="dxa"/>
            <w:noWrap w:val="0"/>
            <w:vAlign w:val="center"/>
          </w:tcPr>
          <w:p w14:paraId="5DD17CDF">
            <w:pPr>
              <w:spacing w:after="72" w:afterLines="30" w:line="320" w:lineRule="atLeast"/>
              <w:jc w:val="center"/>
              <w:rPr>
                <w:color w:val="auto"/>
                <w:highlight w:val="none"/>
              </w:rPr>
            </w:pPr>
            <w:r>
              <w:rPr>
                <w:rFonts w:hAnsi="宋体"/>
                <w:color w:val="auto"/>
                <w:szCs w:val="21"/>
                <w:highlight w:val="none"/>
              </w:rPr>
              <w:t>其</w:t>
            </w:r>
            <w:r>
              <w:rPr>
                <w:rFonts w:hint="eastAsia" w:hAnsi="宋体"/>
                <w:color w:val="auto"/>
                <w:szCs w:val="21"/>
                <w:highlight w:val="none"/>
              </w:rPr>
              <w:t>他</w:t>
            </w:r>
            <w:r>
              <w:rPr>
                <w:rFonts w:hAnsi="宋体"/>
                <w:color w:val="auto"/>
                <w:szCs w:val="21"/>
                <w:highlight w:val="none"/>
              </w:rPr>
              <w:t>要求</w:t>
            </w:r>
          </w:p>
        </w:tc>
        <w:tc>
          <w:tcPr>
            <w:tcW w:w="1210" w:type="dxa"/>
            <w:noWrap w:val="0"/>
            <w:vAlign w:val="center"/>
          </w:tcPr>
          <w:p w14:paraId="7132682C">
            <w:pPr>
              <w:spacing w:after="72" w:afterLines="30" w:line="320" w:lineRule="atLeast"/>
              <w:jc w:val="center"/>
              <w:rPr>
                <w:color w:val="auto"/>
                <w:highlight w:val="none"/>
              </w:rPr>
            </w:pPr>
          </w:p>
        </w:tc>
        <w:tc>
          <w:tcPr>
            <w:tcW w:w="1211" w:type="dxa"/>
            <w:noWrap w:val="0"/>
            <w:vAlign w:val="center"/>
          </w:tcPr>
          <w:p w14:paraId="19302546">
            <w:pPr>
              <w:spacing w:after="72" w:afterLines="30" w:line="320" w:lineRule="atLeast"/>
              <w:jc w:val="center"/>
              <w:rPr>
                <w:color w:val="auto"/>
                <w:highlight w:val="none"/>
              </w:rPr>
            </w:pPr>
          </w:p>
        </w:tc>
        <w:tc>
          <w:tcPr>
            <w:tcW w:w="1210" w:type="dxa"/>
            <w:noWrap w:val="0"/>
            <w:vAlign w:val="center"/>
          </w:tcPr>
          <w:p w14:paraId="0977162D">
            <w:pPr>
              <w:spacing w:after="72" w:afterLines="30" w:line="320" w:lineRule="atLeast"/>
              <w:jc w:val="center"/>
              <w:rPr>
                <w:color w:val="auto"/>
                <w:highlight w:val="none"/>
              </w:rPr>
            </w:pPr>
          </w:p>
        </w:tc>
        <w:tc>
          <w:tcPr>
            <w:tcW w:w="1211" w:type="dxa"/>
            <w:noWrap w:val="0"/>
            <w:vAlign w:val="center"/>
          </w:tcPr>
          <w:p w14:paraId="331A3308">
            <w:pPr>
              <w:spacing w:after="72" w:afterLines="30" w:line="320" w:lineRule="atLeast"/>
              <w:jc w:val="center"/>
              <w:rPr>
                <w:color w:val="auto"/>
                <w:highlight w:val="none"/>
              </w:rPr>
            </w:pPr>
          </w:p>
        </w:tc>
        <w:tc>
          <w:tcPr>
            <w:tcW w:w="1210" w:type="dxa"/>
            <w:noWrap w:val="0"/>
            <w:vAlign w:val="center"/>
          </w:tcPr>
          <w:p w14:paraId="762C9A65">
            <w:pPr>
              <w:spacing w:after="72" w:afterLines="30" w:line="320" w:lineRule="atLeast"/>
              <w:jc w:val="center"/>
              <w:rPr>
                <w:color w:val="auto"/>
                <w:highlight w:val="none"/>
              </w:rPr>
            </w:pPr>
          </w:p>
        </w:tc>
        <w:tc>
          <w:tcPr>
            <w:tcW w:w="1211" w:type="dxa"/>
            <w:noWrap w:val="0"/>
            <w:vAlign w:val="center"/>
          </w:tcPr>
          <w:p w14:paraId="556E6DFA">
            <w:pPr>
              <w:spacing w:after="72" w:afterLines="30" w:line="320" w:lineRule="atLeast"/>
              <w:jc w:val="center"/>
              <w:rPr>
                <w:color w:val="auto"/>
                <w:highlight w:val="none"/>
              </w:rPr>
            </w:pPr>
          </w:p>
        </w:tc>
        <w:tc>
          <w:tcPr>
            <w:tcW w:w="1210" w:type="dxa"/>
            <w:noWrap w:val="0"/>
            <w:vAlign w:val="center"/>
          </w:tcPr>
          <w:p w14:paraId="3EFA5E56">
            <w:pPr>
              <w:spacing w:after="72" w:afterLines="30" w:line="320" w:lineRule="atLeast"/>
              <w:jc w:val="center"/>
              <w:rPr>
                <w:color w:val="auto"/>
                <w:highlight w:val="none"/>
              </w:rPr>
            </w:pPr>
          </w:p>
        </w:tc>
        <w:tc>
          <w:tcPr>
            <w:tcW w:w="1211" w:type="dxa"/>
            <w:noWrap w:val="0"/>
            <w:vAlign w:val="center"/>
          </w:tcPr>
          <w:p w14:paraId="5E90520D">
            <w:pPr>
              <w:spacing w:after="72" w:afterLines="30" w:line="320" w:lineRule="atLeast"/>
              <w:jc w:val="center"/>
              <w:rPr>
                <w:color w:val="auto"/>
                <w:highlight w:val="none"/>
              </w:rPr>
            </w:pPr>
          </w:p>
        </w:tc>
        <w:tc>
          <w:tcPr>
            <w:tcW w:w="1211" w:type="dxa"/>
            <w:noWrap w:val="0"/>
            <w:vAlign w:val="center"/>
          </w:tcPr>
          <w:p w14:paraId="5D7A9142">
            <w:pPr>
              <w:spacing w:after="72" w:afterLines="30" w:line="320" w:lineRule="atLeast"/>
              <w:jc w:val="center"/>
              <w:rPr>
                <w:color w:val="auto"/>
                <w:highlight w:val="none"/>
              </w:rPr>
            </w:pPr>
          </w:p>
        </w:tc>
      </w:tr>
      <w:tr w14:paraId="7993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368DD12">
            <w:pPr>
              <w:spacing w:after="72" w:afterLines="30" w:line="320" w:lineRule="atLeast"/>
              <w:jc w:val="center"/>
              <w:rPr>
                <w:color w:val="auto"/>
                <w:highlight w:val="none"/>
              </w:rPr>
            </w:pPr>
            <w:r>
              <w:rPr>
                <w:rFonts w:hint="eastAsia"/>
                <w:color w:val="auto"/>
                <w:highlight w:val="none"/>
              </w:rPr>
              <w:t>11</w:t>
            </w:r>
          </w:p>
        </w:tc>
        <w:tc>
          <w:tcPr>
            <w:tcW w:w="2415" w:type="dxa"/>
            <w:noWrap w:val="0"/>
            <w:vAlign w:val="center"/>
          </w:tcPr>
          <w:p w14:paraId="148D0154">
            <w:pPr>
              <w:spacing w:after="72" w:afterLines="30" w:line="320" w:lineRule="atLeast"/>
              <w:jc w:val="center"/>
              <w:rPr>
                <w:color w:val="auto"/>
                <w:highlight w:val="none"/>
              </w:rPr>
            </w:pPr>
            <w:r>
              <w:rPr>
                <w:color w:val="auto"/>
                <w:highlight w:val="none"/>
              </w:rPr>
              <w:t>……</w:t>
            </w:r>
          </w:p>
        </w:tc>
        <w:tc>
          <w:tcPr>
            <w:tcW w:w="1210" w:type="dxa"/>
            <w:noWrap w:val="0"/>
            <w:vAlign w:val="center"/>
          </w:tcPr>
          <w:p w14:paraId="08F1BDF2">
            <w:pPr>
              <w:spacing w:after="72" w:afterLines="30" w:line="320" w:lineRule="atLeast"/>
              <w:jc w:val="center"/>
              <w:rPr>
                <w:color w:val="auto"/>
                <w:highlight w:val="none"/>
              </w:rPr>
            </w:pPr>
          </w:p>
        </w:tc>
        <w:tc>
          <w:tcPr>
            <w:tcW w:w="1211" w:type="dxa"/>
            <w:noWrap w:val="0"/>
            <w:vAlign w:val="center"/>
          </w:tcPr>
          <w:p w14:paraId="638D4EEF">
            <w:pPr>
              <w:spacing w:after="72" w:afterLines="30" w:line="320" w:lineRule="atLeast"/>
              <w:jc w:val="center"/>
              <w:rPr>
                <w:color w:val="auto"/>
                <w:highlight w:val="none"/>
              </w:rPr>
            </w:pPr>
          </w:p>
        </w:tc>
        <w:tc>
          <w:tcPr>
            <w:tcW w:w="1210" w:type="dxa"/>
            <w:noWrap w:val="0"/>
            <w:vAlign w:val="center"/>
          </w:tcPr>
          <w:p w14:paraId="10E9D977">
            <w:pPr>
              <w:spacing w:after="72" w:afterLines="30" w:line="320" w:lineRule="atLeast"/>
              <w:jc w:val="center"/>
              <w:rPr>
                <w:color w:val="auto"/>
                <w:highlight w:val="none"/>
              </w:rPr>
            </w:pPr>
          </w:p>
        </w:tc>
        <w:tc>
          <w:tcPr>
            <w:tcW w:w="1211" w:type="dxa"/>
            <w:noWrap w:val="0"/>
            <w:vAlign w:val="center"/>
          </w:tcPr>
          <w:p w14:paraId="1821C648">
            <w:pPr>
              <w:spacing w:after="72" w:afterLines="30" w:line="320" w:lineRule="atLeast"/>
              <w:jc w:val="center"/>
              <w:rPr>
                <w:color w:val="auto"/>
                <w:highlight w:val="none"/>
              </w:rPr>
            </w:pPr>
          </w:p>
        </w:tc>
        <w:tc>
          <w:tcPr>
            <w:tcW w:w="1210" w:type="dxa"/>
            <w:noWrap w:val="0"/>
            <w:vAlign w:val="center"/>
          </w:tcPr>
          <w:p w14:paraId="1E124D0B">
            <w:pPr>
              <w:spacing w:after="72" w:afterLines="30" w:line="320" w:lineRule="atLeast"/>
              <w:jc w:val="center"/>
              <w:rPr>
                <w:color w:val="auto"/>
                <w:highlight w:val="none"/>
              </w:rPr>
            </w:pPr>
          </w:p>
        </w:tc>
        <w:tc>
          <w:tcPr>
            <w:tcW w:w="1211" w:type="dxa"/>
            <w:noWrap w:val="0"/>
            <w:vAlign w:val="center"/>
          </w:tcPr>
          <w:p w14:paraId="3C0F5C57">
            <w:pPr>
              <w:spacing w:after="72" w:afterLines="30" w:line="320" w:lineRule="atLeast"/>
              <w:jc w:val="center"/>
              <w:rPr>
                <w:color w:val="auto"/>
                <w:highlight w:val="none"/>
              </w:rPr>
            </w:pPr>
          </w:p>
        </w:tc>
        <w:tc>
          <w:tcPr>
            <w:tcW w:w="1210" w:type="dxa"/>
            <w:noWrap w:val="0"/>
            <w:vAlign w:val="center"/>
          </w:tcPr>
          <w:p w14:paraId="01F50238">
            <w:pPr>
              <w:spacing w:after="72" w:afterLines="30" w:line="320" w:lineRule="atLeast"/>
              <w:jc w:val="center"/>
              <w:rPr>
                <w:color w:val="auto"/>
                <w:highlight w:val="none"/>
              </w:rPr>
            </w:pPr>
          </w:p>
        </w:tc>
        <w:tc>
          <w:tcPr>
            <w:tcW w:w="1211" w:type="dxa"/>
            <w:noWrap w:val="0"/>
            <w:vAlign w:val="center"/>
          </w:tcPr>
          <w:p w14:paraId="1BE4520D">
            <w:pPr>
              <w:spacing w:after="72" w:afterLines="30" w:line="320" w:lineRule="atLeast"/>
              <w:jc w:val="center"/>
              <w:rPr>
                <w:color w:val="auto"/>
                <w:highlight w:val="none"/>
              </w:rPr>
            </w:pPr>
          </w:p>
        </w:tc>
        <w:tc>
          <w:tcPr>
            <w:tcW w:w="1211" w:type="dxa"/>
            <w:noWrap w:val="0"/>
            <w:vAlign w:val="center"/>
          </w:tcPr>
          <w:p w14:paraId="352860DD">
            <w:pPr>
              <w:spacing w:after="72" w:afterLines="30" w:line="320" w:lineRule="atLeast"/>
              <w:jc w:val="center"/>
              <w:rPr>
                <w:color w:val="auto"/>
                <w:highlight w:val="none"/>
              </w:rPr>
            </w:pPr>
          </w:p>
        </w:tc>
      </w:tr>
    </w:tbl>
    <w:p w14:paraId="2E13E025">
      <w:pPr>
        <w:spacing w:line="360" w:lineRule="exact"/>
        <w:rPr>
          <w:rFonts w:eastAsia="楷体_GB2312"/>
          <w:color w:val="auto"/>
          <w:highlight w:val="none"/>
        </w:rPr>
      </w:pPr>
      <w:r>
        <w:rPr>
          <w:rFonts w:hint="eastAsia" w:eastAsia="楷体_GB2312" w:cs="楷体_GB2312"/>
          <w:color w:val="auto"/>
          <w:highlight w:val="none"/>
        </w:rPr>
        <w:t>【备注：根据评分办法的资格审查标准调整本表】</w:t>
      </w:r>
    </w:p>
    <w:p w14:paraId="73511169">
      <w:pPr>
        <w:spacing w:line="440" w:lineRule="exact"/>
        <w:jc w:val="center"/>
        <w:rPr>
          <w:rFonts w:hint="eastAsia" w:eastAsia="黑体"/>
          <w:color w:val="auto"/>
          <w:sz w:val="28"/>
          <w:szCs w:val="28"/>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037AFF2">
      <w:pPr>
        <w:spacing w:line="440" w:lineRule="exact"/>
        <w:rPr>
          <w:b/>
          <w:bCs/>
          <w:color w:val="auto"/>
          <w:highlight w:val="none"/>
        </w:rPr>
      </w:pPr>
      <w:r>
        <w:rPr>
          <w:rFonts w:eastAsia="黑体"/>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7</w:t>
      </w:r>
      <w:r>
        <w:rPr>
          <w:rFonts w:hint="eastAsia" w:cs="宋体"/>
          <w:b/>
          <w:bCs/>
          <w:color w:val="auto"/>
          <w:highlight w:val="none"/>
        </w:rPr>
        <w:t>：符合性评审记录表</w:t>
      </w:r>
    </w:p>
    <w:p w14:paraId="6303E758">
      <w:pPr>
        <w:spacing w:line="440" w:lineRule="exact"/>
        <w:jc w:val="center"/>
        <w:rPr>
          <w:rFonts w:hint="eastAsia"/>
          <w:color w:val="auto"/>
          <w:highlight w:val="none"/>
        </w:rPr>
      </w:pP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（技术标</w:t>
      </w:r>
      <w:r>
        <w:rPr>
          <w:rFonts w:eastAsia="黑体"/>
          <w:color w:val="auto"/>
          <w:sz w:val="28"/>
          <w:szCs w:val="28"/>
          <w:highlight w:val="none"/>
        </w:rPr>
        <w:t>）</w:t>
      </w:r>
    </w:p>
    <w:p w14:paraId="08DF9A1C">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179"/>
        <w:gridCol w:w="851"/>
        <w:gridCol w:w="850"/>
        <w:gridCol w:w="868"/>
        <w:gridCol w:w="1197"/>
        <w:gridCol w:w="1197"/>
        <w:gridCol w:w="1198"/>
        <w:gridCol w:w="1197"/>
        <w:gridCol w:w="1197"/>
        <w:gridCol w:w="1198"/>
      </w:tblGrid>
      <w:tr w14:paraId="2781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759FE88E">
            <w:pPr>
              <w:spacing w:after="72" w:afterLines="30" w:line="440" w:lineRule="exact"/>
              <w:jc w:val="center"/>
              <w:rPr>
                <w:color w:val="auto"/>
                <w:highlight w:val="none"/>
              </w:rPr>
            </w:pPr>
            <w:r>
              <w:rPr>
                <w:color w:val="auto"/>
                <w:highlight w:val="none"/>
              </w:rPr>
              <w:t>序号</w:t>
            </w:r>
          </w:p>
        </w:tc>
        <w:tc>
          <w:tcPr>
            <w:tcW w:w="3179" w:type="dxa"/>
            <w:vMerge w:val="restart"/>
            <w:noWrap w:val="0"/>
            <w:vAlign w:val="center"/>
          </w:tcPr>
          <w:p w14:paraId="600E9118">
            <w:pPr>
              <w:jc w:val="center"/>
              <w:rPr>
                <w:color w:val="auto"/>
                <w:highlight w:val="none"/>
              </w:rPr>
            </w:pPr>
            <w:r>
              <w:rPr>
                <w:color w:val="auto"/>
                <w:highlight w:val="none"/>
              </w:rPr>
              <w:t>评审因素</w:t>
            </w:r>
          </w:p>
        </w:tc>
        <w:tc>
          <w:tcPr>
            <w:tcW w:w="9753" w:type="dxa"/>
            <w:gridSpan w:val="9"/>
            <w:noWrap w:val="0"/>
            <w:vAlign w:val="center"/>
          </w:tcPr>
          <w:p w14:paraId="02798791">
            <w:pPr>
              <w:jc w:val="center"/>
              <w:rPr>
                <w:color w:val="auto"/>
                <w:highlight w:val="none"/>
              </w:rPr>
            </w:pPr>
            <w:r>
              <w:rPr>
                <w:color w:val="auto"/>
                <w:highlight w:val="none"/>
              </w:rPr>
              <w:t>投标人名称</w:t>
            </w:r>
            <w:r>
              <w:rPr>
                <w:rFonts w:hint="eastAsia"/>
                <w:color w:val="auto"/>
                <w:highlight w:val="none"/>
              </w:rPr>
              <w:t>（或代码）</w:t>
            </w:r>
            <w:r>
              <w:rPr>
                <w:color w:val="auto"/>
                <w:highlight w:val="none"/>
              </w:rPr>
              <w:t>及评审意见</w:t>
            </w:r>
          </w:p>
        </w:tc>
      </w:tr>
      <w:tr w14:paraId="151E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1C72E101">
            <w:pPr>
              <w:jc w:val="center"/>
              <w:rPr>
                <w:rFonts w:eastAsia="黑体"/>
                <w:color w:val="auto"/>
                <w:highlight w:val="none"/>
              </w:rPr>
            </w:pPr>
          </w:p>
        </w:tc>
        <w:tc>
          <w:tcPr>
            <w:tcW w:w="3179" w:type="dxa"/>
            <w:vMerge w:val="continue"/>
            <w:noWrap w:val="0"/>
            <w:vAlign w:val="center"/>
          </w:tcPr>
          <w:p w14:paraId="0E4E8841">
            <w:pPr>
              <w:jc w:val="center"/>
              <w:rPr>
                <w:color w:val="auto"/>
                <w:highlight w:val="none"/>
              </w:rPr>
            </w:pPr>
          </w:p>
        </w:tc>
        <w:tc>
          <w:tcPr>
            <w:tcW w:w="851" w:type="dxa"/>
            <w:noWrap w:val="0"/>
            <w:vAlign w:val="center"/>
          </w:tcPr>
          <w:p w14:paraId="4E336095">
            <w:pPr>
              <w:jc w:val="center"/>
              <w:rPr>
                <w:color w:val="auto"/>
                <w:highlight w:val="none"/>
              </w:rPr>
            </w:pPr>
          </w:p>
        </w:tc>
        <w:tc>
          <w:tcPr>
            <w:tcW w:w="850" w:type="dxa"/>
            <w:noWrap w:val="0"/>
            <w:vAlign w:val="center"/>
          </w:tcPr>
          <w:p w14:paraId="6DF6269E">
            <w:pPr>
              <w:jc w:val="center"/>
              <w:rPr>
                <w:color w:val="auto"/>
                <w:highlight w:val="none"/>
              </w:rPr>
            </w:pPr>
          </w:p>
        </w:tc>
        <w:tc>
          <w:tcPr>
            <w:tcW w:w="868" w:type="dxa"/>
            <w:noWrap w:val="0"/>
            <w:vAlign w:val="center"/>
          </w:tcPr>
          <w:p w14:paraId="5AA5717A">
            <w:pPr>
              <w:jc w:val="center"/>
              <w:rPr>
                <w:color w:val="auto"/>
                <w:highlight w:val="none"/>
              </w:rPr>
            </w:pPr>
          </w:p>
        </w:tc>
        <w:tc>
          <w:tcPr>
            <w:tcW w:w="1197" w:type="dxa"/>
            <w:noWrap w:val="0"/>
            <w:vAlign w:val="center"/>
          </w:tcPr>
          <w:p w14:paraId="50F96633">
            <w:pPr>
              <w:jc w:val="center"/>
              <w:rPr>
                <w:color w:val="auto"/>
                <w:highlight w:val="none"/>
              </w:rPr>
            </w:pPr>
          </w:p>
        </w:tc>
        <w:tc>
          <w:tcPr>
            <w:tcW w:w="1197" w:type="dxa"/>
            <w:noWrap w:val="0"/>
            <w:vAlign w:val="center"/>
          </w:tcPr>
          <w:p w14:paraId="63DD6EE7">
            <w:pPr>
              <w:jc w:val="center"/>
              <w:rPr>
                <w:color w:val="auto"/>
                <w:highlight w:val="none"/>
              </w:rPr>
            </w:pPr>
          </w:p>
        </w:tc>
        <w:tc>
          <w:tcPr>
            <w:tcW w:w="1198" w:type="dxa"/>
            <w:noWrap w:val="0"/>
            <w:vAlign w:val="center"/>
          </w:tcPr>
          <w:p w14:paraId="52576A1A">
            <w:pPr>
              <w:jc w:val="center"/>
              <w:rPr>
                <w:color w:val="auto"/>
                <w:highlight w:val="none"/>
              </w:rPr>
            </w:pPr>
          </w:p>
        </w:tc>
        <w:tc>
          <w:tcPr>
            <w:tcW w:w="1197" w:type="dxa"/>
            <w:noWrap w:val="0"/>
            <w:vAlign w:val="center"/>
          </w:tcPr>
          <w:p w14:paraId="12D68298">
            <w:pPr>
              <w:jc w:val="center"/>
              <w:rPr>
                <w:color w:val="auto"/>
                <w:highlight w:val="none"/>
              </w:rPr>
            </w:pPr>
          </w:p>
        </w:tc>
        <w:tc>
          <w:tcPr>
            <w:tcW w:w="1197" w:type="dxa"/>
            <w:noWrap w:val="0"/>
            <w:vAlign w:val="center"/>
          </w:tcPr>
          <w:p w14:paraId="50075211">
            <w:pPr>
              <w:jc w:val="center"/>
              <w:rPr>
                <w:color w:val="auto"/>
                <w:highlight w:val="none"/>
              </w:rPr>
            </w:pPr>
          </w:p>
        </w:tc>
        <w:tc>
          <w:tcPr>
            <w:tcW w:w="1198" w:type="dxa"/>
            <w:noWrap w:val="0"/>
            <w:vAlign w:val="center"/>
          </w:tcPr>
          <w:p w14:paraId="09DD9FD9">
            <w:pPr>
              <w:jc w:val="center"/>
              <w:rPr>
                <w:color w:val="auto"/>
                <w:highlight w:val="none"/>
              </w:rPr>
            </w:pPr>
          </w:p>
        </w:tc>
      </w:tr>
      <w:tr w14:paraId="3A47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3AD3056">
            <w:pPr>
              <w:spacing w:line="360" w:lineRule="atLeast"/>
              <w:jc w:val="center"/>
              <w:rPr>
                <w:rFonts w:eastAsia="黑体"/>
                <w:color w:val="auto"/>
                <w:highlight w:val="none"/>
              </w:rPr>
            </w:pPr>
            <w:r>
              <w:rPr>
                <w:rFonts w:eastAsia="黑体"/>
                <w:color w:val="auto"/>
                <w:highlight w:val="none"/>
              </w:rPr>
              <w:t>1</w:t>
            </w:r>
          </w:p>
        </w:tc>
        <w:tc>
          <w:tcPr>
            <w:tcW w:w="3179" w:type="dxa"/>
            <w:noWrap w:val="0"/>
            <w:vAlign w:val="center"/>
          </w:tcPr>
          <w:p w14:paraId="126E5DB3">
            <w:pPr>
              <w:spacing w:line="360" w:lineRule="atLeast"/>
              <w:jc w:val="center"/>
              <w:rPr>
                <w:color w:val="auto"/>
                <w:highlight w:val="none"/>
              </w:rPr>
            </w:pPr>
            <w:r>
              <w:rPr>
                <w:rFonts w:hint="eastAsia"/>
                <w:color w:val="auto"/>
                <w:highlight w:val="none"/>
              </w:rPr>
              <w:t>投标人名称（初评封面）</w:t>
            </w:r>
          </w:p>
        </w:tc>
        <w:tc>
          <w:tcPr>
            <w:tcW w:w="851" w:type="dxa"/>
            <w:noWrap w:val="0"/>
            <w:vAlign w:val="center"/>
          </w:tcPr>
          <w:p w14:paraId="0878C222">
            <w:pPr>
              <w:spacing w:line="360" w:lineRule="atLeast"/>
              <w:jc w:val="center"/>
              <w:rPr>
                <w:color w:val="auto"/>
                <w:highlight w:val="none"/>
              </w:rPr>
            </w:pPr>
          </w:p>
        </w:tc>
        <w:tc>
          <w:tcPr>
            <w:tcW w:w="850" w:type="dxa"/>
            <w:noWrap w:val="0"/>
            <w:vAlign w:val="center"/>
          </w:tcPr>
          <w:p w14:paraId="115C8CEE">
            <w:pPr>
              <w:spacing w:line="360" w:lineRule="atLeast"/>
              <w:jc w:val="center"/>
              <w:rPr>
                <w:color w:val="auto"/>
                <w:highlight w:val="none"/>
              </w:rPr>
            </w:pPr>
          </w:p>
        </w:tc>
        <w:tc>
          <w:tcPr>
            <w:tcW w:w="868" w:type="dxa"/>
            <w:noWrap w:val="0"/>
            <w:vAlign w:val="center"/>
          </w:tcPr>
          <w:p w14:paraId="1AFB9FB4">
            <w:pPr>
              <w:spacing w:line="360" w:lineRule="atLeast"/>
              <w:jc w:val="center"/>
              <w:rPr>
                <w:color w:val="auto"/>
                <w:highlight w:val="none"/>
              </w:rPr>
            </w:pPr>
          </w:p>
        </w:tc>
        <w:tc>
          <w:tcPr>
            <w:tcW w:w="1197" w:type="dxa"/>
            <w:noWrap w:val="0"/>
            <w:vAlign w:val="center"/>
          </w:tcPr>
          <w:p w14:paraId="13D7D7D7">
            <w:pPr>
              <w:spacing w:line="360" w:lineRule="atLeast"/>
              <w:jc w:val="center"/>
              <w:rPr>
                <w:color w:val="auto"/>
                <w:highlight w:val="none"/>
              </w:rPr>
            </w:pPr>
          </w:p>
        </w:tc>
        <w:tc>
          <w:tcPr>
            <w:tcW w:w="1197" w:type="dxa"/>
            <w:noWrap w:val="0"/>
            <w:vAlign w:val="center"/>
          </w:tcPr>
          <w:p w14:paraId="3E90349D">
            <w:pPr>
              <w:spacing w:line="360" w:lineRule="atLeast"/>
              <w:jc w:val="center"/>
              <w:rPr>
                <w:color w:val="auto"/>
                <w:highlight w:val="none"/>
              </w:rPr>
            </w:pPr>
          </w:p>
        </w:tc>
        <w:tc>
          <w:tcPr>
            <w:tcW w:w="1198" w:type="dxa"/>
            <w:noWrap w:val="0"/>
            <w:vAlign w:val="center"/>
          </w:tcPr>
          <w:p w14:paraId="6120352D">
            <w:pPr>
              <w:spacing w:line="360" w:lineRule="atLeast"/>
              <w:jc w:val="center"/>
              <w:rPr>
                <w:color w:val="auto"/>
                <w:highlight w:val="none"/>
              </w:rPr>
            </w:pPr>
          </w:p>
        </w:tc>
        <w:tc>
          <w:tcPr>
            <w:tcW w:w="1197" w:type="dxa"/>
            <w:noWrap w:val="0"/>
            <w:vAlign w:val="center"/>
          </w:tcPr>
          <w:p w14:paraId="33271E82">
            <w:pPr>
              <w:spacing w:line="360" w:lineRule="atLeast"/>
              <w:jc w:val="center"/>
              <w:rPr>
                <w:color w:val="auto"/>
                <w:highlight w:val="none"/>
              </w:rPr>
            </w:pPr>
          </w:p>
        </w:tc>
        <w:tc>
          <w:tcPr>
            <w:tcW w:w="1197" w:type="dxa"/>
            <w:noWrap w:val="0"/>
            <w:vAlign w:val="center"/>
          </w:tcPr>
          <w:p w14:paraId="5AB6C69A">
            <w:pPr>
              <w:spacing w:line="360" w:lineRule="atLeast"/>
              <w:jc w:val="center"/>
              <w:rPr>
                <w:color w:val="auto"/>
                <w:highlight w:val="none"/>
              </w:rPr>
            </w:pPr>
          </w:p>
        </w:tc>
        <w:tc>
          <w:tcPr>
            <w:tcW w:w="1198" w:type="dxa"/>
            <w:noWrap w:val="0"/>
            <w:vAlign w:val="center"/>
          </w:tcPr>
          <w:p w14:paraId="6EBBCE48">
            <w:pPr>
              <w:spacing w:line="360" w:lineRule="atLeast"/>
              <w:jc w:val="center"/>
              <w:rPr>
                <w:color w:val="auto"/>
                <w:highlight w:val="none"/>
              </w:rPr>
            </w:pPr>
          </w:p>
        </w:tc>
      </w:tr>
      <w:tr w14:paraId="32F4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37C78F0">
            <w:pPr>
              <w:spacing w:line="360" w:lineRule="atLeast"/>
              <w:jc w:val="center"/>
              <w:rPr>
                <w:rFonts w:eastAsia="黑体"/>
                <w:color w:val="auto"/>
                <w:highlight w:val="none"/>
              </w:rPr>
            </w:pPr>
            <w:r>
              <w:rPr>
                <w:rFonts w:eastAsia="黑体"/>
                <w:color w:val="auto"/>
                <w:highlight w:val="none"/>
              </w:rPr>
              <w:t>2</w:t>
            </w:r>
          </w:p>
        </w:tc>
        <w:tc>
          <w:tcPr>
            <w:tcW w:w="3179" w:type="dxa"/>
            <w:noWrap w:val="0"/>
            <w:vAlign w:val="center"/>
          </w:tcPr>
          <w:p w14:paraId="62FA4195">
            <w:pPr>
              <w:spacing w:line="360" w:lineRule="atLeast"/>
              <w:jc w:val="center"/>
              <w:rPr>
                <w:rFonts w:hint="eastAsia"/>
                <w:color w:val="auto"/>
                <w:highlight w:val="none"/>
              </w:rPr>
            </w:pPr>
            <w:r>
              <w:rPr>
                <w:rFonts w:hint="eastAsia"/>
                <w:color w:val="auto"/>
                <w:highlight w:val="none"/>
              </w:rPr>
              <w:t>投标文件盖章（初评封面）</w:t>
            </w:r>
          </w:p>
          <w:p w14:paraId="6BAD5B49">
            <w:pPr>
              <w:spacing w:line="360" w:lineRule="atLeast"/>
              <w:jc w:val="center"/>
              <w:rPr>
                <w:rFonts w:hint="eastAsia"/>
                <w:color w:val="auto"/>
                <w:highlight w:val="none"/>
              </w:rPr>
            </w:pPr>
          </w:p>
        </w:tc>
        <w:tc>
          <w:tcPr>
            <w:tcW w:w="851" w:type="dxa"/>
            <w:noWrap w:val="0"/>
            <w:vAlign w:val="center"/>
          </w:tcPr>
          <w:p w14:paraId="205D930B">
            <w:pPr>
              <w:spacing w:line="360" w:lineRule="atLeast"/>
              <w:jc w:val="center"/>
              <w:rPr>
                <w:color w:val="auto"/>
                <w:highlight w:val="none"/>
              </w:rPr>
            </w:pPr>
          </w:p>
        </w:tc>
        <w:tc>
          <w:tcPr>
            <w:tcW w:w="850" w:type="dxa"/>
            <w:noWrap w:val="0"/>
            <w:vAlign w:val="center"/>
          </w:tcPr>
          <w:p w14:paraId="1A9F2939">
            <w:pPr>
              <w:spacing w:line="360" w:lineRule="atLeast"/>
              <w:jc w:val="center"/>
              <w:rPr>
                <w:color w:val="auto"/>
                <w:highlight w:val="none"/>
              </w:rPr>
            </w:pPr>
          </w:p>
        </w:tc>
        <w:tc>
          <w:tcPr>
            <w:tcW w:w="868" w:type="dxa"/>
            <w:noWrap w:val="0"/>
            <w:vAlign w:val="center"/>
          </w:tcPr>
          <w:p w14:paraId="43345F5E">
            <w:pPr>
              <w:spacing w:line="360" w:lineRule="atLeast"/>
              <w:jc w:val="center"/>
              <w:rPr>
                <w:color w:val="auto"/>
                <w:highlight w:val="none"/>
              </w:rPr>
            </w:pPr>
          </w:p>
        </w:tc>
        <w:tc>
          <w:tcPr>
            <w:tcW w:w="1197" w:type="dxa"/>
            <w:noWrap w:val="0"/>
            <w:vAlign w:val="center"/>
          </w:tcPr>
          <w:p w14:paraId="6FA430AD">
            <w:pPr>
              <w:spacing w:line="360" w:lineRule="atLeast"/>
              <w:jc w:val="center"/>
              <w:rPr>
                <w:color w:val="auto"/>
                <w:highlight w:val="none"/>
              </w:rPr>
            </w:pPr>
          </w:p>
        </w:tc>
        <w:tc>
          <w:tcPr>
            <w:tcW w:w="1197" w:type="dxa"/>
            <w:noWrap w:val="0"/>
            <w:vAlign w:val="center"/>
          </w:tcPr>
          <w:p w14:paraId="60111CA5">
            <w:pPr>
              <w:spacing w:line="360" w:lineRule="atLeast"/>
              <w:jc w:val="center"/>
              <w:rPr>
                <w:color w:val="auto"/>
                <w:highlight w:val="none"/>
              </w:rPr>
            </w:pPr>
          </w:p>
        </w:tc>
        <w:tc>
          <w:tcPr>
            <w:tcW w:w="1198" w:type="dxa"/>
            <w:noWrap w:val="0"/>
            <w:vAlign w:val="center"/>
          </w:tcPr>
          <w:p w14:paraId="60E81B8B">
            <w:pPr>
              <w:spacing w:line="360" w:lineRule="atLeast"/>
              <w:jc w:val="center"/>
              <w:rPr>
                <w:color w:val="auto"/>
                <w:highlight w:val="none"/>
              </w:rPr>
            </w:pPr>
          </w:p>
        </w:tc>
        <w:tc>
          <w:tcPr>
            <w:tcW w:w="1197" w:type="dxa"/>
            <w:noWrap w:val="0"/>
            <w:vAlign w:val="center"/>
          </w:tcPr>
          <w:p w14:paraId="1673EB30">
            <w:pPr>
              <w:spacing w:line="360" w:lineRule="atLeast"/>
              <w:jc w:val="center"/>
              <w:rPr>
                <w:color w:val="auto"/>
                <w:highlight w:val="none"/>
              </w:rPr>
            </w:pPr>
          </w:p>
        </w:tc>
        <w:tc>
          <w:tcPr>
            <w:tcW w:w="1197" w:type="dxa"/>
            <w:noWrap w:val="0"/>
            <w:vAlign w:val="center"/>
          </w:tcPr>
          <w:p w14:paraId="74BAA9D7">
            <w:pPr>
              <w:spacing w:line="360" w:lineRule="atLeast"/>
              <w:jc w:val="center"/>
              <w:rPr>
                <w:color w:val="auto"/>
                <w:highlight w:val="none"/>
              </w:rPr>
            </w:pPr>
          </w:p>
        </w:tc>
        <w:tc>
          <w:tcPr>
            <w:tcW w:w="1198" w:type="dxa"/>
            <w:noWrap w:val="0"/>
            <w:vAlign w:val="center"/>
          </w:tcPr>
          <w:p w14:paraId="57904035">
            <w:pPr>
              <w:spacing w:line="360" w:lineRule="atLeast"/>
              <w:jc w:val="center"/>
              <w:rPr>
                <w:color w:val="auto"/>
                <w:highlight w:val="none"/>
              </w:rPr>
            </w:pPr>
          </w:p>
        </w:tc>
      </w:tr>
      <w:tr w14:paraId="37A2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D74BC2C">
            <w:pPr>
              <w:spacing w:line="360" w:lineRule="atLeast"/>
              <w:jc w:val="center"/>
              <w:rPr>
                <w:rFonts w:eastAsia="黑体"/>
                <w:color w:val="auto"/>
                <w:highlight w:val="none"/>
              </w:rPr>
            </w:pPr>
            <w:r>
              <w:rPr>
                <w:rFonts w:eastAsia="黑体"/>
                <w:color w:val="auto"/>
                <w:highlight w:val="none"/>
              </w:rPr>
              <w:t>3</w:t>
            </w:r>
          </w:p>
        </w:tc>
        <w:tc>
          <w:tcPr>
            <w:tcW w:w="3179" w:type="dxa"/>
            <w:noWrap w:val="0"/>
            <w:vAlign w:val="center"/>
          </w:tcPr>
          <w:p w14:paraId="2C677BA5">
            <w:pPr>
              <w:spacing w:line="360" w:lineRule="atLeast"/>
              <w:jc w:val="center"/>
              <w:rPr>
                <w:color w:val="auto"/>
                <w:highlight w:val="none"/>
              </w:rPr>
            </w:pPr>
            <w:r>
              <w:rPr>
                <w:rFonts w:hint="eastAsia"/>
                <w:color w:val="auto"/>
                <w:highlight w:val="none"/>
              </w:rPr>
              <w:t>投标文件格式</w:t>
            </w:r>
            <w:r>
              <w:rPr>
                <w:rFonts w:hint="eastAsia"/>
                <w:color w:val="auto"/>
                <w:highlight w:val="none"/>
                <w:lang w:eastAsia="zh-CN"/>
              </w:rPr>
              <w:t>（</w:t>
            </w:r>
            <w:r>
              <w:rPr>
                <w:rFonts w:hint="eastAsia"/>
                <w:color w:val="auto"/>
                <w:highlight w:val="none"/>
              </w:rPr>
              <w:t>详评中复核</w:t>
            </w:r>
            <w:r>
              <w:rPr>
                <w:rFonts w:hint="eastAsia"/>
                <w:color w:val="auto"/>
                <w:highlight w:val="none"/>
                <w:lang w:eastAsia="zh-CN"/>
              </w:rPr>
              <w:t>）</w:t>
            </w:r>
          </w:p>
        </w:tc>
        <w:tc>
          <w:tcPr>
            <w:tcW w:w="851" w:type="dxa"/>
            <w:noWrap w:val="0"/>
            <w:vAlign w:val="center"/>
          </w:tcPr>
          <w:p w14:paraId="22181BD6">
            <w:pPr>
              <w:spacing w:line="360" w:lineRule="atLeast"/>
              <w:jc w:val="center"/>
              <w:rPr>
                <w:color w:val="auto"/>
                <w:highlight w:val="none"/>
              </w:rPr>
            </w:pPr>
          </w:p>
        </w:tc>
        <w:tc>
          <w:tcPr>
            <w:tcW w:w="850" w:type="dxa"/>
            <w:noWrap w:val="0"/>
            <w:vAlign w:val="center"/>
          </w:tcPr>
          <w:p w14:paraId="399A1087">
            <w:pPr>
              <w:spacing w:line="360" w:lineRule="atLeast"/>
              <w:jc w:val="center"/>
              <w:rPr>
                <w:color w:val="auto"/>
                <w:highlight w:val="none"/>
              </w:rPr>
            </w:pPr>
          </w:p>
        </w:tc>
        <w:tc>
          <w:tcPr>
            <w:tcW w:w="868" w:type="dxa"/>
            <w:noWrap w:val="0"/>
            <w:vAlign w:val="center"/>
          </w:tcPr>
          <w:p w14:paraId="099B906C">
            <w:pPr>
              <w:spacing w:line="360" w:lineRule="atLeast"/>
              <w:jc w:val="center"/>
              <w:rPr>
                <w:color w:val="auto"/>
                <w:highlight w:val="none"/>
              </w:rPr>
            </w:pPr>
          </w:p>
        </w:tc>
        <w:tc>
          <w:tcPr>
            <w:tcW w:w="1197" w:type="dxa"/>
            <w:noWrap w:val="0"/>
            <w:vAlign w:val="center"/>
          </w:tcPr>
          <w:p w14:paraId="57B8AA5F">
            <w:pPr>
              <w:spacing w:line="360" w:lineRule="atLeast"/>
              <w:jc w:val="center"/>
              <w:rPr>
                <w:color w:val="auto"/>
                <w:highlight w:val="none"/>
              </w:rPr>
            </w:pPr>
          </w:p>
        </w:tc>
        <w:tc>
          <w:tcPr>
            <w:tcW w:w="1197" w:type="dxa"/>
            <w:noWrap w:val="0"/>
            <w:vAlign w:val="center"/>
          </w:tcPr>
          <w:p w14:paraId="26DA5376">
            <w:pPr>
              <w:spacing w:line="360" w:lineRule="atLeast"/>
              <w:jc w:val="center"/>
              <w:rPr>
                <w:color w:val="auto"/>
                <w:highlight w:val="none"/>
              </w:rPr>
            </w:pPr>
          </w:p>
        </w:tc>
        <w:tc>
          <w:tcPr>
            <w:tcW w:w="1198" w:type="dxa"/>
            <w:noWrap w:val="0"/>
            <w:vAlign w:val="center"/>
          </w:tcPr>
          <w:p w14:paraId="25DE1683">
            <w:pPr>
              <w:spacing w:line="360" w:lineRule="atLeast"/>
              <w:jc w:val="center"/>
              <w:rPr>
                <w:color w:val="auto"/>
                <w:highlight w:val="none"/>
              </w:rPr>
            </w:pPr>
          </w:p>
        </w:tc>
        <w:tc>
          <w:tcPr>
            <w:tcW w:w="1197" w:type="dxa"/>
            <w:noWrap w:val="0"/>
            <w:vAlign w:val="center"/>
          </w:tcPr>
          <w:p w14:paraId="1191F452">
            <w:pPr>
              <w:spacing w:line="360" w:lineRule="atLeast"/>
              <w:jc w:val="center"/>
              <w:rPr>
                <w:color w:val="auto"/>
                <w:highlight w:val="none"/>
              </w:rPr>
            </w:pPr>
          </w:p>
        </w:tc>
        <w:tc>
          <w:tcPr>
            <w:tcW w:w="1197" w:type="dxa"/>
            <w:noWrap w:val="0"/>
            <w:vAlign w:val="center"/>
          </w:tcPr>
          <w:p w14:paraId="2B6871AA">
            <w:pPr>
              <w:spacing w:line="360" w:lineRule="atLeast"/>
              <w:jc w:val="center"/>
              <w:rPr>
                <w:color w:val="auto"/>
                <w:highlight w:val="none"/>
              </w:rPr>
            </w:pPr>
          </w:p>
        </w:tc>
        <w:tc>
          <w:tcPr>
            <w:tcW w:w="1198" w:type="dxa"/>
            <w:noWrap w:val="0"/>
            <w:vAlign w:val="center"/>
          </w:tcPr>
          <w:p w14:paraId="553DCC50">
            <w:pPr>
              <w:spacing w:line="360" w:lineRule="atLeast"/>
              <w:jc w:val="center"/>
              <w:rPr>
                <w:color w:val="auto"/>
                <w:highlight w:val="none"/>
              </w:rPr>
            </w:pPr>
          </w:p>
        </w:tc>
      </w:tr>
      <w:tr w14:paraId="2697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137A322">
            <w:pPr>
              <w:spacing w:line="360" w:lineRule="atLeast"/>
              <w:jc w:val="center"/>
              <w:rPr>
                <w:rFonts w:eastAsia="黑体"/>
                <w:color w:val="auto"/>
                <w:highlight w:val="none"/>
              </w:rPr>
            </w:pPr>
            <w:r>
              <w:rPr>
                <w:rFonts w:eastAsia="黑体"/>
                <w:color w:val="auto"/>
                <w:highlight w:val="none"/>
              </w:rPr>
              <w:t>4</w:t>
            </w:r>
          </w:p>
        </w:tc>
        <w:tc>
          <w:tcPr>
            <w:tcW w:w="3179" w:type="dxa"/>
            <w:noWrap w:val="0"/>
            <w:vAlign w:val="center"/>
          </w:tcPr>
          <w:p w14:paraId="1623F5A9">
            <w:pPr>
              <w:spacing w:line="360" w:lineRule="atLeast"/>
              <w:jc w:val="center"/>
              <w:rPr>
                <w:rFonts w:hint="eastAsia"/>
                <w:color w:val="auto"/>
                <w:highlight w:val="none"/>
              </w:rPr>
            </w:pPr>
            <w:r>
              <w:rPr>
                <w:rFonts w:hint="eastAsia" w:cs="宋体"/>
                <w:color w:val="auto"/>
                <w:highlight w:val="none"/>
              </w:rPr>
              <w:t>检测服务期</w:t>
            </w:r>
            <w:r>
              <w:rPr>
                <w:rFonts w:hint="eastAsia" w:cs="宋体"/>
                <w:color w:val="auto"/>
                <w:highlight w:val="none"/>
                <w:lang w:eastAsia="zh-CN"/>
              </w:rPr>
              <w:t>（</w:t>
            </w:r>
            <w:r>
              <w:rPr>
                <w:rFonts w:hint="eastAsia"/>
                <w:color w:val="auto"/>
                <w:highlight w:val="none"/>
              </w:rPr>
              <w:t>详评中复核</w:t>
            </w:r>
            <w:r>
              <w:rPr>
                <w:rFonts w:hint="eastAsia"/>
                <w:color w:val="auto"/>
                <w:highlight w:val="none"/>
                <w:lang w:eastAsia="zh-CN"/>
              </w:rPr>
              <w:t>）</w:t>
            </w:r>
          </w:p>
        </w:tc>
        <w:tc>
          <w:tcPr>
            <w:tcW w:w="851" w:type="dxa"/>
            <w:noWrap w:val="0"/>
            <w:vAlign w:val="center"/>
          </w:tcPr>
          <w:p w14:paraId="44C5CCA5">
            <w:pPr>
              <w:spacing w:line="360" w:lineRule="atLeast"/>
              <w:jc w:val="center"/>
              <w:rPr>
                <w:color w:val="auto"/>
                <w:highlight w:val="none"/>
              </w:rPr>
            </w:pPr>
          </w:p>
        </w:tc>
        <w:tc>
          <w:tcPr>
            <w:tcW w:w="850" w:type="dxa"/>
            <w:noWrap w:val="0"/>
            <w:vAlign w:val="center"/>
          </w:tcPr>
          <w:p w14:paraId="1114045E">
            <w:pPr>
              <w:spacing w:line="360" w:lineRule="atLeast"/>
              <w:jc w:val="center"/>
              <w:rPr>
                <w:color w:val="auto"/>
                <w:highlight w:val="none"/>
              </w:rPr>
            </w:pPr>
          </w:p>
        </w:tc>
        <w:tc>
          <w:tcPr>
            <w:tcW w:w="868" w:type="dxa"/>
            <w:noWrap w:val="0"/>
            <w:vAlign w:val="center"/>
          </w:tcPr>
          <w:p w14:paraId="3357BE25">
            <w:pPr>
              <w:spacing w:line="360" w:lineRule="atLeast"/>
              <w:jc w:val="center"/>
              <w:rPr>
                <w:color w:val="auto"/>
                <w:highlight w:val="none"/>
              </w:rPr>
            </w:pPr>
          </w:p>
        </w:tc>
        <w:tc>
          <w:tcPr>
            <w:tcW w:w="1197" w:type="dxa"/>
            <w:noWrap w:val="0"/>
            <w:vAlign w:val="center"/>
          </w:tcPr>
          <w:p w14:paraId="5CFE0799">
            <w:pPr>
              <w:spacing w:line="360" w:lineRule="atLeast"/>
              <w:jc w:val="center"/>
              <w:rPr>
                <w:color w:val="auto"/>
                <w:highlight w:val="none"/>
              </w:rPr>
            </w:pPr>
          </w:p>
        </w:tc>
        <w:tc>
          <w:tcPr>
            <w:tcW w:w="1197" w:type="dxa"/>
            <w:noWrap w:val="0"/>
            <w:vAlign w:val="center"/>
          </w:tcPr>
          <w:p w14:paraId="376AAF70">
            <w:pPr>
              <w:spacing w:line="360" w:lineRule="atLeast"/>
              <w:jc w:val="center"/>
              <w:rPr>
                <w:color w:val="auto"/>
                <w:highlight w:val="none"/>
              </w:rPr>
            </w:pPr>
          </w:p>
        </w:tc>
        <w:tc>
          <w:tcPr>
            <w:tcW w:w="1198" w:type="dxa"/>
            <w:noWrap w:val="0"/>
            <w:vAlign w:val="center"/>
          </w:tcPr>
          <w:p w14:paraId="70DF18A2">
            <w:pPr>
              <w:spacing w:line="360" w:lineRule="atLeast"/>
              <w:jc w:val="center"/>
              <w:rPr>
                <w:color w:val="auto"/>
                <w:highlight w:val="none"/>
              </w:rPr>
            </w:pPr>
          </w:p>
        </w:tc>
        <w:tc>
          <w:tcPr>
            <w:tcW w:w="1197" w:type="dxa"/>
            <w:noWrap w:val="0"/>
            <w:vAlign w:val="center"/>
          </w:tcPr>
          <w:p w14:paraId="7435576B">
            <w:pPr>
              <w:spacing w:line="360" w:lineRule="atLeast"/>
              <w:jc w:val="center"/>
              <w:rPr>
                <w:color w:val="auto"/>
                <w:highlight w:val="none"/>
              </w:rPr>
            </w:pPr>
          </w:p>
        </w:tc>
        <w:tc>
          <w:tcPr>
            <w:tcW w:w="1197" w:type="dxa"/>
            <w:noWrap w:val="0"/>
            <w:vAlign w:val="center"/>
          </w:tcPr>
          <w:p w14:paraId="527F223F">
            <w:pPr>
              <w:spacing w:line="360" w:lineRule="atLeast"/>
              <w:jc w:val="center"/>
              <w:rPr>
                <w:color w:val="auto"/>
                <w:highlight w:val="none"/>
              </w:rPr>
            </w:pPr>
          </w:p>
        </w:tc>
        <w:tc>
          <w:tcPr>
            <w:tcW w:w="1198" w:type="dxa"/>
            <w:noWrap w:val="0"/>
            <w:vAlign w:val="center"/>
          </w:tcPr>
          <w:p w14:paraId="28478DD2">
            <w:pPr>
              <w:spacing w:line="360" w:lineRule="atLeast"/>
              <w:jc w:val="center"/>
              <w:rPr>
                <w:color w:val="auto"/>
                <w:highlight w:val="none"/>
              </w:rPr>
            </w:pPr>
          </w:p>
        </w:tc>
      </w:tr>
      <w:tr w14:paraId="7CDB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C7FA1C0">
            <w:pPr>
              <w:spacing w:line="360" w:lineRule="atLeast"/>
              <w:jc w:val="center"/>
              <w:rPr>
                <w:rFonts w:eastAsia="黑体"/>
                <w:color w:val="auto"/>
                <w:highlight w:val="none"/>
              </w:rPr>
            </w:pPr>
            <w:r>
              <w:rPr>
                <w:rFonts w:eastAsia="黑体"/>
                <w:color w:val="auto"/>
                <w:highlight w:val="none"/>
              </w:rPr>
              <w:t>5</w:t>
            </w:r>
          </w:p>
        </w:tc>
        <w:tc>
          <w:tcPr>
            <w:tcW w:w="3179" w:type="dxa"/>
            <w:noWrap w:val="0"/>
            <w:vAlign w:val="center"/>
          </w:tcPr>
          <w:p w14:paraId="7FA48EAD">
            <w:pPr>
              <w:spacing w:line="360" w:lineRule="atLeast"/>
              <w:jc w:val="center"/>
              <w:rPr>
                <w:color w:val="auto"/>
                <w:highlight w:val="none"/>
              </w:rPr>
            </w:pPr>
            <w:r>
              <w:rPr>
                <w:rFonts w:hint="eastAsia"/>
                <w:color w:val="auto"/>
                <w:highlight w:val="none"/>
              </w:rPr>
              <w:t>服务质量要求</w:t>
            </w:r>
            <w:r>
              <w:rPr>
                <w:rFonts w:hint="eastAsia"/>
                <w:color w:val="auto"/>
                <w:highlight w:val="none"/>
                <w:lang w:eastAsia="zh-CN"/>
              </w:rPr>
              <w:t>（</w:t>
            </w:r>
            <w:r>
              <w:rPr>
                <w:rFonts w:hint="eastAsia"/>
                <w:color w:val="auto"/>
                <w:highlight w:val="none"/>
              </w:rPr>
              <w:t>详评中复核</w:t>
            </w:r>
            <w:r>
              <w:rPr>
                <w:rFonts w:hint="eastAsia"/>
                <w:color w:val="auto"/>
                <w:highlight w:val="none"/>
                <w:lang w:eastAsia="zh-CN"/>
              </w:rPr>
              <w:t>）</w:t>
            </w:r>
          </w:p>
        </w:tc>
        <w:tc>
          <w:tcPr>
            <w:tcW w:w="851" w:type="dxa"/>
            <w:noWrap w:val="0"/>
            <w:vAlign w:val="center"/>
          </w:tcPr>
          <w:p w14:paraId="368CA04D">
            <w:pPr>
              <w:spacing w:line="360" w:lineRule="atLeast"/>
              <w:jc w:val="center"/>
              <w:rPr>
                <w:color w:val="auto"/>
                <w:highlight w:val="none"/>
              </w:rPr>
            </w:pPr>
          </w:p>
        </w:tc>
        <w:tc>
          <w:tcPr>
            <w:tcW w:w="850" w:type="dxa"/>
            <w:noWrap w:val="0"/>
            <w:vAlign w:val="center"/>
          </w:tcPr>
          <w:p w14:paraId="7275AB43">
            <w:pPr>
              <w:spacing w:line="360" w:lineRule="atLeast"/>
              <w:jc w:val="center"/>
              <w:rPr>
                <w:color w:val="auto"/>
                <w:highlight w:val="none"/>
              </w:rPr>
            </w:pPr>
          </w:p>
        </w:tc>
        <w:tc>
          <w:tcPr>
            <w:tcW w:w="868" w:type="dxa"/>
            <w:noWrap w:val="0"/>
            <w:vAlign w:val="center"/>
          </w:tcPr>
          <w:p w14:paraId="1DE427BB">
            <w:pPr>
              <w:spacing w:line="360" w:lineRule="atLeast"/>
              <w:jc w:val="center"/>
              <w:rPr>
                <w:color w:val="auto"/>
                <w:highlight w:val="none"/>
              </w:rPr>
            </w:pPr>
          </w:p>
        </w:tc>
        <w:tc>
          <w:tcPr>
            <w:tcW w:w="1197" w:type="dxa"/>
            <w:noWrap w:val="0"/>
            <w:vAlign w:val="center"/>
          </w:tcPr>
          <w:p w14:paraId="2A7C818B">
            <w:pPr>
              <w:spacing w:line="360" w:lineRule="atLeast"/>
              <w:jc w:val="center"/>
              <w:rPr>
                <w:color w:val="auto"/>
                <w:highlight w:val="none"/>
              </w:rPr>
            </w:pPr>
          </w:p>
        </w:tc>
        <w:tc>
          <w:tcPr>
            <w:tcW w:w="1197" w:type="dxa"/>
            <w:noWrap w:val="0"/>
            <w:vAlign w:val="center"/>
          </w:tcPr>
          <w:p w14:paraId="06E33C3F">
            <w:pPr>
              <w:spacing w:line="360" w:lineRule="atLeast"/>
              <w:jc w:val="center"/>
              <w:rPr>
                <w:color w:val="auto"/>
                <w:highlight w:val="none"/>
              </w:rPr>
            </w:pPr>
          </w:p>
        </w:tc>
        <w:tc>
          <w:tcPr>
            <w:tcW w:w="1198" w:type="dxa"/>
            <w:noWrap w:val="0"/>
            <w:vAlign w:val="center"/>
          </w:tcPr>
          <w:p w14:paraId="67358B89">
            <w:pPr>
              <w:spacing w:line="360" w:lineRule="atLeast"/>
              <w:jc w:val="center"/>
              <w:rPr>
                <w:color w:val="auto"/>
                <w:highlight w:val="none"/>
              </w:rPr>
            </w:pPr>
          </w:p>
        </w:tc>
        <w:tc>
          <w:tcPr>
            <w:tcW w:w="1197" w:type="dxa"/>
            <w:noWrap w:val="0"/>
            <w:vAlign w:val="center"/>
          </w:tcPr>
          <w:p w14:paraId="5315FA1D">
            <w:pPr>
              <w:spacing w:line="360" w:lineRule="atLeast"/>
              <w:jc w:val="center"/>
              <w:rPr>
                <w:color w:val="auto"/>
                <w:highlight w:val="none"/>
              </w:rPr>
            </w:pPr>
          </w:p>
        </w:tc>
        <w:tc>
          <w:tcPr>
            <w:tcW w:w="1197" w:type="dxa"/>
            <w:noWrap w:val="0"/>
            <w:vAlign w:val="center"/>
          </w:tcPr>
          <w:p w14:paraId="4380FD23">
            <w:pPr>
              <w:spacing w:line="360" w:lineRule="atLeast"/>
              <w:jc w:val="center"/>
              <w:rPr>
                <w:color w:val="auto"/>
                <w:highlight w:val="none"/>
              </w:rPr>
            </w:pPr>
          </w:p>
        </w:tc>
        <w:tc>
          <w:tcPr>
            <w:tcW w:w="1198" w:type="dxa"/>
            <w:noWrap w:val="0"/>
            <w:vAlign w:val="center"/>
          </w:tcPr>
          <w:p w14:paraId="76D92516">
            <w:pPr>
              <w:spacing w:line="360" w:lineRule="atLeast"/>
              <w:jc w:val="center"/>
              <w:rPr>
                <w:color w:val="auto"/>
                <w:highlight w:val="none"/>
              </w:rPr>
            </w:pPr>
          </w:p>
        </w:tc>
      </w:tr>
      <w:tr w14:paraId="112C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AD423D5">
            <w:pPr>
              <w:spacing w:line="360" w:lineRule="atLeast"/>
              <w:jc w:val="center"/>
              <w:rPr>
                <w:rFonts w:eastAsia="黑体"/>
                <w:color w:val="auto"/>
                <w:highlight w:val="none"/>
              </w:rPr>
            </w:pPr>
            <w:r>
              <w:rPr>
                <w:rFonts w:eastAsia="黑体"/>
                <w:color w:val="auto"/>
                <w:highlight w:val="none"/>
              </w:rPr>
              <w:t>6</w:t>
            </w:r>
          </w:p>
        </w:tc>
        <w:tc>
          <w:tcPr>
            <w:tcW w:w="3179" w:type="dxa"/>
            <w:noWrap w:val="0"/>
            <w:vAlign w:val="center"/>
          </w:tcPr>
          <w:p w14:paraId="472E4BFF">
            <w:pPr>
              <w:spacing w:line="360" w:lineRule="atLeast"/>
              <w:jc w:val="center"/>
              <w:rPr>
                <w:color w:val="auto"/>
                <w:highlight w:val="none"/>
              </w:rPr>
            </w:pPr>
            <w:r>
              <w:rPr>
                <w:rFonts w:hint="eastAsia"/>
                <w:color w:val="auto"/>
                <w:highlight w:val="none"/>
              </w:rPr>
              <w:t>……</w:t>
            </w:r>
          </w:p>
        </w:tc>
        <w:tc>
          <w:tcPr>
            <w:tcW w:w="851" w:type="dxa"/>
            <w:noWrap w:val="0"/>
            <w:vAlign w:val="center"/>
          </w:tcPr>
          <w:p w14:paraId="0F5033A5">
            <w:pPr>
              <w:spacing w:line="360" w:lineRule="atLeast"/>
              <w:jc w:val="center"/>
              <w:rPr>
                <w:color w:val="auto"/>
                <w:highlight w:val="none"/>
              </w:rPr>
            </w:pPr>
          </w:p>
        </w:tc>
        <w:tc>
          <w:tcPr>
            <w:tcW w:w="850" w:type="dxa"/>
            <w:noWrap w:val="0"/>
            <w:vAlign w:val="center"/>
          </w:tcPr>
          <w:p w14:paraId="73C45676">
            <w:pPr>
              <w:spacing w:line="360" w:lineRule="atLeast"/>
              <w:jc w:val="center"/>
              <w:rPr>
                <w:color w:val="auto"/>
                <w:highlight w:val="none"/>
              </w:rPr>
            </w:pPr>
          </w:p>
        </w:tc>
        <w:tc>
          <w:tcPr>
            <w:tcW w:w="868" w:type="dxa"/>
            <w:noWrap w:val="0"/>
            <w:vAlign w:val="center"/>
          </w:tcPr>
          <w:p w14:paraId="6D929D5D">
            <w:pPr>
              <w:spacing w:line="360" w:lineRule="atLeast"/>
              <w:jc w:val="center"/>
              <w:rPr>
                <w:color w:val="auto"/>
                <w:highlight w:val="none"/>
              </w:rPr>
            </w:pPr>
          </w:p>
        </w:tc>
        <w:tc>
          <w:tcPr>
            <w:tcW w:w="1197" w:type="dxa"/>
            <w:noWrap w:val="0"/>
            <w:vAlign w:val="center"/>
          </w:tcPr>
          <w:p w14:paraId="12E007C3">
            <w:pPr>
              <w:spacing w:line="360" w:lineRule="atLeast"/>
              <w:jc w:val="center"/>
              <w:rPr>
                <w:color w:val="auto"/>
                <w:highlight w:val="none"/>
              </w:rPr>
            </w:pPr>
          </w:p>
        </w:tc>
        <w:tc>
          <w:tcPr>
            <w:tcW w:w="1197" w:type="dxa"/>
            <w:noWrap w:val="0"/>
            <w:vAlign w:val="center"/>
          </w:tcPr>
          <w:p w14:paraId="053A6E9A">
            <w:pPr>
              <w:spacing w:line="360" w:lineRule="atLeast"/>
              <w:jc w:val="center"/>
              <w:rPr>
                <w:color w:val="auto"/>
                <w:highlight w:val="none"/>
              </w:rPr>
            </w:pPr>
          </w:p>
        </w:tc>
        <w:tc>
          <w:tcPr>
            <w:tcW w:w="1198" w:type="dxa"/>
            <w:noWrap w:val="0"/>
            <w:vAlign w:val="center"/>
          </w:tcPr>
          <w:p w14:paraId="20FC273D">
            <w:pPr>
              <w:spacing w:line="360" w:lineRule="atLeast"/>
              <w:jc w:val="center"/>
              <w:rPr>
                <w:color w:val="auto"/>
                <w:highlight w:val="none"/>
              </w:rPr>
            </w:pPr>
          </w:p>
        </w:tc>
        <w:tc>
          <w:tcPr>
            <w:tcW w:w="1197" w:type="dxa"/>
            <w:noWrap w:val="0"/>
            <w:vAlign w:val="center"/>
          </w:tcPr>
          <w:p w14:paraId="23F35E33">
            <w:pPr>
              <w:spacing w:line="360" w:lineRule="atLeast"/>
              <w:jc w:val="center"/>
              <w:rPr>
                <w:color w:val="auto"/>
                <w:highlight w:val="none"/>
              </w:rPr>
            </w:pPr>
          </w:p>
        </w:tc>
        <w:tc>
          <w:tcPr>
            <w:tcW w:w="1197" w:type="dxa"/>
            <w:noWrap w:val="0"/>
            <w:vAlign w:val="center"/>
          </w:tcPr>
          <w:p w14:paraId="7AF95BBD">
            <w:pPr>
              <w:spacing w:line="360" w:lineRule="atLeast"/>
              <w:jc w:val="center"/>
              <w:rPr>
                <w:color w:val="auto"/>
                <w:highlight w:val="none"/>
              </w:rPr>
            </w:pPr>
          </w:p>
        </w:tc>
        <w:tc>
          <w:tcPr>
            <w:tcW w:w="1198" w:type="dxa"/>
            <w:noWrap w:val="0"/>
            <w:vAlign w:val="center"/>
          </w:tcPr>
          <w:p w14:paraId="71DF0EF3">
            <w:pPr>
              <w:spacing w:line="360" w:lineRule="atLeast"/>
              <w:jc w:val="center"/>
              <w:rPr>
                <w:color w:val="auto"/>
                <w:highlight w:val="none"/>
              </w:rPr>
            </w:pPr>
          </w:p>
        </w:tc>
      </w:tr>
      <w:tr w14:paraId="50B6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91" w:type="dxa"/>
            <w:gridSpan w:val="2"/>
            <w:noWrap w:val="0"/>
            <w:vAlign w:val="center"/>
          </w:tcPr>
          <w:p w14:paraId="772F0CD1">
            <w:pPr>
              <w:spacing w:line="360" w:lineRule="atLeast"/>
              <w:jc w:val="center"/>
              <w:rPr>
                <w:color w:val="auto"/>
                <w:highlight w:val="none"/>
              </w:rPr>
            </w:pPr>
            <w:r>
              <w:rPr>
                <w:color w:val="auto"/>
                <w:highlight w:val="none"/>
              </w:rPr>
              <w:t>是否通过评审</w:t>
            </w:r>
          </w:p>
        </w:tc>
        <w:tc>
          <w:tcPr>
            <w:tcW w:w="851" w:type="dxa"/>
            <w:noWrap w:val="0"/>
            <w:vAlign w:val="center"/>
          </w:tcPr>
          <w:p w14:paraId="74871357">
            <w:pPr>
              <w:spacing w:line="360" w:lineRule="atLeast"/>
              <w:jc w:val="center"/>
              <w:rPr>
                <w:color w:val="auto"/>
                <w:highlight w:val="none"/>
              </w:rPr>
            </w:pPr>
          </w:p>
        </w:tc>
        <w:tc>
          <w:tcPr>
            <w:tcW w:w="850" w:type="dxa"/>
            <w:noWrap w:val="0"/>
            <w:vAlign w:val="center"/>
          </w:tcPr>
          <w:p w14:paraId="532401B4">
            <w:pPr>
              <w:spacing w:line="360" w:lineRule="atLeast"/>
              <w:jc w:val="center"/>
              <w:rPr>
                <w:color w:val="auto"/>
                <w:highlight w:val="none"/>
              </w:rPr>
            </w:pPr>
          </w:p>
        </w:tc>
        <w:tc>
          <w:tcPr>
            <w:tcW w:w="868" w:type="dxa"/>
            <w:noWrap w:val="0"/>
            <w:vAlign w:val="center"/>
          </w:tcPr>
          <w:p w14:paraId="2CAFAF99">
            <w:pPr>
              <w:spacing w:line="360" w:lineRule="atLeast"/>
              <w:jc w:val="center"/>
              <w:rPr>
                <w:color w:val="auto"/>
                <w:highlight w:val="none"/>
              </w:rPr>
            </w:pPr>
          </w:p>
        </w:tc>
        <w:tc>
          <w:tcPr>
            <w:tcW w:w="1197" w:type="dxa"/>
            <w:noWrap w:val="0"/>
            <w:vAlign w:val="center"/>
          </w:tcPr>
          <w:p w14:paraId="49B8AA0D">
            <w:pPr>
              <w:spacing w:line="360" w:lineRule="atLeast"/>
              <w:jc w:val="center"/>
              <w:rPr>
                <w:color w:val="auto"/>
                <w:highlight w:val="none"/>
              </w:rPr>
            </w:pPr>
          </w:p>
        </w:tc>
        <w:tc>
          <w:tcPr>
            <w:tcW w:w="1197" w:type="dxa"/>
            <w:noWrap w:val="0"/>
            <w:vAlign w:val="center"/>
          </w:tcPr>
          <w:p w14:paraId="35C198E9">
            <w:pPr>
              <w:spacing w:line="360" w:lineRule="atLeast"/>
              <w:jc w:val="center"/>
              <w:rPr>
                <w:color w:val="auto"/>
                <w:highlight w:val="none"/>
              </w:rPr>
            </w:pPr>
          </w:p>
        </w:tc>
        <w:tc>
          <w:tcPr>
            <w:tcW w:w="1198" w:type="dxa"/>
            <w:noWrap w:val="0"/>
            <w:vAlign w:val="center"/>
          </w:tcPr>
          <w:p w14:paraId="00493EE4">
            <w:pPr>
              <w:spacing w:line="360" w:lineRule="atLeast"/>
              <w:jc w:val="center"/>
              <w:rPr>
                <w:color w:val="auto"/>
                <w:highlight w:val="none"/>
              </w:rPr>
            </w:pPr>
          </w:p>
        </w:tc>
        <w:tc>
          <w:tcPr>
            <w:tcW w:w="1197" w:type="dxa"/>
            <w:noWrap w:val="0"/>
            <w:vAlign w:val="center"/>
          </w:tcPr>
          <w:p w14:paraId="630DE0A2">
            <w:pPr>
              <w:spacing w:line="360" w:lineRule="atLeast"/>
              <w:jc w:val="center"/>
              <w:rPr>
                <w:color w:val="auto"/>
                <w:highlight w:val="none"/>
              </w:rPr>
            </w:pPr>
          </w:p>
        </w:tc>
        <w:tc>
          <w:tcPr>
            <w:tcW w:w="1197" w:type="dxa"/>
            <w:noWrap w:val="0"/>
            <w:vAlign w:val="center"/>
          </w:tcPr>
          <w:p w14:paraId="0F2FD573">
            <w:pPr>
              <w:spacing w:line="360" w:lineRule="atLeast"/>
              <w:jc w:val="center"/>
              <w:rPr>
                <w:color w:val="auto"/>
                <w:highlight w:val="none"/>
              </w:rPr>
            </w:pPr>
          </w:p>
        </w:tc>
        <w:tc>
          <w:tcPr>
            <w:tcW w:w="1198" w:type="dxa"/>
            <w:noWrap w:val="0"/>
            <w:vAlign w:val="center"/>
          </w:tcPr>
          <w:p w14:paraId="213C5D31">
            <w:pPr>
              <w:spacing w:line="360" w:lineRule="atLeast"/>
              <w:jc w:val="center"/>
              <w:rPr>
                <w:color w:val="auto"/>
                <w:highlight w:val="none"/>
              </w:rPr>
            </w:pPr>
          </w:p>
        </w:tc>
      </w:tr>
    </w:tbl>
    <w:p w14:paraId="779A136D">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7D9348A3">
      <w:pPr>
        <w:spacing w:line="360" w:lineRule="exact"/>
        <w:rPr>
          <w:rFonts w:hint="eastAsia"/>
          <w:color w:val="auto"/>
          <w:highlight w:val="none"/>
        </w:rPr>
      </w:pPr>
    </w:p>
    <w:p w14:paraId="70887990">
      <w:pPr>
        <w:spacing w:line="360" w:lineRule="exact"/>
        <w:rPr>
          <w:rFonts w:hint="eastAsia"/>
          <w:color w:val="auto"/>
          <w:highlight w:val="none"/>
        </w:rPr>
      </w:pPr>
    </w:p>
    <w:p w14:paraId="6E2B3947">
      <w:pPr>
        <w:spacing w:line="440" w:lineRule="exact"/>
        <w:jc w:val="center"/>
        <w:rPr>
          <w:color w:val="auto"/>
          <w:highlight w:val="none"/>
        </w:rPr>
      </w:pPr>
      <w:r>
        <w:rPr>
          <w:color w:val="auto"/>
          <w:highlight w:val="none"/>
        </w:rPr>
        <w:t>评标委员会</w:t>
      </w:r>
      <w:r>
        <w:rPr>
          <w:rFonts w:hint="eastAsia"/>
          <w:color w:val="auto"/>
          <w:highlight w:val="none"/>
        </w:rPr>
        <w:t>技术组评委</w:t>
      </w:r>
      <w:r>
        <w:rPr>
          <w:color w:val="auto"/>
          <w:highlight w:val="none"/>
        </w:rPr>
        <w:t>签名：                                                                        日期：        年     月     日</w:t>
      </w:r>
    </w:p>
    <w:p w14:paraId="7BFEAFC9">
      <w:pPr>
        <w:spacing w:line="440" w:lineRule="exact"/>
        <w:jc w:val="center"/>
        <w:rPr>
          <w:rFonts w:hint="eastAsia"/>
          <w:color w:val="auto"/>
          <w:highlight w:val="none"/>
        </w:rPr>
      </w:pPr>
      <w:r>
        <w:rPr>
          <w:color w:val="auto"/>
          <w:highlight w:val="none"/>
        </w:rPr>
        <w:br w:type="page"/>
      </w: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w:t>
      </w:r>
      <w:r>
        <w:rPr>
          <w:rFonts w:eastAsia="黑体"/>
          <w:color w:val="auto"/>
          <w:sz w:val="28"/>
          <w:szCs w:val="28"/>
          <w:highlight w:val="none"/>
        </w:rPr>
        <w:t>商务标）</w:t>
      </w:r>
    </w:p>
    <w:p w14:paraId="1F781714">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00AF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9E38893">
            <w:pPr>
              <w:spacing w:after="72" w:afterLines="30" w:line="440" w:lineRule="exact"/>
              <w:rPr>
                <w:color w:val="auto"/>
                <w:highlight w:val="none"/>
              </w:rPr>
            </w:pPr>
            <w:r>
              <w:rPr>
                <w:rFonts w:hint="eastAsia" w:cs="宋体"/>
                <w:color w:val="auto"/>
                <w:highlight w:val="none"/>
              </w:rPr>
              <w:t>序号</w:t>
            </w:r>
          </w:p>
        </w:tc>
        <w:tc>
          <w:tcPr>
            <w:tcW w:w="2156" w:type="dxa"/>
            <w:noWrap w:val="0"/>
            <w:vAlign w:val="center"/>
          </w:tcPr>
          <w:p w14:paraId="4BEC198A">
            <w:pPr>
              <w:spacing w:line="440" w:lineRule="exact"/>
              <w:jc w:val="center"/>
              <w:rPr>
                <w:color w:val="auto"/>
                <w:highlight w:val="none"/>
              </w:rPr>
            </w:pPr>
            <w:r>
              <w:rPr>
                <w:rFonts w:hint="eastAsia" w:cs="宋体"/>
                <w:color w:val="auto"/>
                <w:highlight w:val="none"/>
              </w:rPr>
              <w:t>评审因素</w:t>
            </w:r>
          </w:p>
        </w:tc>
        <w:tc>
          <w:tcPr>
            <w:tcW w:w="10776" w:type="dxa"/>
            <w:gridSpan w:val="9"/>
            <w:noWrap w:val="0"/>
            <w:vAlign w:val="center"/>
          </w:tcPr>
          <w:p w14:paraId="363E6BBE">
            <w:pPr>
              <w:spacing w:line="440" w:lineRule="exact"/>
              <w:jc w:val="center"/>
              <w:rPr>
                <w:color w:val="auto"/>
                <w:highlight w:val="none"/>
              </w:rPr>
            </w:pPr>
            <w:r>
              <w:rPr>
                <w:rFonts w:hint="eastAsia" w:cs="宋体"/>
                <w:color w:val="auto"/>
                <w:highlight w:val="none"/>
              </w:rPr>
              <w:t>投标人名称及评审意见</w:t>
            </w:r>
          </w:p>
        </w:tc>
      </w:tr>
      <w:tr w14:paraId="6829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9606079">
            <w:pPr>
              <w:spacing w:line="440" w:lineRule="exact"/>
              <w:jc w:val="center"/>
              <w:rPr>
                <w:rFonts w:eastAsia="黑体"/>
                <w:color w:val="auto"/>
                <w:highlight w:val="none"/>
              </w:rPr>
            </w:pPr>
            <w:r>
              <w:rPr>
                <w:rFonts w:eastAsia="黑体"/>
                <w:color w:val="auto"/>
                <w:highlight w:val="none"/>
              </w:rPr>
              <w:t>1</w:t>
            </w:r>
          </w:p>
        </w:tc>
        <w:tc>
          <w:tcPr>
            <w:tcW w:w="2156" w:type="dxa"/>
            <w:noWrap w:val="0"/>
            <w:vAlign w:val="center"/>
          </w:tcPr>
          <w:p w14:paraId="2D9A8655">
            <w:pPr>
              <w:spacing w:line="440" w:lineRule="exact"/>
              <w:jc w:val="center"/>
              <w:rPr>
                <w:color w:val="auto"/>
                <w:highlight w:val="none"/>
              </w:rPr>
            </w:pPr>
            <w:r>
              <w:rPr>
                <w:rFonts w:hint="eastAsia" w:cs="宋体"/>
                <w:color w:val="auto"/>
                <w:highlight w:val="none"/>
              </w:rPr>
              <w:t>投标人名称</w:t>
            </w:r>
          </w:p>
        </w:tc>
        <w:tc>
          <w:tcPr>
            <w:tcW w:w="1197" w:type="dxa"/>
            <w:noWrap w:val="0"/>
            <w:vAlign w:val="center"/>
          </w:tcPr>
          <w:p w14:paraId="3ADC8334">
            <w:pPr>
              <w:spacing w:line="440" w:lineRule="exact"/>
              <w:jc w:val="center"/>
              <w:rPr>
                <w:color w:val="auto"/>
                <w:highlight w:val="none"/>
              </w:rPr>
            </w:pPr>
          </w:p>
        </w:tc>
        <w:tc>
          <w:tcPr>
            <w:tcW w:w="1197" w:type="dxa"/>
            <w:noWrap w:val="0"/>
            <w:vAlign w:val="center"/>
          </w:tcPr>
          <w:p w14:paraId="015EBAB5">
            <w:pPr>
              <w:spacing w:line="440" w:lineRule="exact"/>
              <w:jc w:val="center"/>
              <w:rPr>
                <w:color w:val="auto"/>
                <w:highlight w:val="none"/>
              </w:rPr>
            </w:pPr>
          </w:p>
        </w:tc>
        <w:tc>
          <w:tcPr>
            <w:tcW w:w="1198" w:type="dxa"/>
            <w:noWrap w:val="0"/>
            <w:vAlign w:val="center"/>
          </w:tcPr>
          <w:p w14:paraId="34F74071">
            <w:pPr>
              <w:spacing w:line="440" w:lineRule="exact"/>
              <w:jc w:val="center"/>
              <w:rPr>
                <w:color w:val="auto"/>
                <w:highlight w:val="none"/>
              </w:rPr>
            </w:pPr>
          </w:p>
        </w:tc>
        <w:tc>
          <w:tcPr>
            <w:tcW w:w="1197" w:type="dxa"/>
            <w:noWrap w:val="0"/>
            <w:vAlign w:val="center"/>
          </w:tcPr>
          <w:p w14:paraId="4AA4EAB9">
            <w:pPr>
              <w:spacing w:line="440" w:lineRule="exact"/>
              <w:jc w:val="center"/>
              <w:rPr>
                <w:color w:val="auto"/>
                <w:highlight w:val="none"/>
              </w:rPr>
            </w:pPr>
          </w:p>
        </w:tc>
        <w:tc>
          <w:tcPr>
            <w:tcW w:w="1197" w:type="dxa"/>
            <w:noWrap w:val="0"/>
            <w:vAlign w:val="center"/>
          </w:tcPr>
          <w:p w14:paraId="648DB2B5">
            <w:pPr>
              <w:spacing w:line="440" w:lineRule="exact"/>
              <w:jc w:val="center"/>
              <w:rPr>
                <w:color w:val="auto"/>
                <w:highlight w:val="none"/>
              </w:rPr>
            </w:pPr>
          </w:p>
        </w:tc>
        <w:tc>
          <w:tcPr>
            <w:tcW w:w="1198" w:type="dxa"/>
            <w:noWrap w:val="0"/>
            <w:vAlign w:val="center"/>
          </w:tcPr>
          <w:p w14:paraId="39B3BFF2">
            <w:pPr>
              <w:spacing w:line="440" w:lineRule="exact"/>
              <w:jc w:val="center"/>
              <w:rPr>
                <w:color w:val="auto"/>
                <w:highlight w:val="none"/>
              </w:rPr>
            </w:pPr>
          </w:p>
        </w:tc>
        <w:tc>
          <w:tcPr>
            <w:tcW w:w="1197" w:type="dxa"/>
            <w:noWrap w:val="0"/>
            <w:vAlign w:val="center"/>
          </w:tcPr>
          <w:p w14:paraId="1C55ED52">
            <w:pPr>
              <w:spacing w:line="440" w:lineRule="exact"/>
              <w:jc w:val="center"/>
              <w:rPr>
                <w:color w:val="auto"/>
                <w:highlight w:val="none"/>
              </w:rPr>
            </w:pPr>
          </w:p>
        </w:tc>
        <w:tc>
          <w:tcPr>
            <w:tcW w:w="1197" w:type="dxa"/>
            <w:noWrap w:val="0"/>
            <w:vAlign w:val="center"/>
          </w:tcPr>
          <w:p w14:paraId="42BC1242">
            <w:pPr>
              <w:spacing w:line="440" w:lineRule="exact"/>
              <w:jc w:val="center"/>
              <w:rPr>
                <w:color w:val="auto"/>
                <w:highlight w:val="none"/>
              </w:rPr>
            </w:pPr>
          </w:p>
        </w:tc>
        <w:tc>
          <w:tcPr>
            <w:tcW w:w="1198" w:type="dxa"/>
            <w:noWrap w:val="0"/>
            <w:vAlign w:val="center"/>
          </w:tcPr>
          <w:p w14:paraId="31DF099F">
            <w:pPr>
              <w:spacing w:line="440" w:lineRule="exact"/>
              <w:jc w:val="center"/>
              <w:rPr>
                <w:color w:val="auto"/>
                <w:highlight w:val="none"/>
              </w:rPr>
            </w:pPr>
          </w:p>
        </w:tc>
      </w:tr>
      <w:tr w14:paraId="63D5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B0B8719">
            <w:pPr>
              <w:spacing w:line="440" w:lineRule="exact"/>
              <w:jc w:val="center"/>
              <w:rPr>
                <w:rFonts w:eastAsia="黑体"/>
                <w:color w:val="auto"/>
                <w:highlight w:val="none"/>
              </w:rPr>
            </w:pPr>
            <w:r>
              <w:rPr>
                <w:rFonts w:eastAsia="黑体"/>
                <w:color w:val="auto"/>
                <w:highlight w:val="none"/>
              </w:rPr>
              <w:t>2</w:t>
            </w:r>
          </w:p>
        </w:tc>
        <w:tc>
          <w:tcPr>
            <w:tcW w:w="2156" w:type="dxa"/>
            <w:noWrap w:val="0"/>
            <w:vAlign w:val="center"/>
          </w:tcPr>
          <w:p w14:paraId="43100A8A">
            <w:pPr>
              <w:spacing w:line="440" w:lineRule="exact"/>
              <w:jc w:val="center"/>
              <w:rPr>
                <w:color w:val="auto"/>
                <w:highlight w:val="none"/>
              </w:rPr>
            </w:pPr>
            <w:r>
              <w:rPr>
                <w:rFonts w:hint="eastAsia" w:cs="宋体"/>
                <w:color w:val="auto"/>
                <w:highlight w:val="none"/>
              </w:rPr>
              <w:t>投标文件盖章</w:t>
            </w:r>
          </w:p>
        </w:tc>
        <w:tc>
          <w:tcPr>
            <w:tcW w:w="1197" w:type="dxa"/>
            <w:noWrap w:val="0"/>
            <w:vAlign w:val="center"/>
          </w:tcPr>
          <w:p w14:paraId="353922CF">
            <w:pPr>
              <w:spacing w:line="440" w:lineRule="exact"/>
              <w:jc w:val="center"/>
              <w:rPr>
                <w:color w:val="auto"/>
                <w:highlight w:val="none"/>
              </w:rPr>
            </w:pPr>
          </w:p>
        </w:tc>
        <w:tc>
          <w:tcPr>
            <w:tcW w:w="1197" w:type="dxa"/>
            <w:noWrap w:val="0"/>
            <w:vAlign w:val="center"/>
          </w:tcPr>
          <w:p w14:paraId="14124CC7">
            <w:pPr>
              <w:spacing w:line="440" w:lineRule="exact"/>
              <w:jc w:val="center"/>
              <w:rPr>
                <w:color w:val="auto"/>
                <w:highlight w:val="none"/>
              </w:rPr>
            </w:pPr>
          </w:p>
        </w:tc>
        <w:tc>
          <w:tcPr>
            <w:tcW w:w="1198" w:type="dxa"/>
            <w:noWrap w:val="0"/>
            <w:vAlign w:val="center"/>
          </w:tcPr>
          <w:p w14:paraId="721E79C5">
            <w:pPr>
              <w:spacing w:line="440" w:lineRule="exact"/>
              <w:jc w:val="center"/>
              <w:rPr>
                <w:color w:val="auto"/>
                <w:highlight w:val="none"/>
              </w:rPr>
            </w:pPr>
          </w:p>
        </w:tc>
        <w:tc>
          <w:tcPr>
            <w:tcW w:w="1197" w:type="dxa"/>
            <w:noWrap w:val="0"/>
            <w:vAlign w:val="center"/>
          </w:tcPr>
          <w:p w14:paraId="337C7F1E">
            <w:pPr>
              <w:spacing w:line="440" w:lineRule="exact"/>
              <w:jc w:val="center"/>
              <w:rPr>
                <w:color w:val="auto"/>
                <w:highlight w:val="none"/>
              </w:rPr>
            </w:pPr>
          </w:p>
        </w:tc>
        <w:tc>
          <w:tcPr>
            <w:tcW w:w="1197" w:type="dxa"/>
            <w:noWrap w:val="0"/>
            <w:vAlign w:val="center"/>
          </w:tcPr>
          <w:p w14:paraId="038A1F47">
            <w:pPr>
              <w:spacing w:line="440" w:lineRule="exact"/>
              <w:jc w:val="center"/>
              <w:rPr>
                <w:color w:val="auto"/>
                <w:highlight w:val="none"/>
              </w:rPr>
            </w:pPr>
          </w:p>
        </w:tc>
        <w:tc>
          <w:tcPr>
            <w:tcW w:w="1198" w:type="dxa"/>
            <w:noWrap w:val="0"/>
            <w:vAlign w:val="center"/>
          </w:tcPr>
          <w:p w14:paraId="499975FF">
            <w:pPr>
              <w:spacing w:line="440" w:lineRule="exact"/>
              <w:jc w:val="center"/>
              <w:rPr>
                <w:color w:val="auto"/>
                <w:highlight w:val="none"/>
              </w:rPr>
            </w:pPr>
          </w:p>
        </w:tc>
        <w:tc>
          <w:tcPr>
            <w:tcW w:w="1197" w:type="dxa"/>
            <w:noWrap w:val="0"/>
            <w:vAlign w:val="center"/>
          </w:tcPr>
          <w:p w14:paraId="4D33C775">
            <w:pPr>
              <w:spacing w:line="440" w:lineRule="exact"/>
              <w:jc w:val="center"/>
              <w:rPr>
                <w:color w:val="auto"/>
                <w:highlight w:val="none"/>
              </w:rPr>
            </w:pPr>
          </w:p>
        </w:tc>
        <w:tc>
          <w:tcPr>
            <w:tcW w:w="1197" w:type="dxa"/>
            <w:noWrap w:val="0"/>
            <w:vAlign w:val="center"/>
          </w:tcPr>
          <w:p w14:paraId="0D9BD7F5">
            <w:pPr>
              <w:spacing w:line="440" w:lineRule="exact"/>
              <w:jc w:val="center"/>
              <w:rPr>
                <w:color w:val="auto"/>
                <w:highlight w:val="none"/>
              </w:rPr>
            </w:pPr>
          </w:p>
        </w:tc>
        <w:tc>
          <w:tcPr>
            <w:tcW w:w="1198" w:type="dxa"/>
            <w:noWrap w:val="0"/>
            <w:vAlign w:val="center"/>
          </w:tcPr>
          <w:p w14:paraId="670EE219">
            <w:pPr>
              <w:spacing w:line="440" w:lineRule="exact"/>
              <w:jc w:val="center"/>
              <w:rPr>
                <w:color w:val="auto"/>
                <w:highlight w:val="none"/>
              </w:rPr>
            </w:pPr>
          </w:p>
        </w:tc>
      </w:tr>
      <w:tr w14:paraId="195E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051975D">
            <w:pPr>
              <w:spacing w:line="440" w:lineRule="exact"/>
              <w:jc w:val="center"/>
              <w:rPr>
                <w:rFonts w:eastAsia="黑体"/>
                <w:color w:val="auto"/>
                <w:highlight w:val="none"/>
              </w:rPr>
            </w:pPr>
            <w:r>
              <w:rPr>
                <w:rFonts w:eastAsia="黑体"/>
                <w:color w:val="auto"/>
                <w:highlight w:val="none"/>
              </w:rPr>
              <w:t>3</w:t>
            </w:r>
          </w:p>
        </w:tc>
        <w:tc>
          <w:tcPr>
            <w:tcW w:w="2156" w:type="dxa"/>
            <w:noWrap w:val="0"/>
            <w:vAlign w:val="center"/>
          </w:tcPr>
          <w:p w14:paraId="460D02D0">
            <w:pPr>
              <w:spacing w:line="440" w:lineRule="exact"/>
              <w:jc w:val="center"/>
              <w:rPr>
                <w:color w:val="auto"/>
                <w:highlight w:val="none"/>
              </w:rPr>
            </w:pPr>
            <w:r>
              <w:rPr>
                <w:rFonts w:hint="eastAsia" w:cs="宋体"/>
                <w:color w:val="auto"/>
                <w:highlight w:val="none"/>
              </w:rPr>
              <w:t>投标文件格式</w:t>
            </w:r>
          </w:p>
        </w:tc>
        <w:tc>
          <w:tcPr>
            <w:tcW w:w="1197" w:type="dxa"/>
            <w:noWrap w:val="0"/>
            <w:vAlign w:val="center"/>
          </w:tcPr>
          <w:p w14:paraId="77D55997">
            <w:pPr>
              <w:spacing w:line="440" w:lineRule="exact"/>
              <w:jc w:val="center"/>
              <w:rPr>
                <w:color w:val="auto"/>
                <w:highlight w:val="none"/>
              </w:rPr>
            </w:pPr>
          </w:p>
        </w:tc>
        <w:tc>
          <w:tcPr>
            <w:tcW w:w="1197" w:type="dxa"/>
            <w:noWrap w:val="0"/>
            <w:vAlign w:val="center"/>
          </w:tcPr>
          <w:p w14:paraId="455FC994">
            <w:pPr>
              <w:spacing w:line="440" w:lineRule="exact"/>
              <w:jc w:val="center"/>
              <w:rPr>
                <w:color w:val="auto"/>
                <w:highlight w:val="none"/>
              </w:rPr>
            </w:pPr>
          </w:p>
        </w:tc>
        <w:tc>
          <w:tcPr>
            <w:tcW w:w="1198" w:type="dxa"/>
            <w:noWrap w:val="0"/>
            <w:vAlign w:val="center"/>
          </w:tcPr>
          <w:p w14:paraId="105F76F0">
            <w:pPr>
              <w:spacing w:line="440" w:lineRule="exact"/>
              <w:jc w:val="center"/>
              <w:rPr>
                <w:color w:val="auto"/>
                <w:highlight w:val="none"/>
              </w:rPr>
            </w:pPr>
          </w:p>
        </w:tc>
        <w:tc>
          <w:tcPr>
            <w:tcW w:w="1197" w:type="dxa"/>
            <w:noWrap w:val="0"/>
            <w:vAlign w:val="center"/>
          </w:tcPr>
          <w:p w14:paraId="3A6D82B0">
            <w:pPr>
              <w:spacing w:line="440" w:lineRule="exact"/>
              <w:jc w:val="center"/>
              <w:rPr>
                <w:color w:val="auto"/>
                <w:highlight w:val="none"/>
              </w:rPr>
            </w:pPr>
          </w:p>
        </w:tc>
        <w:tc>
          <w:tcPr>
            <w:tcW w:w="1197" w:type="dxa"/>
            <w:noWrap w:val="0"/>
            <w:vAlign w:val="center"/>
          </w:tcPr>
          <w:p w14:paraId="17EAC8E9">
            <w:pPr>
              <w:spacing w:line="440" w:lineRule="exact"/>
              <w:jc w:val="center"/>
              <w:rPr>
                <w:color w:val="auto"/>
                <w:highlight w:val="none"/>
              </w:rPr>
            </w:pPr>
          </w:p>
        </w:tc>
        <w:tc>
          <w:tcPr>
            <w:tcW w:w="1198" w:type="dxa"/>
            <w:noWrap w:val="0"/>
            <w:vAlign w:val="center"/>
          </w:tcPr>
          <w:p w14:paraId="56A2BA35">
            <w:pPr>
              <w:spacing w:line="440" w:lineRule="exact"/>
              <w:jc w:val="center"/>
              <w:rPr>
                <w:color w:val="auto"/>
                <w:highlight w:val="none"/>
              </w:rPr>
            </w:pPr>
          </w:p>
        </w:tc>
        <w:tc>
          <w:tcPr>
            <w:tcW w:w="1197" w:type="dxa"/>
            <w:noWrap w:val="0"/>
            <w:vAlign w:val="center"/>
          </w:tcPr>
          <w:p w14:paraId="19E191C4">
            <w:pPr>
              <w:spacing w:line="440" w:lineRule="exact"/>
              <w:jc w:val="center"/>
              <w:rPr>
                <w:color w:val="auto"/>
                <w:highlight w:val="none"/>
              </w:rPr>
            </w:pPr>
          </w:p>
        </w:tc>
        <w:tc>
          <w:tcPr>
            <w:tcW w:w="1197" w:type="dxa"/>
            <w:noWrap w:val="0"/>
            <w:vAlign w:val="center"/>
          </w:tcPr>
          <w:p w14:paraId="100B628A">
            <w:pPr>
              <w:spacing w:line="440" w:lineRule="exact"/>
              <w:jc w:val="center"/>
              <w:rPr>
                <w:color w:val="auto"/>
                <w:highlight w:val="none"/>
              </w:rPr>
            </w:pPr>
          </w:p>
        </w:tc>
        <w:tc>
          <w:tcPr>
            <w:tcW w:w="1198" w:type="dxa"/>
            <w:noWrap w:val="0"/>
            <w:vAlign w:val="center"/>
          </w:tcPr>
          <w:p w14:paraId="1C638046">
            <w:pPr>
              <w:spacing w:line="440" w:lineRule="exact"/>
              <w:jc w:val="center"/>
              <w:rPr>
                <w:color w:val="auto"/>
                <w:highlight w:val="none"/>
              </w:rPr>
            </w:pPr>
          </w:p>
        </w:tc>
      </w:tr>
      <w:tr w14:paraId="573F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1992A25">
            <w:pPr>
              <w:spacing w:line="440" w:lineRule="exact"/>
              <w:jc w:val="center"/>
              <w:rPr>
                <w:rFonts w:eastAsia="黑体"/>
                <w:color w:val="auto"/>
                <w:highlight w:val="none"/>
              </w:rPr>
            </w:pPr>
            <w:r>
              <w:rPr>
                <w:rFonts w:eastAsia="黑体"/>
                <w:color w:val="auto"/>
                <w:highlight w:val="none"/>
              </w:rPr>
              <w:t>4</w:t>
            </w:r>
          </w:p>
        </w:tc>
        <w:tc>
          <w:tcPr>
            <w:tcW w:w="2156" w:type="dxa"/>
            <w:noWrap w:val="0"/>
            <w:vAlign w:val="center"/>
          </w:tcPr>
          <w:p w14:paraId="7F59359D">
            <w:pPr>
              <w:spacing w:line="440" w:lineRule="exact"/>
              <w:jc w:val="center"/>
              <w:rPr>
                <w:color w:val="auto"/>
                <w:highlight w:val="none"/>
              </w:rPr>
            </w:pPr>
            <w:r>
              <w:rPr>
                <w:rFonts w:hint="eastAsia" w:cs="宋体"/>
                <w:color w:val="auto"/>
                <w:highlight w:val="none"/>
              </w:rPr>
              <w:t>投标报价</w:t>
            </w:r>
          </w:p>
        </w:tc>
        <w:tc>
          <w:tcPr>
            <w:tcW w:w="1197" w:type="dxa"/>
            <w:noWrap w:val="0"/>
            <w:vAlign w:val="center"/>
          </w:tcPr>
          <w:p w14:paraId="4D2CEE97">
            <w:pPr>
              <w:spacing w:line="440" w:lineRule="exact"/>
              <w:jc w:val="center"/>
              <w:rPr>
                <w:color w:val="auto"/>
                <w:highlight w:val="none"/>
              </w:rPr>
            </w:pPr>
          </w:p>
        </w:tc>
        <w:tc>
          <w:tcPr>
            <w:tcW w:w="1197" w:type="dxa"/>
            <w:noWrap w:val="0"/>
            <w:vAlign w:val="center"/>
          </w:tcPr>
          <w:p w14:paraId="3D39C660">
            <w:pPr>
              <w:spacing w:line="440" w:lineRule="exact"/>
              <w:jc w:val="center"/>
              <w:rPr>
                <w:color w:val="auto"/>
                <w:highlight w:val="none"/>
              </w:rPr>
            </w:pPr>
          </w:p>
        </w:tc>
        <w:tc>
          <w:tcPr>
            <w:tcW w:w="1198" w:type="dxa"/>
            <w:noWrap w:val="0"/>
            <w:vAlign w:val="center"/>
          </w:tcPr>
          <w:p w14:paraId="4C4764B6">
            <w:pPr>
              <w:spacing w:line="440" w:lineRule="exact"/>
              <w:jc w:val="center"/>
              <w:rPr>
                <w:color w:val="auto"/>
                <w:highlight w:val="none"/>
              </w:rPr>
            </w:pPr>
          </w:p>
        </w:tc>
        <w:tc>
          <w:tcPr>
            <w:tcW w:w="1197" w:type="dxa"/>
            <w:noWrap w:val="0"/>
            <w:vAlign w:val="center"/>
          </w:tcPr>
          <w:p w14:paraId="7530B3B1">
            <w:pPr>
              <w:spacing w:line="440" w:lineRule="exact"/>
              <w:jc w:val="center"/>
              <w:rPr>
                <w:color w:val="auto"/>
                <w:highlight w:val="none"/>
              </w:rPr>
            </w:pPr>
          </w:p>
        </w:tc>
        <w:tc>
          <w:tcPr>
            <w:tcW w:w="1197" w:type="dxa"/>
            <w:noWrap w:val="0"/>
            <w:vAlign w:val="center"/>
          </w:tcPr>
          <w:p w14:paraId="758422F0">
            <w:pPr>
              <w:spacing w:line="440" w:lineRule="exact"/>
              <w:jc w:val="center"/>
              <w:rPr>
                <w:color w:val="auto"/>
                <w:highlight w:val="none"/>
              </w:rPr>
            </w:pPr>
          </w:p>
        </w:tc>
        <w:tc>
          <w:tcPr>
            <w:tcW w:w="1198" w:type="dxa"/>
            <w:noWrap w:val="0"/>
            <w:vAlign w:val="center"/>
          </w:tcPr>
          <w:p w14:paraId="5983F6A4">
            <w:pPr>
              <w:spacing w:line="440" w:lineRule="exact"/>
              <w:jc w:val="center"/>
              <w:rPr>
                <w:color w:val="auto"/>
                <w:highlight w:val="none"/>
              </w:rPr>
            </w:pPr>
          </w:p>
        </w:tc>
        <w:tc>
          <w:tcPr>
            <w:tcW w:w="1197" w:type="dxa"/>
            <w:noWrap w:val="0"/>
            <w:vAlign w:val="center"/>
          </w:tcPr>
          <w:p w14:paraId="65B45562">
            <w:pPr>
              <w:spacing w:line="440" w:lineRule="exact"/>
              <w:jc w:val="center"/>
              <w:rPr>
                <w:color w:val="auto"/>
                <w:highlight w:val="none"/>
              </w:rPr>
            </w:pPr>
          </w:p>
        </w:tc>
        <w:tc>
          <w:tcPr>
            <w:tcW w:w="1197" w:type="dxa"/>
            <w:noWrap w:val="0"/>
            <w:vAlign w:val="center"/>
          </w:tcPr>
          <w:p w14:paraId="66BAFF78">
            <w:pPr>
              <w:spacing w:line="440" w:lineRule="exact"/>
              <w:jc w:val="center"/>
              <w:rPr>
                <w:color w:val="auto"/>
                <w:highlight w:val="none"/>
              </w:rPr>
            </w:pPr>
          </w:p>
        </w:tc>
        <w:tc>
          <w:tcPr>
            <w:tcW w:w="1198" w:type="dxa"/>
            <w:noWrap w:val="0"/>
            <w:vAlign w:val="center"/>
          </w:tcPr>
          <w:p w14:paraId="404D2674">
            <w:pPr>
              <w:spacing w:line="440" w:lineRule="exact"/>
              <w:jc w:val="center"/>
              <w:rPr>
                <w:color w:val="auto"/>
                <w:highlight w:val="none"/>
              </w:rPr>
            </w:pPr>
          </w:p>
        </w:tc>
      </w:tr>
      <w:tr w14:paraId="0F80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9DB2694">
            <w:pPr>
              <w:spacing w:line="440" w:lineRule="exact"/>
              <w:jc w:val="center"/>
              <w:rPr>
                <w:rFonts w:eastAsia="黑体"/>
                <w:color w:val="auto"/>
                <w:highlight w:val="none"/>
              </w:rPr>
            </w:pPr>
            <w:r>
              <w:rPr>
                <w:rFonts w:eastAsia="黑体"/>
                <w:color w:val="auto"/>
                <w:highlight w:val="none"/>
              </w:rPr>
              <w:t>5</w:t>
            </w:r>
          </w:p>
        </w:tc>
        <w:tc>
          <w:tcPr>
            <w:tcW w:w="2156" w:type="dxa"/>
            <w:noWrap w:val="0"/>
            <w:vAlign w:val="center"/>
          </w:tcPr>
          <w:p w14:paraId="0391B1D1">
            <w:pPr>
              <w:spacing w:line="440" w:lineRule="exact"/>
              <w:jc w:val="center"/>
              <w:rPr>
                <w:color w:val="auto"/>
                <w:highlight w:val="none"/>
              </w:rPr>
            </w:pPr>
            <w:r>
              <w:rPr>
                <w:rFonts w:hint="eastAsia" w:cs="宋体"/>
                <w:color w:val="auto"/>
                <w:highlight w:val="none"/>
              </w:rPr>
              <w:t>检测服务期</w:t>
            </w:r>
          </w:p>
        </w:tc>
        <w:tc>
          <w:tcPr>
            <w:tcW w:w="1197" w:type="dxa"/>
            <w:noWrap w:val="0"/>
            <w:vAlign w:val="center"/>
          </w:tcPr>
          <w:p w14:paraId="697EAE12">
            <w:pPr>
              <w:spacing w:line="440" w:lineRule="exact"/>
              <w:jc w:val="center"/>
              <w:rPr>
                <w:color w:val="auto"/>
                <w:highlight w:val="none"/>
              </w:rPr>
            </w:pPr>
          </w:p>
        </w:tc>
        <w:tc>
          <w:tcPr>
            <w:tcW w:w="1197" w:type="dxa"/>
            <w:noWrap w:val="0"/>
            <w:vAlign w:val="center"/>
          </w:tcPr>
          <w:p w14:paraId="63B14EAF">
            <w:pPr>
              <w:spacing w:line="440" w:lineRule="exact"/>
              <w:jc w:val="center"/>
              <w:rPr>
                <w:color w:val="auto"/>
                <w:highlight w:val="none"/>
              </w:rPr>
            </w:pPr>
          </w:p>
        </w:tc>
        <w:tc>
          <w:tcPr>
            <w:tcW w:w="1198" w:type="dxa"/>
            <w:noWrap w:val="0"/>
            <w:vAlign w:val="center"/>
          </w:tcPr>
          <w:p w14:paraId="42C49EA8">
            <w:pPr>
              <w:spacing w:line="440" w:lineRule="exact"/>
              <w:jc w:val="center"/>
              <w:rPr>
                <w:color w:val="auto"/>
                <w:highlight w:val="none"/>
              </w:rPr>
            </w:pPr>
          </w:p>
        </w:tc>
        <w:tc>
          <w:tcPr>
            <w:tcW w:w="1197" w:type="dxa"/>
            <w:noWrap w:val="0"/>
            <w:vAlign w:val="center"/>
          </w:tcPr>
          <w:p w14:paraId="710EE040">
            <w:pPr>
              <w:spacing w:line="440" w:lineRule="exact"/>
              <w:jc w:val="center"/>
              <w:rPr>
                <w:color w:val="auto"/>
                <w:highlight w:val="none"/>
              </w:rPr>
            </w:pPr>
          </w:p>
        </w:tc>
        <w:tc>
          <w:tcPr>
            <w:tcW w:w="1197" w:type="dxa"/>
            <w:noWrap w:val="0"/>
            <w:vAlign w:val="center"/>
          </w:tcPr>
          <w:p w14:paraId="302E7FFA">
            <w:pPr>
              <w:spacing w:line="440" w:lineRule="exact"/>
              <w:jc w:val="center"/>
              <w:rPr>
                <w:color w:val="auto"/>
                <w:highlight w:val="none"/>
              </w:rPr>
            </w:pPr>
          </w:p>
        </w:tc>
        <w:tc>
          <w:tcPr>
            <w:tcW w:w="1198" w:type="dxa"/>
            <w:noWrap w:val="0"/>
            <w:vAlign w:val="center"/>
          </w:tcPr>
          <w:p w14:paraId="4408F289">
            <w:pPr>
              <w:spacing w:line="440" w:lineRule="exact"/>
              <w:jc w:val="center"/>
              <w:rPr>
                <w:color w:val="auto"/>
                <w:highlight w:val="none"/>
              </w:rPr>
            </w:pPr>
          </w:p>
        </w:tc>
        <w:tc>
          <w:tcPr>
            <w:tcW w:w="1197" w:type="dxa"/>
            <w:noWrap w:val="0"/>
            <w:vAlign w:val="center"/>
          </w:tcPr>
          <w:p w14:paraId="6E1EF072">
            <w:pPr>
              <w:spacing w:line="440" w:lineRule="exact"/>
              <w:jc w:val="center"/>
              <w:rPr>
                <w:color w:val="auto"/>
                <w:highlight w:val="none"/>
              </w:rPr>
            </w:pPr>
          </w:p>
        </w:tc>
        <w:tc>
          <w:tcPr>
            <w:tcW w:w="1197" w:type="dxa"/>
            <w:noWrap w:val="0"/>
            <w:vAlign w:val="center"/>
          </w:tcPr>
          <w:p w14:paraId="652DAD47">
            <w:pPr>
              <w:spacing w:line="440" w:lineRule="exact"/>
              <w:jc w:val="center"/>
              <w:rPr>
                <w:color w:val="auto"/>
                <w:highlight w:val="none"/>
              </w:rPr>
            </w:pPr>
          </w:p>
        </w:tc>
        <w:tc>
          <w:tcPr>
            <w:tcW w:w="1198" w:type="dxa"/>
            <w:noWrap w:val="0"/>
            <w:vAlign w:val="center"/>
          </w:tcPr>
          <w:p w14:paraId="623AB6F9">
            <w:pPr>
              <w:spacing w:line="440" w:lineRule="exact"/>
              <w:jc w:val="center"/>
              <w:rPr>
                <w:color w:val="auto"/>
                <w:highlight w:val="none"/>
              </w:rPr>
            </w:pPr>
          </w:p>
        </w:tc>
      </w:tr>
      <w:tr w14:paraId="4DCB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EB1F0CC">
            <w:pPr>
              <w:spacing w:line="440" w:lineRule="exact"/>
              <w:jc w:val="center"/>
              <w:rPr>
                <w:rFonts w:eastAsia="黑体"/>
                <w:color w:val="auto"/>
                <w:highlight w:val="none"/>
              </w:rPr>
            </w:pPr>
            <w:r>
              <w:rPr>
                <w:rFonts w:eastAsia="黑体"/>
                <w:color w:val="auto"/>
                <w:highlight w:val="none"/>
              </w:rPr>
              <w:t>6</w:t>
            </w:r>
          </w:p>
        </w:tc>
        <w:tc>
          <w:tcPr>
            <w:tcW w:w="2156" w:type="dxa"/>
            <w:noWrap w:val="0"/>
            <w:vAlign w:val="center"/>
          </w:tcPr>
          <w:p w14:paraId="77619822">
            <w:pPr>
              <w:spacing w:line="440" w:lineRule="exact"/>
              <w:jc w:val="center"/>
              <w:rPr>
                <w:color w:val="auto"/>
                <w:highlight w:val="none"/>
              </w:rPr>
            </w:pPr>
            <w:r>
              <w:rPr>
                <w:rFonts w:hint="eastAsia"/>
                <w:color w:val="auto"/>
                <w:highlight w:val="none"/>
              </w:rPr>
              <w:t>服务质量要求</w:t>
            </w:r>
          </w:p>
        </w:tc>
        <w:tc>
          <w:tcPr>
            <w:tcW w:w="1197" w:type="dxa"/>
            <w:noWrap w:val="0"/>
            <w:vAlign w:val="center"/>
          </w:tcPr>
          <w:p w14:paraId="55C5BBD5">
            <w:pPr>
              <w:spacing w:line="440" w:lineRule="exact"/>
              <w:jc w:val="center"/>
              <w:rPr>
                <w:color w:val="auto"/>
                <w:highlight w:val="none"/>
              </w:rPr>
            </w:pPr>
          </w:p>
        </w:tc>
        <w:tc>
          <w:tcPr>
            <w:tcW w:w="1197" w:type="dxa"/>
            <w:noWrap w:val="0"/>
            <w:vAlign w:val="center"/>
          </w:tcPr>
          <w:p w14:paraId="0EAE79B4">
            <w:pPr>
              <w:spacing w:line="440" w:lineRule="exact"/>
              <w:jc w:val="center"/>
              <w:rPr>
                <w:color w:val="auto"/>
                <w:highlight w:val="none"/>
              </w:rPr>
            </w:pPr>
          </w:p>
        </w:tc>
        <w:tc>
          <w:tcPr>
            <w:tcW w:w="1198" w:type="dxa"/>
            <w:noWrap w:val="0"/>
            <w:vAlign w:val="center"/>
          </w:tcPr>
          <w:p w14:paraId="21CE15C5">
            <w:pPr>
              <w:spacing w:line="440" w:lineRule="exact"/>
              <w:jc w:val="center"/>
              <w:rPr>
                <w:color w:val="auto"/>
                <w:highlight w:val="none"/>
              </w:rPr>
            </w:pPr>
          </w:p>
        </w:tc>
        <w:tc>
          <w:tcPr>
            <w:tcW w:w="1197" w:type="dxa"/>
            <w:noWrap w:val="0"/>
            <w:vAlign w:val="center"/>
          </w:tcPr>
          <w:p w14:paraId="4F565369">
            <w:pPr>
              <w:spacing w:line="440" w:lineRule="exact"/>
              <w:jc w:val="center"/>
              <w:rPr>
                <w:color w:val="auto"/>
                <w:highlight w:val="none"/>
              </w:rPr>
            </w:pPr>
          </w:p>
        </w:tc>
        <w:tc>
          <w:tcPr>
            <w:tcW w:w="1197" w:type="dxa"/>
            <w:noWrap w:val="0"/>
            <w:vAlign w:val="center"/>
          </w:tcPr>
          <w:p w14:paraId="2AB75905">
            <w:pPr>
              <w:spacing w:line="440" w:lineRule="exact"/>
              <w:jc w:val="center"/>
              <w:rPr>
                <w:color w:val="auto"/>
                <w:highlight w:val="none"/>
              </w:rPr>
            </w:pPr>
          </w:p>
        </w:tc>
        <w:tc>
          <w:tcPr>
            <w:tcW w:w="1198" w:type="dxa"/>
            <w:noWrap w:val="0"/>
            <w:vAlign w:val="center"/>
          </w:tcPr>
          <w:p w14:paraId="15E7FEEE">
            <w:pPr>
              <w:spacing w:line="440" w:lineRule="exact"/>
              <w:jc w:val="center"/>
              <w:rPr>
                <w:color w:val="auto"/>
                <w:highlight w:val="none"/>
              </w:rPr>
            </w:pPr>
          </w:p>
        </w:tc>
        <w:tc>
          <w:tcPr>
            <w:tcW w:w="1197" w:type="dxa"/>
            <w:noWrap w:val="0"/>
            <w:vAlign w:val="center"/>
          </w:tcPr>
          <w:p w14:paraId="0738EF34">
            <w:pPr>
              <w:spacing w:line="440" w:lineRule="exact"/>
              <w:jc w:val="center"/>
              <w:rPr>
                <w:color w:val="auto"/>
                <w:highlight w:val="none"/>
              </w:rPr>
            </w:pPr>
          </w:p>
        </w:tc>
        <w:tc>
          <w:tcPr>
            <w:tcW w:w="1197" w:type="dxa"/>
            <w:noWrap w:val="0"/>
            <w:vAlign w:val="center"/>
          </w:tcPr>
          <w:p w14:paraId="3DDFCD46">
            <w:pPr>
              <w:spacing w:line="440" w:lineRule="exact"/>
              <w:jc w:val="center"/>
              <w:rPr>
                <w:color w:val="auto"/>
                <w:highlight w:val="none"/>
              </w:rPr>
            </w:pPr>
          </w:p>
        </w:tc>
        <w:tc>
          <w:tcPr>
            <w:tcW w:w="1198" w:type="dxa"/>
            <w:noWrap w:val="0"/>
            <w:vAlign w:val="center"/>
          </w:tcPr>
          <w:p w14:paraId="4C0E48E4">
            <w:pPr>
              <w:spacing w:line="440" w:lineRule="exact"/>
              <w:jc w:val="center"/>
              <w:rPr>
                <w:color w:val="auto"/>
                <w:highlight w:val="none"/>
              </w:rPr>
            </w:pPr>
          </w:p>
        </w:tc>
      </w:tr>
      <w:tr w14:paraId="5EAC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EE66395">
            <w:pPr>
              <w:spacing w:line="440" w:lineRule="exact"/>
              <w:jc w:val="center"/>
              <w:rPr>
                <w:rFonts w:eastAsia="黑体"/>
                <w:color w:val="auto"/>
                <w:highlight w:val="none"/>
              </w:rPr>
            </w:pPr>
            <w:r>
              <w:rPr>
                <w:rFonts w:hint="eastAsia" w:eastAsia="黑体"/>
                <w:color w:val="auto"/>
                <w:highlight w:val="none"/>
              </w:rPr>
              <w:t>7</w:t>
            </w:r>
          </w:p>
        </w:tc>
        <w:tc>
          <w:tcPr>
            <w:tcW w:w="2156" w:type="dxa"/>
            <w:noWrap w:val="0"/>
            <w:vAlign w:val="center"/>
          </w:tcPr>
          <w:p w14:paraId="3B71BE2E">
            <w:pPr>
              <w:spacing w:line="440" w:lineRule="exact"/>
              <w:jc w:val="center"/>
              <w:rPr>
                <w:rFonts w:hint="eastAsia" w:cs="宋体"/>
                <w:color w:val="auto"/>
                <w:highlight w:val="none"/>
              </w:rPr>
            </w:pPr>
            <w:r>
              <w:rPr>
                <w:rFonts w:hint="eastAsia" w:cs="宋体"/>
                <w:color w:val="auto"/>
                <w:highlight w:val="none"/>
              </w:rPr>
              <w:t>投标有效期</w:t>
            </w:r>
          </w:p>
        </w:tc>
        <w:tc>
          <w:tcPr>
            <w:tcW w:w="1197" w:type="dxa"/>
            <w:noWrap w:val="0"/>
            <w:vAlign w:val="center"/>
          </w:tcPr>
          <w:p w14:paraId="6B7263AE">
            <w:pPr>
              <w:spacing w:line="440" w:lineRule="exact"/>
              <w:jc w:val="center"/>
              <w:rPr>
                <w:color w:val="auto"/>
                <w:highlight w:val="none"/>
              </w:rPr>
            </w:pPr>
          </w:p>
        </w:tc>
        <w:tc>
          <w:tcPr>
            <w:tcW w:w="1197" w:type="dxa"/>
            <w:noWrap w:val="0"/>
            <w:vAlign w:val="center"/>
          </w:tcPr>
          <w:p w14:paraId="1301DB5A">
            <w:pPr>
              <w:spacing w:line="440" w:lineRule="exact"/>
              <w:jc w:val="center"/>
              <w:rPr>
                <w:color w:val="auto"/>
                <w:highlight w:val="none"/>
              </w:rPr>
            </w:pPr>
          </w:p>
        </w:tc>
        <w:tc>
          <w:tcPr>
            <w:tcW w:w="1198" w:type="dxa"/>
            <w:noWrap w:val="0"/>
            <w:vAlign w:val="center"/>
          </w:tcPr>
          <w:p w14:paraId="70E91701">
            <w:pPr>
              <w:spacing w:line="440" w:lineRule="exact"/>
              <w:jc w:val="center"/>
              <w:rPr>
                <w:color w:val="auto"/>
                <w:highlight w:val="none"/>
              </w:rPr>
            </w:pPr>
          </w:p>
        </w:tc>
        <w:tc>
          <w:tcPr>
            <w:tcW w:w="1197" w:type="dxa"/>
            <w:noWrap w:val="0"/>
            <w:vAlign w:val="center"/>
          </w:tcPr>
          <w:p w14:paraId="16E74CED">
            <w:pPr>
              <w:spacing w:line="440" w:lineRule="exact"/>
              <w:jc w:val="center"/>
              <w:rPr>
                <w:color w:val="auto"/>
                <w:highlight w:val="none"/>
              </w:rPr>
            </w:pPr>
          </w:p>
        </w:tc>
        <w:tc>
          <w:tcPr>
            <w:tcW w:w="1197" w:type="dxa"/>
            <w:noWrap w:val="0"/>
            <w:vAlign w:val="center"/>
          </w:tcPr>
          <w:p w14:paraId="549643EB">
            <w:pPr>
              <w:spacing w:line="440" w:lineRule="exact"/>
              <w:jc w:val="center"/>
              <w:rPr>
                <w:color w:val="auto"/>
                <w:highlight w:val="none"/>
              </w:rPr>
            </w:pPr>
          </w:p>
        </w:tc>
        <w:tc>
          <w:tcPr>
            <w:tcW w:w="1198" w:type="dxa"/>
            <w:noWrap w:val="0"/>
            <w:vAlign w:val="center"/>
          </w:tcPr>
          <w:p w14:paraId="1B72819A">
            <w:pPr>
              <w:spacing w:line="440" w:lineRule="exact"/>
              <w:jc w:val="center"/>
              <w:rPr>
                <w:color w:val="auto"/>
                <w:highlight w:val="none"/>
              </w:rPr>
            </w:pPr>
          </w:p>
        </w:tc>
        <w:tc>
          <w:tcPr>
            <w:tcW w:w="1197" w:type="dxa"/>
            <w:noWrap w:val="0"/>
            <w:vAlign w:val="center"/>
          </w:tcPr>
          <w:p w14:paraId="2792F064">
            <w:pPr>
              <w:spacing w:line="440" w:lineRule="exact"/>
              <w:jc w:val="center"/>
              <w:rPr>
                <w:color w:val="auto"/>
                <w:highlight w:val="none"/>
              </w:rPr>
            </w:pPr>
          </w:p>
        </w:tc>
        <w:tc>
          <w:tcPr>
            <w:tcW w:w="1197" w:type="dxa"/>
            <w:noWrap w:val="0"/>
            <w:vAlign w:val="center"/>
          </w:tcPr>
          <w:p w14:paraId="4897E0DB">
            <w:pPr>
              <w:spacing w:line="440" w:lineRule="exact"/>
              <w:jc w:val="center"/>
              <w:rPr>
                <w:color w:val="auto"/>
                <w:highlight w:val="none"/>
              </w:rPr>
            </w:pPr>
          </w:p>
        </w:tc>
        <w:tc>
          <w:tcPr>
            <w:tcW w:w="1198" w:type="dxa"/>
            <w:noWrap w:val="0"/>
            <w:vAlign w:val="center"/>
          </w:tcPr>
          <w:p w14:paraId="3ABB1B62">
            <w:pPr>
              <w:spacing w:line="440" w:lineRule="exact"/>
              <w:jc w:val="center"/>
              <w:rPr>
                <w:color w:val="auto"/>
                <w:highlight w:val="none"/>
              </w:rPr>
            </w:pPr>
          </w:p>
        </w:tc>
      </w:tr>
      <w:tr w14:paraId="2B23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66AD7FC">
            <w:pPr>
              <w:spacing w:line="440" w:lineRule="exact"/>
              <w:jc w:val="center"/>
              <w:rPr>
                <w:rFonts w:eastAsia="黑体"/>
                <w:color w:val="auto"/>
                <w:highlight w:val="none"/>
              </w:rPr>
            </w:pPr>
            <w:r>
              <w:rPr>
                <w:rFonts w:hint="eastAsia" w:eastAsia="黑体"/>
                <w:color w:val="auto"/>
                <w:highlight w:val="none"/>
              </w:rPr>
              <w:t>8</w:t>
            </w:r>
          </w:p>
        </w:tc>
        <w:tc>
          <w:tcPr>
            <w:tcW w:w="2156" w:type="dxa"/>
            <w:noWrap w:val="0"/>
            <w:vAlign w:val="center"/>
          </w:tcPr>
          <w:p w14:paraId="0493FDFA">
            <w:pPr>
              <w:spacing w:line="440" w:lineRule="exact"/>
              <w:jc w:val="center"/>
              <w:rPr>
                <w:rFonts w:hint="eastAsia" w:cs="宋体"/>
                <w:color w:val="auto"/>
                <w:highlight w:val="none"/>
              </w:rPr>
            </w:pPr>
            <w:r>
              <w:rPr>
                <w:rFonts w:hint="eastAsia" w:cs="宋体"/>
                <w:color w:val="auto"/>
                <w:highlight w:val="none"/>
              </w:rPr>
              <w:t>权利义务</w:t>
            </w:r>
          </w:p>
        </w:tc>
        <w:tc>
          <w:tcPr>
            <w:tcW w:w="1197" w:type="dxa"/>
            <w:noWrap w:val="0"/>
            <w:vAlign w:val="center"/>
          </w:tcPr>
          <w:p w14:paraId="53E983CD">
            <w:pPr>
              <w:spacing w:line="440" w:lineRule="exact"/>
              <w:jc w:val="center"/>
              <w:rPr>
                <w:color w:val="auto"/>
                <w:highlight w:val="none"/>
              </w:rPr>
            </w:pPr>
          </w:p>
        </w:tc>
        <w:tc>
          <w:tcPr>
            <w:tcW w:w="1197" w:type="dxa"/>
            <w:noWrap w:val="0"/>
            <w:vAlign w:val="center"/>
          </w:tcPr>
          <w:p w14:paraId="0F40F5F1">
            <w:pPr>
              <w:spacing w:line="440" w:lineRule="exact"/>
              <w:jc w:val="center"/>
              <w:rPr>
                <w:color w:val="auto"/>
                <w:highlight w:val="none"/>
              </w:rPr>
            </w:pPr>
          </w:p>
        </w:tc>
        <w:tc>
          <w:tcPr>
            <w:tcW w:w="1198" w:type="dxa"/>
            <w:noWrap w:val="0"/>
            <w:vAlign w:val="center"/>
          </w:tcPr>
          <w:p w14:paraId="2C22BB2E">
            <w:pPr>
              <w:spacing w:line="440" w:lineRule="exact"/>
              <w:jc w:val="center"/>
              <w:rPr>
                <w:color w:val="auto"/>
                <w:highlight w:val="none"/>
              </w:rPr>
            </w:pPr>
          </w:p>
        </w:tc>
        <w:tc>
          <w:tcPr>
            <w:tcW w:w="1197" w:type="dxa"/>
            <w:noWrap w:val="0"/>
            <w:vAlign w:val="center"/>
          </w:tcPr>
          <w:p w14:paraId="74BDE6DA">
            <w:pPr>
              <w:spacing w:line="440" w:lineRule="exact"/>
              <w:jc w:val="center"/>
              <w:rPr>
                <w:color w:val="auto"/>
                <w:highlight w:val="none"/>
              </w:rPr>
            </w:pPr>
          </w:p>
        </w:tc>
        <w:tc>
          <w:tcPr>
            <w:tcW w:w="1197" w:type="dxa"/>
            <w:noWrap w:val="0"/>
            <w:vAlign w:val="center"/>
          </w:tcPr>
          <w:p w14:paraId="5FA09F29">
            <w:pPr>
              <w:spacing w:line="440" w:lineRule="exact"/>
              <w:jc w:val="center"/>
              <w:rPr>
                <w:color w:val="auto"/>
                <w:highlight w:val="none"/>
              </w:rPr>
            </w:pPr>
          </w:p>
        </w:tc>
        <w:tc>
          <w:tcPr>
            <w:tcW w:w="1198" w:type="dxa"/>
            <w:noWrap w:val="0"/>
            <w:vAlign w:val="center"/>
          </w:tcPr>
          <w:p w14:paraId="471CBA10">
            <w:pPr>
              <w:spacing w:line="440" w:lineRule="exact"/>
              <w:jc w:val="center"/>
              <w:rPr>
                <w:color w:val="auto"/>
                <w:highlight w:val="none"/>
              </w:rPr>
            </w:pPr>
          </w:p>
        </w:tc>
        <w:tc>
          <w:tcPr>
            <w:tcW w:w="1197" w:type="dxa"/>
            <w:noWrap w:val="0"/>
            <w:vAlign w:val="center"/>
          </w:tcPr>
          <w:p w14:paraId="3CFCDFBD">
            <w:pPr>
              <w:spacing w:line="440" w:lineRule="exact"/>
              <w:jc w:val="center"/>
              <w:rPr>
                <w:color w:val="auto"/>
                <w:highlight w:val="none"/>
              </w:rPr>
            </w:pPr>
          </w:p>
        </w:tc>
        <w:tc>
          <w:tcPr>
            <w:tcW w:w="1197" w:type="dxa"/>
            <w:noWrap w:val="0"/>
            <w:vAlign w:val="center"/>
          </w:tcPr>
          <w:p w14:paraId="10E74AF2">
            <w:pPr>
              <w:spacing w:line="440" w:lineRule="exact"/>
              <w:jc w:val="center"/>
              <w:rPr>
                <w:color w:val="auto"/>
                <w:highlight w:val="none"/>
              </w:rPr>
            </w:pPr>
          </w:p>
        </w:tc>
        <w:tc>
          <w:tcPr>
            <w:tcW w:w="1198" w:type="dxa"/>
            <w:noWrap w:val="0"/>
            <w:vAlign w:val="center"/>
          </w:tcPr>
          <w:p w14:paraId="4F383AA2">
            <w:pPr>
              <w:spacing w:line="440" w:lineRule="exact"/>
              <w:jc w:val="center"/>
              <w:rPr>
                <w:color w:val="auto"/>
                <w:highlight w:val="none"/>
              </w:rPr>
            </w:pPr>
          </w:p>
        </w:tc>
      </w:tr>
      <w:tr w14:paraId="2EB2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4C0353C">
            <w:pPr>
              <w:spacing w:line="440" w:lineRule="exact"/>
              <w:jc w:val="center"/>
              <w:rPr>
                <w:rFonts w:eastAsia="黑体"/>
                <w:color w:val="auto"/>
                <w:highlight w:val="none"/>
              </w:rPr>
            </w:pPr>
            <w:r>
              <w:rPr>
                <w:rFonts w:hint="eastAsia" w:eastAsia="黑体"/>
                <w:color w:val="auto"/>
                <w:highlight w:val="none"/>
              </w:rPr>
              <w:t>9</w:t>
            </w:r>
          </w:p>
        </w:tc>
        <w:tc>
          <w:tcPr>
            <w:tcW w:w="2156" w:type="dxa"/>
            <w:noWrap w:val="0"/>
            <w:vAlign w:val="center"/>
          </w:tcPr>
          <w:p w14:paraId="6F1A29DB">
            <w:pPr>
              <w:spacing w:line="440" w:lineRule="exact"/>
              <w:jc w:val="center"/>
              <w:rPr>
                <w:rFonts w:hint="eastAsia" w:cs="宋体"/>
                <w:color w:val="auto"/>
                <w:highlight w:val="none"/>
              </w:rPr>
            </w:pPr>
            <w:r>
              <w:rPr>
                <w:color w:val="auto"/>
                <w:highlight w:val="none"/>
              </w:rPr>
              <w:t>……</w:t>
            </w:r>
          </w:p>
        </w:tc>
        <w:tc>
          <w:tcPr>
            <w:tcW w:w="1197" w:type="dxa"/>
            <w:noWrap w:val="0"/>
            <w:vAlign w:val="center"/>
          </w:tcPr>
          <w:p w14:paraId="7E86623D">
            <w:pPr>
              <w:spacing w:line="440" w:lineRule="exact"/>
              <w:jc w:val="center"/>
              <w:rPr>
                <w:color w:val="auto"/>
                <w:highlight w:val="none"/>
              </w:rPr>
            </w:pPr>
          </w:p>
        </w:tc>
        <w:tc>
          <w:tcPr>
            <w:tcW w:w="1197" w:type="dxa"/>
            <w:noWrap w:val="0"/>
            <w:vAlign w:val="center"/>
          </w:tcPr>
          <w:p w14:paraId="5BE885D8">
            <w:pPr>
              <w:spacing w:line="440" w:lineRule="exact"/>
              <w:jc w:val="center"/>
              <w:rPr>
                <w:color w:val="auto"/>
                <w:highlight w:val="none"/>
              </w:rPr>
            </w:pPr>
          </w:p>
        </w:tc>
        <w:tc>
          <w:tcPr>
            <w:tcW w:w="1198" w:type="dxa"/>
            <w:noWrap w:val="0"/>
            <w:vAlign w:val="center"/>
          </w:tcPr>
          <w:p w14:paraId="43292194">
            <w:pPr>
              <w:spacing w:line="440" w:lineRule="exact"/>
              <w:jc w:val="center"/>
              <w:rPr>
                <w:color w:val="auto"/>
                <w:highlight w:val="none"/>
              </w:rPr>
            </w:pPr>
          </w:p>
        </w:tc>
        <w:tc>
          <w:tcPr>
            <w:tcW w:w="1197" w:type="dxa"/>
            <w:noWrap w:val="0"/>
            <w:vAlign w:val="center"/>
          </w:tcPr>
          <w:p w14:paraId="2951D6AC">
            <w:pPr>
              <w:spacing w:line="440" w:lineRule="exact"/>
              <w:jc w:val="center"/>
              <w:rPr>
                <w:color w:val="auto"/>
                <w:highlight w:val="none"/>
              </w:rPr>
            </w:pPr>
          </w:p>
        </w:tc>
        <w:tc>
          <w:tcPr>
            <w:tcW w:w="1197" w:type="dxa"/>
            <w:noWrap w:val="0"/>
            <w:vAlign w:val="center"/>
          </w:tcPr>
          <w:p w14:paraId="64398FF1">
            <w:pPr>
              <w:spacing w:line="440" w:lineRule="exact"/>
              <w:jc w:val="center"/>
              <w:rPr>
                <w:color w:val="auto"/>
                <w:highlight w:val="none"/>
              </w:rPr>
            </w:pPr>
          </w:p>
        </w:tc>
        <w:tc>
          <w:tcPr>
            <w:tcW w:w="1198" w:type="dxa"/>
            <w:noWrap w:val="0"/>
            <w:vAlign w:val="center"/>
          </w:tcPr>
          <w:p w14:paraId="0E475FA2">
            <w:pPr>
              <w:spacing w:line="440" w:lineRule="exact"/>
              <w:jc w:val="center"/>
              <w:rPr>
                <w:color w:val="auto"/>
                <w:highlight w:val="none"/>
              </w:rPr>
            </w:pPr>
          </w:p>
        </w:tc>
        <w:tc>
          <w:tcPr>
            <w:tcW w:w="1197" w:type="dxa"/>
            <w:noWrap w:val="0"/>
            <w:vAlign w:val="center"/>
          </w:tcPr>
          <w:p w14:paraId="059234DE">
            <w:pPr>
              <w:spacing w:line="440" w:lineRule="exact"/>
              <w:jc w:val="center"/>
              <w:rPr>
                <w:color w:val="auto"/>
                <w:highlight w:val="none"/>
              </w:rPr>
            </w:pPr>
          </w:p>
        </w:tc>
        <w:tc>
          <w:tcPr>
            <w:tcW w:w="1197" w:type="dxa"/>
            <w:noWrap w:val="0"/>
            <w:vAlign w:val="center"/>
          </w:tcPr>
          <w:p w14:paraId="65B26A79">
            <w:pPr>
              <w:spacing w:line="440" w:lineRule="exact"/>
              <w:jc w:val="center"/>
              <w:rPr>
                <w:color w:val="auto"/>
                <w:highlight w:val="none"/>
              </w:rPr>
            </w:pPr>
          </w:p>
        </w:tc>
        <w:tc>
          <w:tcPr>
            <w:tcW w:w="1198" w:type="dxa"/>
            <w:noWrap w:val="0"/>
            <w:vAlign w:val="center"/>
          </w:tcPr>
          <w:p w14:paraId="105F5D5B">
            <w:pPr>
              <w:spacing w:line="440" w:lineRule="exact"/>
              <w:jc w:val="center"/>
              <w:rPr>
                <w:color w:val="auto"/>
                <w:highlight w:val="none"/>
              </w:rPr>
            </w:pPr>
          </w:p>
        </w:tc>
      </w:tr>
      <w:tr w14:paraId="2BD5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0C64474">
            <w:pPr>
              <w:spacing w:line="440" w:lineRule="exact"/>
              <w:jc w:val="center"/>
              <w:rPr>
                <w:rFonts w:eastAsia="黑体"/>
                <w:color w:val="auto"/>
                <w:highlight w:val="none"/>
              </w:rPr>
            </w:pPr>
          </w:p>
        </w:tc>
        <w:tc>
          <w:tcPr>
            <w:tcW w:w="2156" w:type="dxa"/>
            <w:noWrap w:val="0"/>
            <w:vAlign w:val="center"/>
          </w:tcPr>
          <w:p w14:paraId="2797FD1A">
            <w:pPr>
              <w:spacing w:line="440" w:lineRule="exact"/>
              <w:jc w:val="center"/>
              <w:rPr>
                <w:color w:val="auto"/>
                <w:highlight w:val="none"/>
              </w:rPr>
            </w:pPr>
            <w:r>
              <w:rPr>
                <w:rFonts w:hint="eastAsia" w:cs="宋体"/>
                <w:color w:val="auto"/>
                <w:highlight w:val="none"/>
              </w:rPr>
              <w:t>是否通过评审</w:t>
            </w:r>
          </w:p>
        </w:tc>
        <w:tc>
          <w:tcPr>
            <w:tcW w:w="1197" w:type="dxa"/>
            <w:noWrap w:val="0"/>
            <w:vAlign w:val="center"/>
          </w:tcPr>
          <w:p w14:paraId="4FDBA59D">
            <w:pPr>
              <w:spacing w:line="440" w:lineRule="exact"/>
              <w:jc w:val="center"/>
              <w:rPr>
                <w:color w:val="auto"/>
                <w:highlight w:val="none"/>
              </w:rPr>
            </w:pPr>
          </w:p>
        </w:tc>
        <w:tc>
          <w:tcPr>
            <w:tcW w:w="1197" w:type="dxa"/>
            <w:noWrap w:val="0"/>
            <w:vAlign w:val="center"/>
          </w:tcPr>
          <w:p w14:paraId="2EDF1A4D">
            <w:pPr>
              <w:spacing w:line="440" w:lineRule="exact"/>
              <w:jc w:val="center"/>
              <w:rPr>
                <w:color w:val="auto"/>
                <w:highlight w:val="none"/>
              </w:rPr>
            </w:pPr>
          </w:p>
        </w:tc>
        <w:tc>
          <w:tcPr>
            <w:tcW w:w="1198" w:type="dxa"/>
            <w:noWrap w:val="0"/>
            <w:vAlign w:val="center"/>
          </w:tcPr>
          <w:p w14:paraId="606B22C5">
            <w:pPr>
              <w:spacing w:line="440" w:lineRule="exact"/>
              <w:jc w:val="center"/>
              <w:rPr>
                <w:color w:val="auto"/>
                <w:highlight w:val="none"/>
              </w:rPr>
            </w:pPr>
          </w:p>
        </w:tc>
        <w:tc>
          <w:tcPr>
            <w:tcW w:w="1197" w:type="dxa"/>
            <w:noWrap w:val="0"/>
            <w:vAlign w:val="center"/>
          </w:tcPr>
          <w:p w14:paraId="20BB0028">
            <w:pPr>
              <w:spacing w:line="440" w:lineRule="exact"/>
              <w:jc w:val="center"/>
              <w:rPr>
                <w:color w:val="auto"/>
                <w:highlight w:val="none"/>
              </w:rPr>
            </w:pPr>
          </w:p>
        </w:tc>
        <w:tc>
          <w:tcPr>
            <w:tcW w:w="1197" w:type="dxa"/>
            <w:noWrap w:val="0"/>
            <w:vAlign w:val="center"/>
          </w:tcPr>
          <w:p w14:paraId="6DB4D57A">
            <w:pPr>
              <w:spacing w:line="440" w:lineRule="exact"/>
              <w:jc w:val="center"/>
              <w:rPr>
                <w:color w:val="auto"/>
                <w:highlight w:val="none"/>
              </w:rPr>
            </w:pPr>
          </w:p>
        </w:tc>
        <w:tc>
          <w:tcPr>
            <w:tcW w:w="1198" w:type="dxa"/>
            <w:noWrap w:val="0"/>
            <w:vAlign w:val="center"/>
          </w:tcPr>
          <w:p w14:paraId="1719AEC2">
            <w:pPr>
              <w:spacing w:line="440" w:lineRule="exact"/>
              <w:jc w:val="center"/>
              <w:rPr>
                <w:color w:val="auto"/>
                <w:highlight w:val="none"/>
              </w:rPr>
            </w:pPr>
          </w:p>
        </w:tc>
        <w:tc>
          <w:tcPr>
            <w:tcW w:w="1197" w:type="dxa"/>
            <w:noWrap w:val="0"/>
            <w:vAlign w:val="center"/>
          </w:tcPr>
          <w:p w14:paraId="3C1A8001">
            <w:pPr>
              <w:spacing w:line="440" w:lineRule="exact"/>
              <w:jc w:val="center"/>
              <w:rPr>
                <w:color w:val="auto"/>
                <w:highlight w:val="none"/>
              </w:rPr>
            </w:pPr>
          </w:p>
        </w:tc>
        <w:tc>
          <w:tcPr>
            <w:tcW w:w="1197" w:type="dxa"/>
            <w:noWrap w:val="0"/>
            <w:vAlign w:val="center"/>
          </w:tcPr>
          <w:p w14:paraId="358153A7">
            <w:pPr>
              <w:spacing w:line="440" w:lineRule="exact"/>
              <w:jc w:val="center"/>
              <w:rPr>
                <w:color w:val="auto"/>
                <w:highlight w:val="none"/>
              </w:rPr>
            </w:pPr>
          </w:p>
        </w:tc>
        <w:tc>
          <w:tcPr>
            <w:tcW w:w="1198" w:type="dxa"/>
            <w:noWrap w:val="0"/>
            <w:vAlign w:val="center"/>
          </w:tcPr>
          <w:p w14:paraId="1DEED3DA">
            <w:pPr>
              <w:spacing w:line="440" w:lineRule="exact"/>
              <w:jc w:val="center"/>
              <w:rPr>
                <w:color w:val="auto"/>
                <w:highlight w:val="none"/>
              </w:rPr>
            </w:pPr>
          </w:p>
        </w:tc>
      </w:tr>
    </w:tbl>
    <w:p w14:paraId="4DB9850B">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5D0AF9DE">
      <w:pPr>
        <w:spacing w:line="360" w:lineRule="exact"/>
        <w:rPr>
          <w:rFonts w:hint="eastAsia"/>
          <w:color w:val="auto"/>
          <w:highlight w:val="none"/>
        </w:rPr>
      </w:pPr>
    </w:p>
    <w:p w14:paraId="449E75EF">
      <w:pPr>
        <w:spacing w:line="360" w:lineRule="exact"/>
        <w:rPr>
          <w:rFonts w:hint="eastAsia"/>
          <w:color w:val="auto"/>
          <w:highlight w:val="none"/>
        </w:rPr>
      </w:pPr>
    </w:p>
    <w:p w14:paraId="36BC9BA7">
      <w:pPr>
        <w:spacing w:line="360" w:lineRule="exact"/>
        <w:rPr>
          <w:color w:val="auto"/>
          <w:highlight w:val="none"/>
        </w:rPr>
      </w:pPr>
      <w:r>
        <w:rPr>
          <w:color w:val="auto"/>
          <w:highlight w:val="none"/>
        </w:rPr>
        <w:t>评标委员会</w:t>
      </w:r>
      <w:r>
        <w:rPr>
          <w:rFonts w:hint="eastAsia"/>
          <w:color w:val="auto"/>
          <w:highlight w:val="none"/>
        </w:rPr>
        <w:t>经济组评委</w:t>
      </w:r>
      <w:r>
        <w:rPr>
          <w:color w:val="auto"/>
          <w:highlight w:val="none"/>
        </w:rPr>
        <w:t>签名：                                                                        日期：        年     月     日</w:t>
      </w:r>
    </w:p>
    <w:p w14:paraId="157ECFC2">
      <w:pPr>
        <w:spacing w:line="440" w:lineRule="exact"/>
        <w:rPr>
          <w:b/>
          <w:bCs/>
          <w:color w:val="auto"/>
          <w:highlight w:val="none"/>
        </w:rPr>
      </w:pPr>
      <w:r>
        <w:rPr>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8</w:t>
      </w:r>
      <w:r>
        <w:rPr>
          <w:rFonts w:hint="eastAsia" w:cs="宋体"/>
          <w:b/>
          <w:bCs/>
          <w:color w:val="auto"/>
          <w:highlight w:val="none"/>
        </w:rPr>
        <w:t>：技术标评分记录表</w:t>
      </w:r>
    </w:p>
    <w:p w14:paraId="1BF1E0A8">
      <w:pPr>
        <w:spacing w:line="440" w:lineRule="exact"/>
        <w:jc w:val="center"/>
        <w:outlineLvl w:val="0"/>
        <w:rPr>
          <w:rFonts w:eastAsia="黑体"/>
          <w:color w:val="auto"/>
          <w:sz w:val="28"/>
          <w:szCs w:val="28"/>
          <w:highlight w:val="none"/>
        </w:rPr>
      </w:pPr>
      <w:bookmarkStart w:id="483" w:name="_Toc36049296"/>
      <w:r>
        <w:rPr>
          <w:rFonts w:hint="eastAsia" w:eastAsia="黑体"/>
          <w:color w:val="auto"/>
          <w:sz w:val="28"/>
          <w:szCs w:val="28"/>
          <w:highlight w:val="none"/>
        </w:rPr>
        <w:t>技术标评分记录表</w:t>
      </w:r>
      <w:bookmarkEnd w:id="483"/>
    </w:p>
    <w:p w14:paraId="2D030296">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662"/>
        <w:gridCol w:w="950"/>
        <w:gridCol w:w="930"/>
        <w:gridCol w:w="960"/>
        <w:gridCol w:w="984"/>
        <w:gridCol w:w="992"/>
        <w:gridCol w:w="992"/>
        <w:gridCol w:w="993"/>
        <w:gridCol w:w="1275"/>
        <w:gridCol w:w="1305"/>
      </w:tblGrid>
      <w:tr w14:paraId="6097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765C54A1">
            <w:pPr>
              <w:spacing w:line="360" w:lineRule="auto"/>
              <w:jc w:val="center"/>
              <w:rPr>
                <w:color w:val="auto"/>
                <w:highlight w:val="none"/>
              </w:rPr>
            </w:pPr>
            <w:r>
              <w:rPr>
                <w:rFonts w:hint="eastAsia" w:cs="宋体"/>
                <w:color w:val="auto"/>
                <w:highlight w:val="none"/>
              </w:rPr>
              <w:t>序号</w:t>
            </w:r>
          </w:p>
        </w:tc>
        <w:tc>
          <w:tcPr>
            <w:tcW w:w="3662" w:type="dxa"/>
            <w:vMerge w:val="restart"/>
            <w:noWrap w:val="0"/>
            <w:vAlign w:val="center"/>
          </w:tcPr>
          <w:p w14:paraId="60DC53D6">
            <w:pPr>
              <w:spacing w:line="360" w:lineRule="auto"/>
              <w:jc w:val="center"/>
              <w:rPr>
                <w:color w:val="auto"/>
                <w:highlight w:val="none"/>
              </w:rPr>
            </w:pPr>
            <w:r>
              <w:rPr>
                <w:rFonts w:hint="eastAsia" w:cs="宋体"/>
                <w:color w:val="auto"/>
                <w:highlight w:val="none"/>
              </w:rPr>
              <w:t>评审因素</w:t>
            </w:r>
          </w:p>
        </w:tc>
        <w:tc>
          <w:tcPr>
            <w:tcW w:w="9381" w:type="dxa"/>
            <w:gridSpan w:val="9"/>
            <w:noWrap w:val="0"/>
            <w:vAlign w:val="center"/>
          </w:tcPr>
          <w:p w14:paraId="2F35731E">
            <w:pPr>
              <w:spacing w:line="360" w:lineRule="auto"/>
              <w:jc w:val="center"/>
              <w:rPr>
                <w:color w:val="auto"/>
                <w:highlight w:val="none"/>
              </w:rPr>
            </w:pPr>
            <w:r>
              <w:rPr>
                <w:rFonts w:hint="eastAsia" w:cs="宋体"/>
                <w:color w:val="auto"/>
                <w:highlight w:val="none"/>
              </w:rPr>
              <w:t>投标人名称（或代码）及评审得分</w:t>
            </w:r>
          </w:p>
        </w:tc>
      </w:tr>
      <w:tr w14:paraId="4303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13C9829C">
            <w:pPr>
              <w:spacing w:line="360" w:lineRule="auto"/>
              <w:jc w:val="center"/>
              <w:rPr>
                <w:rFonts w:eastAsia="黑体"/>
                <w:color w:val="auto"/>
                <w:highlight w:val="none"/>
              </w:rPr>
            </w:pPr>
          </w:p>
        </w:tc>
        <w:tc>
          <w:tcPr>
            <w:tcW w:w="3662" w:type="dxa"/>
            <w:vMerge w:val="continue"/>
            <w:noWrap w:val="0"/>
            <w:vAlign w:val="center"/>
          </w:tcPr>
          <w:p w14:paraId="347048DF">
            <w:pPr>
              <w:spacing w:line="360" w:lineRule="auto"/>
              <w:jc w:val="center"/>
              <w:rPr>
                <w:color w:val="auto"/>
                <w:kern w:val="0"/>
                <w:highlight w:val="none"/>
              </w:rPr>
            </w:pPr>
          </w:p>
        </w:tc>
        <w:tc>
          <w:tcPr>
            <w:tcW w:w="950" w:type="dxa"/>
            <w:noWrap w:val="0"/>
            <w:vAlign w:val="center"/>
          </w:tcPr>
          <w:p w14:paraId="6B89BED4">
            <w:pPr>
              <w:spacing w:line="360" w:lineRule="auto"/>
              <w:jc w:val="center"/>
              <w:rPr>
                <w:color w:val="auto"/>
                <w:highlight w:val="none"/>
              </w:rPr>
            </w:pPr>
          </w:p>
        </w:tc>
        <w:tc>
          <w:tcPr>
            <w:tcW w:w="930" w:type="dxa"/>
            <w:noWrap w:val="0"/>
            <w:vAlign w:val="center"/>
          </w:tcPr>
          <w:p w14:paraId="61C126DE">
            <w:pPr>
              <w:spacing w:line="360" w:lineRule="auto"/>
              <w:jc w:val="center"/>
              <w:rPr>
                <w:color w:val="auto"/>
                <w:highlight w:val="none"/>
              </w:rPr>
            </w:pPr>
          </w:p>
        </w:tc>
        <w:tc>
          <w:tcPr>
            <w:tcW w:w="960" w:type="dxa"/>
            <w:noWrap w:val="0"/>
            <w:vAlign w:val="center"/>
          </w:tcPr>
          <w:p w14:paraId="5E11F310">
            <w:pPr>
              <w:spacing w:line="360" w:lineRule="auto"/>
              <w:jc w:val="center"/>
              <w:rPr>
                <w:color w:val="auto"/>
                <w:highlight w:val="none"/>
              </w:rPr>
            </w:pPr>
          </w:p>
        </w:tc>
        <w:tc>
          <w:tcPr>
            <w:tcW w:w="984" w:type="dxa"/>
            <w:noWrap w:val="0"/>
            <w:vAlign w:val="center"/>
          </w:tcPr>
          <w:p w14:paraId="7EA160BE">
            <w:pPr>
              <w:spacing w:line="360" w:lineRule="auto"/>
              <w:jc w:val="center"/>
              <w:rPr>
                <w:color w:val="auto"/>
                <w:highlight w:val="none"/>
              </w:rPr>
            </w:pPr>
          </w:p>
        </w:tc>
        <w:tc>
          <w:tcPr>
            <w:tcW w:w="992" w:type="dxa"/>
            <w:noWrap w:val="0"/>
            <w:vAlign w:val="center"/>
          </w:tcPr>
          <w:p w14:paraId="714A054B">
            <w:pPr>
              <w:spacing w:line="360" w:lineRule="auto"/>
              <w:jc w:val="center"/>
              <w:rPr>
                <w:color w:val="auto"/>
                <w:highlight w:val="none"/>
              </w:rPr>
            </w:pPr>
          </w:p>
        </w:tc>
        <w:tc>
          <w:tcPr>
            <w:tcW w:w="992" w:type="dxa"/>
            <w:noWrap w:val="0"/>
            <w:vAlign w:val="center"/>
          </w:tcPr>
          <w:p w14:paraId="3CEB3B0F">
            <w:pPr>
              <w:spacing w:line="360" w:lineRule="auto"/>
              <w:jc w:val="center"/>
              <w:rPr>
                <w:color w:val="auto"/>
                <w:highlight w:val="none"/>
              </w:rPr>
            </w:pPr>
          </w:p>
        </w:tc>
        <w:tc>
          <w:tcPr>
            <w:tcW w:w="993" w:type="dxa"/>
            <w:noWrap w:val="0"/>
            <w:vAlign w:val="center"/>
          </w:tcPr>
          <w:p w14:paraId="31F9F4A8">
            <w:pPr>
              <w:spacing w:line="360" w:lineRule="auto"/>
              <w:jc w:val="center"/>
              <w:rPr>
                <w:color w:val="auto"/>
                <w:highlight w:val="none"/>
              </w:rPr>
            </w:pPr>
          </w:p>
        </w:tc>
        <w:tc>
          <w:tcPr>
            <w:tcW w:w="1275" w:type="dxa"/>
            <w:noWrap w:val="0"/>
            <w:vAlign w:val="center"/>
          </w:tcPr>
          <w:p w14:paraId="59537192">
            <w:pPr>
              <w:spacing w:line="360" w:lineRule="auto"/>
              <w:jc w:val="center"/>
              <w:rPr>
                <w:color w:val="auto"/>
                <w:highlight w:val="none"/>
              </w:rPr>
            </w:pPr>
          </w:p>
        </w:tc>
        <w:tc>
          <w:tcPr>
            <w:tcW w:w="1305" w:type="dxa"/>
            <w:noWrap w:val="0"/>
            <w:vAlign w:val="center"/>
          </w:tcPr>
          <w:p w14:paraId="135370C2">
            <w:pPr>
              <w:spacing w:line="360" w:lineRule="auto"/>
              <w:jc w:val="center"/>
              <w:rPr>
                <w:color w:val="auto"/>
                <w:highlight w:val="none"/>
              </w:rPr>
            </w:pPr>
          </w:p>
        </w:tc>
      </w:tr>
      <w:tr w14:paraId="64A4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12" w:type="dxa"/>
            <w:vMerge w:val="restart"/>
            <w:noWrap w:val="0"/>
            <w:vAlign w:val="center"/>
          </w:tcPr>
          <w:p w14:paraId="396A2079">
            <w:pPr>
              <w:spacing w:line="360" w:lineRule="auto"/>
              <w:jc w:val="center"/>
              <w:rPr>
                <w:rFonts w:eastAsia="黑体"/>
                <w:color w:val="auto"/>
                <w:highlight w:val="none"/>
              </w:rPr>
            </w:pPr>
            <w:r>
              <w:rPr>
                <w:rFonts w:hint="eastAsia" w:eastAsia="黑体"/>
                <w:color w:val="auto"/>
                <w:highlight w:val="none"/>
                <w:lang w:eastAsia="zh-CN"/>
              </w:rPr>
              <w:t>1.</w:t>
            </w:r>
            <w:r>
              <w:rPr>
                <w:rFonts w:hint="eastAsia" w:hAnsi="宋体"/>
                <w:color w:val="auto"/>
                <w:highlight w:val="none"/>
              </w:rPr>
              <w:t>技术大纲评分（权重45%）</w:t>
            </w:r>
          </w:p>
        </w:tc>
        <w:tc>
          <w:tcPr>
            <w:tcW w:w="3662" w:type="dxa"/>
            <w:noWrap w:val="0"/>
            <w:vAlign w:val="center"/>
          </w:tcPr>
          <w:p w14:paraId="496CA40B">
            <w:pPr>
              <w:spacing w:line="360" w:lineRule="auto"/>
              <w:jc w:val="left"/>
              <w:rPr>
                <w:color w:val="auto"/>
                <w:highlight w:val="none"/>
              </w:rPr>
            </w:pPr>
            <w:r>
              <w:rPr>
                <w:rFonts w:hint="eastAsia" w:cs="宋体"/>
                <w:color w:val="auto"/>
                <w:kern w:val="0"/>
                <w:highlight w:val="none"/>
              </w:rPr>
              <w:t>（1）检测技术方案（25分）</w:t>
            </w:r>
          </w:p>
        </w:tc>
        <w:tc>
          <w:tcPr>
            <w:tcW w:w="950" w:type="dxa"/>
            <w:noWrap w:val="0"/>
            <w:vAlign w:val="center"/>
          </w:tcPr>
          <w:p w14:paraId="3A5D5FBF">
            <w:pPr>
              <w:spacing w:line="360" w:lineRule="auto"/>
              <w:jc w:val="center"/>
              <w:rPr>
                <w:color w:val="auto"/>
                <w:highlight w:val="none"/>
              </w:rPr>
            </w:pPr>
          </w:p>
        </w:tc>
        <w:tc>
          <w:tcPr>
            <w:tcW w:w="930" w:type="dxa"/>
            <w:noWrap w:val="0"/>
            <w:vAlign w:val="center"/>
          </w:tcPr>
          <w:p w14:paraId="2ED5C965">
            <w:pPr>
              <w:spacing w:line="360" w:lineRule="auto"/>
              <w:jc w:val="center"/>
              <w:rPr>
                <w:color w:val="auto"/>
                <w:highlight w:val="none"/>
              </w:rPr>
            </w:pPr>
          </w:p>
        </w:tc>
        <w:tc>
          <w:tcPr>
            <w:tcW w:w="960" w:type="dxa"/>
            <w:noWrap w:val="0"/>
            <w:vAlign w:val="center"/>
          </w:tcPr>
          <w:p w14:paraId="377DD3EA">
            <w:pPr>
              <w:spacing w:line="360" w:lineRule="auto"/>
              <w:jc w:val="center"/>
              <w:rPr>
                <w:color w:val="auto"/>
                <w:highlight w:val="none"/>
              </w:rPr>
            </w:pPr>
          </w:p>
        </w:tc>
        <w:tc>
          <w:tcPr>
            <w:tcW w:w="984" w:type="dxa"/>
            <w:noWrap w:val="0"/>
            <w:vAlign w:val="center"/>
          </w:tcPr>
          <w:p w14:paraId="6C49C021">
            <w:pPr>
              <w:spacing w:line="360" w:lineRule="auto"/>
              <w:jc w:val="center"/>
              <w:rPr>
                <w:color w:val="auto"/>
                <w:highlight w:val="none"/>
              </w:rPr>
            </w:pPr>
          </w:p>
        </w:tc>
        <w:tc>
          <w:tcPr>
            <w:tcW w:w="992" w:type="dxa"/>
            <w:noWrap w:val="0"/>
            <w:vAlign w:val="center"/>
          </w:tcPr>
          <w:p w14:paraId="39825032">
            <w:pPr>
              <w:spacing w:line="360" w:lineRule="auto"/>
              <w:jc w:val="center"/>
              <w:rPr>
                <w:color w:val="auto"/>
                <w:highlight w:val="none"/>
              </w:rPr>
            </w:pPr>
          </w:p>
        </w:tc>
        <w:tc>
          <w:tcPr>
            <w:tcW w:w="992" w:type="dxa"/>
            <w:noWrap w:val="0"/>
            <w:vAlign w:val="center"/>
          </w:tcPr>
          <w:p w14:paraId="08AAE15E">
            <w:pPr>
              <w:spacing w:line="360" w:lineRule="auto"/>
              <w:jc w:val="center"/>
              <w:rPr>
                <w:color w:val="auto"/>
                <w:highlight w:val="none"/>
              </w:rPr>
            </w:pPr>
          </w:p>
        </w:tc>
        <w:tc>
          <w:tcPr>
            <w:tcW w:w="993" w:type="dxa"/>
            <w:noWrap w:val="0"/>
            <w:vAlign w:val="center"/>
          </w:tcPr>
          <w:p w14:paraId="0140C7FA">
            <w:pPr>
              <w:spacing w:line="360" w:lineRule="auto"/>
              <w:jc w:val="center"/>
              <w:rPr>
                <w:color w:val="auto"/>
                <w:highlight w:val="none"/>
              </w:rPr>
            </w:pPr>
          </w:p>
        </w:tc>
        <w:tc>
          <w:tcPr>
            <w:tcW w:w="1275" w:type="dxa"/>
            <w:noWrap w:val="0"/>
            <w:vAlign w:val="center"/>
          </w:tcPr>
          <w:p w14:paraId="73E8B07D">
            <w:pPr>
              <w:spacing w:line="360" w:lineRule="auto"/>
              <w:jc w:val="center"/>
              <w:rPr>
                <w:color w:val="auto"/>
                <w:highlight w:val="none"/>
              </w:rPr>
            </w:pPr>
          </w:p>
        </w:tc>
        <w:tc>
          <w:tcPr>
            <w:tcW w:w="1305" w:type="dxa"/>
            <w:noWrap w:val="0"/>
            <w:vAlign w:val="center"/>
          </w:tcPr>
          <w:p w14:paraId="04E55D08">
            <w:pPr>
              <w:spacing w:line="360" w:lineRule="auto"/>
              <w:jc w:val="center"/>
              <w:rPr>
                <w:color w:val="auto"/>
                <w:highlight w:val="none"/>
              </w:rPr>
            </w:pPr>
          </w:p>
        </w:tc>
      </w:tr>
      <w:tr w14:paraId="4E3A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2" w:type="dxa"/>
            <w:vMerge w:val="continue"/>
            <w:noWrap w:val="0"/>
            <w:vAlign w:val="center"/>
          </w:tcPr>
          <w:p w14:paraId="45B63DF5">
            <w:pPr>
              <w:spacing w:line="360" w:lineRule="auto"/>
              <w:jc w:val="center"/>
              <w:rPr>
                <w:rFonts w:eastAsia="黑体"/>
                <w:color w:val="auto"/>
                <w:highlight w:val="none"/>
              </w:rPr>
            </w:pPr>
          </w:p>
        </w:tc>
        <w:tc>
          <w:tcPr>
            <w:tcW w:w="3662" w:type="dxa"/>
            <w:noWrap w:val="0"/>
            <w:vAlign w:val="center"/>
          </w:tcPr>
          <w:p w14:paraId="3C60CBAF">
            <w:pPr>
              <w:spacing w:line="360" w:lineRule="auto"/>
              <w:jc w:val="left"/>
              <w:rPr>
                <w:rFonts w:hint="eastAsia" w:cs="宋体"/>
                <w:color w:val="auto"/>
                <w:kern w:val="0"/>
                <w:highlight w:val="none"/>
              </w:rPr>
            </w:pPr>
            <w:r>
              <w:rPr>
                <w:rFonts w:hint="eastAsia" w:hAnsi="宋体"/>
                <w:color w:val="auto"/>
                <w:highlight w:val="none"/>
              </w:rPr>
              <w:t>（2）工程难点分析及控制措施（15分）</w:t>
            </w:r>
          </w:p>
        </w:tc>
        <w:tc>
          <w:tcPr>
            <w:tcW w:w="950" w:type="dxa"/>
            <w:noWrap w:val="0"/>
            <w:vAlign w:val="center"/>
          </w:tcPr>
          <w:p w14:paraId="4F6FDEAD">
            <w:pPr>
              <w:spacing w:line="360" w:lineRule="auto"/>
              <w:jc w:val="center"/>
              <w:rPr>
                <w:color w:val="auto"/>
                <w:highlight w:val="none"/>
              </w:rPr>
            </w:pPr>
          </w:p>
        </w:tc>
        <w:tc>
          <w:tcPr>
            <w:tcW w:w="930" w:type="dxa"/>
            <w:noWrap w:val="0"/>
            <w:vAlign w:val="center"/>
          </w:tcPr>
          <w:p w14:paraId="7258228E">
            <w:pPr>
              <w:spacing w:line="360" w:lineRule="auto"/>
              <w:jc w:val="center"/>
              <w:rPr>
                <w:color w:val="auto"/>
                <w:highlight w:val="none"/>
              </w:rPr>
            </w:pPr>
          </w:p>
        </w:tc>
        <w:tc>
          <w:tcPr>
            <w:tcW w:w="960" w:type="dxa"/>
            <w:noWrap w:val="0"/>
            <w:vAlign w:val="center"/>
          </w:tcPr>
          <w:p w14:paraId="3E250317">
            <w:pPr>
              <w:spacing w:line="360" w:lineRule="auto"/>
              <w:jc w:val="center"/>
              <w:rPr>
                <w:color w:val="auto"/>
                <w:highlight w:val="none"/>
              </w:rPr>
            </w:pPr>
          </w:p>
        </w:tc>
        <w:tc>
          <w:tcPr>
            <w:tcW w:w="984" w:type="dxa"/>
            <w:noWrap w:val="0"/>
            <w:vAlign w:val="center"/>
          </w:tcPr>
          <w:p w14:paraId="5A349E3B">
            <w:pPr>
              <w:spacing w:line="360" w:lineRule="auto"/>
              <w:jc w:val="center"/>
              <w:rPr>
                <w:color w:val="auto"/>
                <w:highlight w:val="none"/>
              </w:rPr>
            </w:pPr>
          </w:p>
        </w:tc>
        <w:tc>
          <w:tcPr>
            <w:tcW w:w="992" w:type="dxa"/>
            <w:noWrap w:val="0"/>
            <w:vAlign w:val="center"/>
          </w:tcPr>
          <w:p w14:paraId="61F6C2B2">
            <w:pPr>
              <w:spacing w:line="360" w:lineRule="auto"/>
              <w:jc w:val="center"/>
              <w:rPr>
                <w:color w:val="auto"/>
                <w:highlight w:val="none"/>
              </w:rPr>
            </w:pPr>
          </w:p>
        </w:tc>
        <w:tc>
          <w:tcPr>
            <w:tcW w:w="992" w:type="dxa"/>
            <w:noWrap w:val="0"/>
            <w:vAlign w:val="center"/>
          </w:tcPr>
          <w:p w14:paraId="38E925FA">
            <w:pPr>
              <w:spacing w:line="360" w:lineRule="auto"/>
              <w:jc w:val="center"/>
              <w:rPr>
                <w:color w:val="auto"/>
                <w:highlight w:val="none"/>
              </w:rPr>
            </w:pPr>
          </w:p>
        </w:tc>
        <w:tc>
          <w:tcPr>
            <w:tcW w:w="993" w:type="dxa"/>
            <w:noWrap w:val="0"/>
            <w:vAlign w:val="center"/>
          </w:tcPr>
          <w:p w14:paraId="612AB889">
            <w:pPr>
              <w:spacing w:line="360" w:lineRule="auto"/>
              <w:jc w:val="center"/>
              <w:rPr>
                <w:color w:val="auto"/>
                <w:highlight w:val="none"/>
              </w:rPr>
            </w:pPr>
          </w:p>
        </w:tc>
        <w:tc>
          <w:tcPr>
            <w:tcW w:w="1275" w:type="dxa"/>
            <w:noWrap w:val="0"/>
            <w:vAlign w:val="center"/>
          </w:tcPr>
          <w:p w14:paraId="1D06F86E">
            <w:pPr>
              <w:spacing w:line="360" w:lineRule="auto"/>
              <w:jc w:val="center"/>
              <w:rPr>
                <w:color w:val="auto"/>
                <w:highlight w:val="none"/>
              </w:rPr>
            </w:pPr>
          </w:p>
        </w:tc>
        <w:tc>
          <w:tcPr>
            <w:tcW w:w="1305" w:type="dxa"/>
            <w:noWrap w:val="0"/>
            <w:vAlign w:val="center"/>
          </w:tcPr>
          <w:p w14:paraId="18C1A8E7">
            <w:pPr>
              <w:spacing w:line="360" w:lineRule="auto"/>
              <w:jc w:val="center"/>
              <w:rPr>
                <w:color w:val="auto"/>
                <w:highlight w:val="none"/>
              </w:rPr>
            </w:pPr>
          </w:p>
        </w:tc>
      </w:tr>
      <w:tr w14:paraId="0066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2" w:type="dxa"/>
            <w:vMerge w:val="continue"/>
            <w:noWrap w:val="0"/>
            <w:vAlign w:val="center"/>
          </w:tcPr>
          <w:p w14:paraId="57EF52CB">
            <w:pPr>
              <w:spacing w:line="360" w:lineRule="auto"/>
              <w:jc w:val="center"/>
              <w:rPr>
                <w:rFonts w:eastAsia="黑体"/>
                <w:color w:val="auto"/>
                <w:highlight w:val="none"/>
              </w:rPr>
            </w:pPr>
          </w:p>
        </w:tc>
        <w:tc>
          <w:tcPr>
            <w:tcW w:w="3662" w:type="dxa"/>
            <w:noWrap w:val="0"/>
            <w:vAlign w:val="center"/>
          </w:tcPr>
          <w:p w14:paraId="1DB2E602">
            <w:pPr>
              <w:spacing w:line="360" w:lineRule="auto"/>
              <w:jc w:val="left"/>
              <w:rPr>
                <w:rFonts w:hint="eastAsia" w:cs="宋体"/>
                <w:color w:val="auto"/>
                <w:kern w:val="0"/>
                <w:highlight w:val="none"/>
              </w:rPr>
            </w:pPr>
            <w:r>
              <w:rPr>
                <w:rFonts w:hint="eastAsia" w:hAnsi="宋体"/>
                <w:color w:val="auto"/>
                <w:highlight w:val="none"/>
              </w:rPr>
              <w:t>（3）检测质量控制方案（25分）</w:t>
            </w:r>
          </w:p>
        </w:tc>
        <w:tc>
          <w:tcPr>
            <w:tcW w:w="950" w:type="dxa"/>
            <w:noWrap w:val="0"/>
            <w:vAlign w:val="center"/>
          </w:tcPr>
          <w:p w14:paraId="0950C4C8">
            <w:pPr>
              <w:spacing w:line="360" w:lineRule="auto"/>
              <w:jc w:val="center"/>
              <w:rPr>
                <w:color w:val="auto"/>
                <w:highlight w:val="none"/>
              </w:rPr>
            </w:pPr>
          </w:p>
        </w:tc>
        <w:tc>
          <w:tcPr>
            <w:tcW w:w="930" w:type="dxa"/>
            <w:noWrap w:val="0"/>
            <w:vAlign w:val="center"/>
          </w:tcPr>
          <w:p w14:paraId="4B38F21C">
            <w:pPr>
              <w:spacing w:line="360" w:lineRule="auto"/>
              <w:jc w:val="center"/>
              <w:rPr>
                <w:color w:val="auto"/>
                <w:highlight w:val="none"/>
              </w:rPr>
            </w:pPr>
          </w:p>
        </w:tc>
        <w:tc>
          <w:tcPr>
            <w:tcW w:w="960" w:type="dxa"/>
            <w:noWrap w:val="0"/>
            <w:vAlign w:val="center"/>
          </w:tcPr>
          <w:p w14:paraId="1A61B7EE">
            <w:pPr>
              <w:spacing w:line="360" w:lineRule="auto"/>
              <w:jc w:val="center"/>
              <w:rPr>
                <w:color w:val="auto"/>
                <w:highlight w:val="none"/>
              </w:rPr>
            </w:pPr>
          </w:p>
        </w:tc>
        <w:tc>
          <w:tcPr>
            <w:tcW w:w="984" w:type="dxa"/>
            <w:noWrap w:val="0"/>
            <w:vAlign w:val="center"/>
          </w:tcPr>
          <w:p w14:paraId="66C8FA2E">
            <w:pPr>
              <w:spacing w:line="360" w:lineRule="auto"/>
              <w:jc w:val="center"/>
              <w:rPr>
                <w:color w:val="auto"/>
                <w:highlight w:val="none"/>
              </w:rPr>
            </w:pPr>
          </w:p>
        </w:tc>
        <w:tc>
          <w:tcPr>
            <w:tcW w:w="992" w:type="dxa"/>
            <w:noWrap w:val="0"/>
            <w:vAlign w:val="center"/>
          </w:tcPr>
          <w:p w14:paraId="3B61C378">
            <w:pPr>
              <w:spacing w:line="360" w:lineRule="auto"/>
              <w:jc w:val="center"/>
              <w:rPr>
                <w:color w:val="auto"/>
                <w:highlight w:val="none"/>
              </w:rPr>
            </w:pPr>
          </w:p>
        </w:tc>
        <w:tc>
          <w:tcPr>
            <w:tcW w:w="992" w:type="dxa"/>
            <w:noWrap w:val="0"/>
            <w:vAlign w:val="center"/>
          </w:tcPr>
          <w:p w14:paraId="24E5F24D">
            <w:pPr>
              <w:spacing w:line="360" w:lineRule="auto"/>
              <w:jc w:val="center"/>
              <w:rPr>
                <w:color w:val="auto"/>
                <w:highlight w:val="none"/>
              </w:rPr>
            </w:pPr>
          </w:p>
        </w:tc>
        <w:tc>
          <w:tcPr>
            <w:tcW w:w="993" w:type="dxa"/>
            <w:noWrap w:val="0"/>
            <w:vAlign w:val="center"/>
          </w:tcPr>
          <w:p w14:paraId="0699D97C">
            <w:pPr>
              <w:spacing w:line="360" w:lineRule="auto"/>
              <w:jc w:val="center"/>
              <w:rPr>
                <w:color w:val="auto"/>
                <w:highlight w:val="none"/>
              </w:rPr>
            </w:pPr>
          </w:p>
        </w:tc>
        <w:tc>
          <w:tcPr>
            <w:tcW w:w="1275" w:type="dxa"/>
            <w:noWrap w:val="0"/>
            <w:vAlign w:val="center"/>
          </w:tcPr>
          <w:p w14:paraId="6BF13E9C">
            <w:pPr>
              <w:spacing w:line="360" w:lineRule="auto"/>
              <w:jc w:val="center"/>
              <w:rPr>
                <w:color w:val="auto"/>
                <w:highlight w:val="none"/>
              </w:rPr>
            </w:pPr>
          </w:p>
        </w:tc>
        <w:tc>
          <w:tcPr>
            <w:tcW w:w="1305" w:type="dxa"/>
            <w:noWrap w:val="0"/>
            <w:vAlign w:val="center"/>
          </w:tcPr>
          <w:p w14:paraId="76F1DD24">
            <w:pPr>
              <w:spacing w:line="360" w:lineRule="auto"/>
              <w:jc w:val="center"/>
              <w:rPr>
                <w:color w:val="auto"/>
                <w:highlight w:val="none"/>
              </w:rPr>
            </w:pPr>
          </w:p>
        </w:tc>
      </w:tr>
      <w:tr w14:paraId="6A11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2" w:type="dxa"/>
            <w:vMerge w:val="continue"/>
            <w:noWrap w:val="0"/>
            <w:vAlign w:val="center"/>
          </w:tcPr>
          <w:p w14:paraId="41FF0CEE">
            <w:pPr>
              <w:spacing w:line="360" w:lineRule="auto"/>
              <w:jc w:val="center"/>
              <w:rPr>
                <w:rFonts w:eastAsia="黑体"/>
                <w:color w:val="auto"/>
                <w:highlight w:val="none"/>
              </w:rPr>
            </w:pPr>
          </w:p>
        </w:tc>
        <w:tc>
          <w:tcPr>
            <w:tcW w:w="3662" w:type="dxa"/>
            <w:noWrap w:val="0"/>
            <w:vAlign w:val="center"/>
          </w:tcPr>
          <w:p w14:paraId="612DD0D7">
            <w:pPr>
              <w:spacing w:line="360" w:lineRule="auto"/>
              <w:jc w:val="left"/>
              <w:rPr>
                <w:rFonts w:hint="eastAsia" w:cs="宋体"/>
                <w:color w:val="auto"/>
                <w:kern w:val="0"/>
                <w:highlight w:val="none"/>
              </w:rPr>
            </w:pPr>
            <w:r>
              <w:rPr>
                <w:rFonts w:hint="eastAsia" w:hAnsi="宋体"/>
                <w:color w:val="auto"/>
                <w:highlight w:val="none"/>
              </w:rPr>
              <w:t>（4）检测进度控制方案（15分）</w:t>
            </w:r>
          </w:p>
        </w:tc>
        <w:tc>
          <w:tcPr>
            <w:tcW w:w="950" w:type="dxa"/>
            <w:noWrap w:val="0"/>
            <w:vAlign w:val="center"/>
          </w:tcPr>
          <w:p w14:paraId="28E82E8E">
            <w:pPr>
              <w:spacing w:line="360" w:lineRule="auto"/>
              <w:jc w:val="center"/>
              <w:rPr>
                <w:color w:val="auto"/>
                <w:highlight w:val="none"/>
              </w:rPr>
            </w:pPr>
          </w:p>
        </w:tc>
        <w:tc>
          <w:tcPr>
            <w:tcW w:w="930" w:type="dxa"/>
            <w:noWrap w:val="0"/>
            <w:vAlign w:val="center"/>
          </w:tcPr>
          <w:p w14:paraId="1BE159AA">
            <w:pPr>
              <w:spacing w:line="360" w:lineRule="auto"/>
              <w:jc w:val="center"/>
              <w:rPr>
                <w:color w:val="auto"/>
                <w:highlight w:val="none"/>
              </w:rPr>
            </w:pPr>
          </w:p>
        </w:tc>
        <w:tc>
          <w:tcPr>
            <w:tcW w:w="960" w:type="dxa"/>
            <w:noWrap w:val="0"/>
            <w:vAlign w:val="center"/>
          </w:tcPr>
          <w:p w14:paraId="0C10BC97">
            <w:pPr>
              <w:spacing w:line="360" w:lineRule="auto"/>
              <w:jc w:val="center"/>
              <w:rPr>
                <w:color w:val="auto"/>
                <w:highlight w:val="none"/>
              </w:rPr>
            </w:pPr>
          </w:p>
        </w:tc>
        <w:tc>
          <w:tcPr>
            <w:tcW w:w="984" w:type="dxa"/>
            <w:noWrap w:val="0"/>
            <w:vAlign w:val="center"/>
          </w:tcPr>
          <w:p w14:paraId="0B79D08F">
            <w:pPr>
              <w:spacing w:line="360" w:lineRule="auto"/>
              <w:jc w:val="center"/>
              <w:rPr>
                <w:color w:val="auto"/>
                <w:highlight w:val="none"/>
              </w:rPr>
            </w:pPr>
          </w:p>
        </w:tc>
        <w:tc>
          <w:tcPr>
            <w:tcW w:w="992" w:type="dxa"/>
            <w:noWrap w:val="0"/>
            <w:vAlign w:val="center"/>
          </w:tcPr>
          <w:p w14:paraId="29B9988A">
            <w:pPr>
              <w:spacing w:line="360" w:lineRule="auto"/>
              <w:jc w:val="center"/>
              <w:rPr>
                <w:color w:val="auto"/>
                <w:highlight w:val="none"/>
              </w:rPr>
            </w:pPr>
          </w:p>
        </w:tc>
        <w:tc>
          <w:tcPr>
            <w:tcW w:w="992" w:type="dxa"/>
            <w:noWrap w:val="0"/>
            <w:vAlign w:val="center"/>
          </w:tcPr>
          <w:p w14:paraId="79108303">
            <w:pPr>
              <w:spacing w:line="360" w:lineRule="auto"/>
              <w:jc w:val="center"/>
              <w:rPr>
                <w:color w:val="auto"/>
                <w:highlight w:val="none"/>
              </w:rPr>
            </w:pPr>
          </w:p>
        </w:tc>
        <w:tc>
          <w:tcPr>
            <w:tcW w:w="993" w:type="dxa"/>
            <w:noWrap w:val="0"/>
            <w:vAlign w:val="center"/>
          </w:tcPr>
          <w:p w14:paraId="6E8AA9BA">
            <w:pPr>
              <w:spacing w:line="360" w:lineRule="auto"/>
              <w:jc w:val="center"/>
              <w:rPr>
                <w:color w:val="auto"/>
                <w:highlight w:val="none"/>
              </w:rPr>
            </w:pPr>
          </w:p>
        </w:tc>
        <w:tc>
          <w:tcPr>
            <w:tcW w:w="1275" w:type="dxa"/>
            <w:noWrap w:val="0"/>
            <w:vAlign w:val="center"/>
          </w:tcPr>
          <w:p w14:paraId="61F17151">
            <w:pPr>
              <w:spacing w:line="360" w:lineRule="auto"/>
              <w:jc w:val="center"/>
              <w:rPr>
                <w:color w:val="auto"/>
                <w:highlight w:val="none"/>
              </w:rPr>
            </w:pPr>
          </w:p>
        </w:tc>
        <w:tc>
          <w:tcPr>
            <w:tcW w:w="1305" w:type="dxa"/>
            <w:noWrap w:val="0"/>
            <w:vAlign w:val="center"/>
          </w:tcPr>
          <w:p w14:paraId="1E53D4A7">
            <w:pPr>
              <w:spacing w:line="360" w:lineRule="auto"/>
              <w:jc w:val="center"/>
              <w:rPr>
                <w:color w:val="auto"/>
                <w:highlight w:val="none"/>
              </w:rPr>
            </w:pPr>
          </w:p>
        </w:tc>
      </w:tr>
      <w:tr w14:paraId="0BED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912" w:type="dxa"/>
            <w:vMerge w:val="continue"/>
            <w:noWrap w:val="0"/>
            <w:vAlign w:val="center"/>
          </w:tcPr>
          <w:p w14:paraId="0543EF9A">
            <w:pPr>
              <w:spacing w:line="360" w:lineRule="auto"/>
              <w:jc w:val="center"/>
              <w:rPr>
                <w:rFonts w:eastAsia="黑体"/>
                <w:color w:val="auto"/>
                <w:highlight w:val="none"/>
              </w:rPr>
            </w:pPr>
          </w:p>
        </w:tc>
        <w:tc>
          <w:tcPr>
            <w:tcW w:w="3662" w:type="dxa"/>
            <w:noWrap w:val="0"/>
            <w:vAlign w:val="center"/>
          </w:tcPr>
          <w:p w14:paraId="6B5129EE">
            <w:pPr>
              <w:spacing w:line="360" w:lineRule="auto"/>
              <w:jc w:val="left"/>
              <w:rPr>
                <w:rFonts w:hint="eastAsia" w:cs="宋体"/>
                <w:color w:val="auto"/>
                <w:kern w:val="0"/>
                <w:highlight w:val="none"/>
              </w:rPr>
            </w:pPr>
            <w:r>
              <w:rPr>
                <w:rFonts w:hint="eastAsia" w:hAnsi="宋体"/>
                <w:color w:val="auto"/>
                <w:highlight w:val="none"/>
              </w:rPr>
              <w:t>（5）检测成本控制方案（10分）</w:t>
            </w:r>
          </w:p>
        </w:tc>
        <w:tc>
          <w:tcPr>
            <w:tcW w:w="950" w:type="dxa"/>
            <w:noWrap w:val="0"/>
            <w:vAlign w:val="center"/>
          </w:tcPr>
          <w:p w14:paraId="55EEA9C9">
            <w:pPr>
              <w:spacing w:line="360" w:lineRule="auto"/>
              <w:jc w:val="center"/>
              <w:rPr>
                <w:color w:val="auto"/>
                <w:highlight w:val="none"/>
              </w:rPr>
            </w:pPr>
          </w:p>
        </w:tc>
        <w:tc>
          <w:tcPr>
            <w:tcW w:w="930" w:type="dxa"/>
            <w:noWrap w:val="0"/>
            <w:vAlign w:val="center"/>
          </w:tcPr>
          <w:p w14:paraId="00999CA8">
            <w:pPr>
              <w:spacing w:line="360" w:lineRule="auto"/>
              <w:jc w:val="center"/>
              <w:rPr>
                <w:color w:val="auto"/>
                <w:highlight w:val="none"/>
              </w:rPr>
            </w:pPr>
          </w:p>
        </w:tc>
        <w:tc>
          <w:tcPr>
            <w:tcW w:w="960" w:type="dxa"/>
            <w:noWrap w:val="0"/>
            <w:vAlign w:val="center"/>
          </w:tcPr>
          <w:p w14:paraId="3F55F1BC">
            <w:pPr>
              <w:spacing w:line="360" w:lineRule="auto"/>
              <w:jc w:val="center"/>
              <w:rPr>
                <w:color w:val="auto"/>
                <w:highlight w:val="none"/>
              </w:rPr>
            </w:pPr>
          </w:p>
        </w:tc>
        <w:tc>
          <w:tcPr>
            <w:tcW w:w="984" w:type="dxa"/>
            <w:noWrap w:val="0"/>
            <w:vAlign w:val="center"/>
          </w:tcPr>
          <w:p w14:paraId="4F660940">
            <w:pPr>
              <w:spacing w:line="360" w:lineRule="auto"/>
              <w:jc w:val="center"/>
              <w:rPr>
                <w:color w:val="auto"/>
                <w:highlight w:val="none"/>
              </w:rPr>
            </w:pPr>
          </w:p>
        </w:tc>
        <w:tc>
          <w:tcPr>
            <w:tcW w:w="992" w:type="dxa"/>
            <w:noWrap w:val="0"/>
            <w:vAlign w:val="center"/>
          </w:tcPr>
          <w:p w14:paraId="4B943D8B">
            <w:pPr>
              <w:spacing w:line="360" w:lineRule="auto"/>
              <w:jc w:val="center"/>
              <w:rPr>
                <w:color w:val="auto"/>
                <w:highlight w:val="none"/>
              </w:rPr>
            </w:pPr>
          </w:p>
        </w:tc>
        <w:tc>
          <w:tcPr>
            <w:tcW w:w="992" w:type="dxa"/>
            <w:noWrap w:val="0"/>
            <w:vAlign w:val="center"/>
          </w:tcPr>
          <w:p w14:paraId="03E2A9EE">
            <w:pPr>
              <w:spacing w:line="360" w:lineRule="auto"/>
              <w:jc w:val="center"/>
              <w:rPr>
                <w:color w:val="auto"/>
                <w:highlight w:val="none"/>
              </w:rPr>
            </w:pPr>
          </w:p>
        </w:tc>
        <w:tc>
          <w:tcPr>
            <w:tcW w:w="993" w:type="dxa"/>
            <w:noWrap w:val="0"/>
            <w:vAlign w:val="center"/>
          </w:tcPr>
          <w:p w14:paraId="3F00A11F">
            <w:pPr>
              <w:spacing w:line="360" w:lineRule="auto"/>
              <w:jc w:val="center"/>
              <w:rPr>
                <w:color w:val="auto"/>
                <w:highlight w:val="none"/>
              </w:rPr>
            </w:pPr>
          </w:p>
        </w:tc>
        <w:tc>
          <w:tcPr>
            <w:tcW w:w="1275" w:type="dxa"/>
            <w:noWrap w:val="0"/>
            <w:vAlign w:val="center"/>
          </w:tcPr>
          <w:p w14:paraId="327E89B9">
            <w:pPr>
              <w:spacing w:line="360" w:lineRule="auto"/>
              <w:jc w:val="center"/>
              <w:rPr>
                <w:color w:val="auto"/>
                <w:highlight w:val="none"/>
              </w:rPr>
            </w:pPr>
          </w:p>
        </w:tc>
        <w:tc>
          <w:tcPr>
            <w:tcW w:w="1305" w:type="dxa"/>
            <w:noWrap w:val="0"/>
            <w:vAlign w:val="center"/>
          </w:tcPr>
          <w:p w14:paraId="2064E10C">
            <w:pPr>
              <w:spacing w:line="360" w:lineRule="auto"/>
              <w:jc w:val="center"/>
              <w:rPr>
                <w:color w:val="auto"/>
                <w:highlight w:val="none"/>
              </w:rPr>
            </w:pPr>
          </w:p>
        </w:tc>
      </w:tr>
      <w:tr w14:paraId="5D3D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2" w:type="dxa"/>
            <w:vMerge w:val="continue"/>
            <w:tcBorders>
              <w:bottom w:val="single" w:color="auto" w:sz="4" w:space="0"/>
            </w:tcBorders>
            <w:noWrap w:val="0"/>
            <w:vAlign w:val="center"/>
          </w:tcPr>
          <w:p w14:paraId="47E9FC80">
            <w:pPr>
              <w:spacing w:line="360" w:lineRule="auto"/>
              <w:jc w:val="center"/>
              <w:rPr>
                <w:rFonts w:eastAsia="黑体"/>
                <w:color w:val="auto"/>
                <w:highlight w:val="none"/>
              </w:rPr>
            </w:pPr>
          </w:p>
        </w:tc>
        <w:tc>
          <w:tcPr>
            <w:tcW w:w="3662" w:type="dxa"/>
            <w:noWrap w:val="0"/>
            <w:vAlign w:val="center"/>
          </w:tcPr>
          <w:p w14:paraId="3F039C18">
            <w:pPr>
              <w:spacing w:line="360" w:lineRule="auto"/>
              <w:jc w:val="left"/>
              <w:rPr>
                <w:rFonts w:hint="eastAsia" w:hAnsi="宋体"/>
                <w:color w:val="auto"/>
                <w:highlight w:val="none"/>
              </w:rPr>
            </w:pPr>
            <w:r>
              <w:rPr>
                <w:rFonts w:hint="eastAsia" w:hAnsi="宋体"/>
                <w:color w:val="auto"/>
                <w:highlight w:val="none"/>
              </w:rPr>
              <w:t>（6）环保及安全文明检测方案（10分）</w:t>
            </w:r>
          </w:p>
        </w:tc>
        <w:tc>
          <w:tcPr>
            <w:tcW w:w="950" w:type="dxa"/>
            <w:noWrap w:val="0"/>
            <w:vAlign w:val="center"/>
          </w:tcPr>
          <w:p w14:paraId="03AFD708">
            <w:pPr>
              <w:spacing w:line="360" w:lineRule="auto"/>
              <w:jc w:val="center"/>
              <w:rPr>
                <w:color w:val="auto"/>
                <w:highlight w:val="none"/>
              </w:rPr>
            </w:pPr>
          </w:p>
        </w:tc>
        <w:tc>
          <w:tcPr>
            <w:tcW w:w="930" w:type="dxa"/>
            <w:noWrap w:val="0"/>
            <w:vAlign w:val="center"/>
          </w:tcPr>
          <w:p w14:paraId="4414E78E">
            <w:pPr>
              <w:spacing w:line="360" w:lineRule="auto"/>
              <w:jc w:val="center"/>
              <w:rPr>
                <w:color w:val="auto"/>
                <w:highlight w:val="none"/>
              </w:rPr>
            </w:pPr>
          </w:p>
        </w:tc>
        <w:tc>
          <w:tcPr>
            <w:tcW w:w="960" w:type="dxa"/>
            <w:noWrap w:val="0"/>
            <w:vAlign w:val="center"/>
          </w:tcPr>
          <w:p w14:paraId="0BB5917F">
            <w:pPr>
              <w:spacing w:line="360" w:lineRule="auto"/>
              <w:jc w:val="center"/>
              <w:rPr>
                <w:color w:val="auto"/>
                <w:highlight w:val="none"/>
              </w:rPr>
            </w:pPr>
          </w:p>
        </w:tc>
        <w:tc>
          <w:tcPr>
            <w:tcW w:w="984" w:type="dxa"/>
            <w:noWrap w:val="0"/>
            <w:vAlign w:val="center"/>
          </w:tcPr>
          <w:p w14:paraId="28AD7DE3">
            <w:pPr>
              <w:spacing w:line="360" w:lineRule="auto"/>
              <w:jc w:val="center"/>
              <w:rPr>
                <w:color w:val="auto"/>
                <w:highlight w:val="none"/>
              </w:rPr>
            </w:pPr>
          </w:p>
        </w:tc>
        <w:tc>
          <w:tcPr>
            <w:tcW w:w="992" w:type="dxa"/>
            <w:noWrap w:val="0"/>
            <w:vAlign w:val="center"/>
          </w:tcPr>
          <w:p w14:paraId="71B6372B">
            <w:pPr>
              <w:spacing w:line="360" w:lineRule="auto"/>
              <w:jc w:val="center"/>
              <w:rPr>
                <w:color w:val="auto"/>
                <w:highlight w:val="none"/>
              </w:rPr>
            </w:pPr>
          </w:p>
        </w:tc>
        <w:tc>
          <w:tcPr>
            <w:tcW w:w="992" w:type="dxa"/>
            <w:noWrap w:val="0"/>
            <w:vAlign w:val="center"/>
          </w:tcPr>
          <w:p w14:paraId="65206156">
            <w:pPr>
              <w:spacing w:line="360" w:lineRule="auto"/>
              <w:jc w:val="center"/>
              <w:rPr>
                <w:color w:val="auto"/>
                <w:highlight w:val="none"/>
              </w:rPr>
            </w:pPr>
          </w:p>
        </w:tc>
        <w:tc>
          <w:tcPr>
            <w:tcW w:w="993" w:type="dxa"/>
            <w:noWrap w:val="0"/>
            <w:vAlign w:val="center"/>
          </w:tcPr>
          <w:p w14:paraId="4555A1ED">
            <w:pPr>
              <w:spacing w:line="360" w:lineRule="auto"/>
              <w:jc w:val="center"/>
              <w:rPr>
                <w:color w:val="auto"/>
                <w:highlight w:val="none"/>
              </w:rPr>
            </w:pPr>
          </w:p>
        </w:tc>
        <w:tc>
          <w:tcPr>
            <w:tcW w:w="1275" w:type="dxa"/>
            <w:noWrap w:val="0"/>
            <w:vAlign w:val="center"/>
          </w:tcPr>
          <w:p w14:paraId="17673F45">
            <w:pPr>
              <w:spacing w:line="360" w:lineRule="auto"/>
              <w:jc w:val="center"/>
              <w:rPr>
                <w:color w:val="auto"/>
                <w:highlight w:val="none"/>
              </w:rPr>
            </w:pPr>
          </w:p>
        </w:tc>
        <w:tc>
          <w:tcPr>
            <w:tcW w:w="1305" w:type="dxa"/>
            <w:noWrap w:val="0"/>
            <w:vAlign w:val="center"/>
          </w:tcPr>
          <w:p w14:paraId="54D18A9D">
            <w:pPr>
              <w:spacing w:line="360" w:lineRule="auto"/>
              <w:jc w:val="center"/>
              <w:rPr>
                <w:color w:val="auto"/>
                <w:highlight w:val="none"/>
              </w:rPr>
            </w:pPr>
          </w:p>
        </w:tc>
      </w:tr>
      <w:tr w14:paraId="00D2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tcBorders>
              <w:top w:val="single" w:color="auto" w:sz="4" w:space="0"/>
              <w:bottom w:val="single" w:color="auto" w:sz="4" w:space="0"/>
              <w:right w:val="single" w:color="auto" w:sz="4" w:space="0"/>
            </w:tcBorders>
            <w:noWrap w:val="0"/>
            <w:vAlign w:val="center"/>
          </w:tcPr>
          <w:p w14:paraId="3DC9729E">
            <w:pPr>
              <w:spacing w:line="360" w:lineRule="auto"/>
              <w:jc w:val="center"/>
              <w:rPr>
                <w:rFonts w:eastAsia="黑体"/>
                <w:color w:val="auto"/>
                <w:highlight w:val="none"/>
              </w:rPr>
            </w:pPr>
            <w:r>
              <w:rPr>
                <w:rFonts w:hint="eastAsia"/>
                <w:color w:val="auto"/>
                <w:highlight w:val="none"/>
                <w:lang w:eastAsia="zh-CN"/>
              </w:rPr>
              <w:t>2.</w:t>
            </w:r>
            <w:r>
              <w:rPr>
                <w:rFonts w:hint="eastAsia"/>
                <w:color w:val="auto"/>
                <w:szCs w:val="21"/>
                <w:highlight w:val="none"/>
              </w:rPr>
              <w:t>技术标其它评分（权重15%）</w:t>
            </w:r>
          </w:p>
        </w:tc>
        <w:tc>
          <w:tcPr>
            <w:tcW w:w="3662" w:type="dxa"/>
            <w:tcBorders>
              <w:left w:val="single" w:color="auto" w:sz="4" w:space="0"/>
            </w:tcBorders>
            <w:noWrap w:val="0"/>
            <w:vAlign w:val="center"/>
          </w:tcPr>
          <w:p w14:paraId="177B9EBF">
            <w:pPr>
              <w:widowControl/>
              <w:spacing w:line="360" w:lineRule="auto"/>
              <w:jc w:val="left"/>
              <w:rPr>
                <w:color w:val="auto"/>
                <w:highlight w:val="none"/>
              </w:rPr>
            </w:pPr>
            <w:r>
              <w:rPr>
                <w:rFonts w:hint="eastAsia" w:hAnsi="宋体"/>
                <w:color w:val="auto"/>
                <w:highlight w:val="none"/>
              </w:rPr>
              <w:t>（1）</w:t>
            </w:r>
            <w:r>
              <w:rPr>
                <w:rFonts w:hAnsi="宋体"/>
                <w:color w:val="auto"/>
                <w:highlight w:val="none"/>
              </w:rPr>
              <w:t>拟投入</w:t>
            </w:r>
            <w:r>
              <w:rPr>
                <w:rFonts w:hint="eastAsia" w:hAnsi="宋体"/>
                <w:color w:val="auto"/>
                <w:highlight w:val="none"/>
              </w:rPr>
              <w:t>检测项目</w:t>
            </w:r>
            <w:r>
              <w:rPr>
                <w:rFonts w:hint="eastAsia"/>
                <w:color w:val="auto"/>
                <w:szCs w:val="21"/>
                <w:highlight w:val="none"/>
              </w:rPr>
              <w:t>负责人情况</w:t>
            </w:r>
            <w:r>
              <w:rPr>
                <w:rFonts w:hint="eastAsia" w:hAnsi="宋体"/>
                <w:color w:val="auto"/>
                <w:highlight w:val="none"/>
              </w:rPr>
              <w:t>（25分）</w:t>
            </w:r>
          </w:p>
        </w:tc>
        <w:tc>
          <w:tcPr>
            <w:tcW w:w="950" w:type="dxa"/>
            <w:noWrap w:val="0"/>
            <w:vAlign w:val="center"/>
          </w:tcPr>
          <w:p w14:paraId="400D8171">
            <w:pPr>
              <w:spacing w:line="360" w:lineRule="auto"/>
              <w:jc w:val="center"/>
              <w:rPr>
                <w:color w:val="auto"/>
                <w:highlight w:val="none"/>
              </w:rPr>
            </w:pPr>
          </w:p>
        </w:tc>
        <w:tc>
          <w:tcPr>
            <w:tcW w:w="930" w:type="dxa"/>
            <w:noWrap w:val="0"/>
            <w:vAlign w:val="center"/>
          </w:tcPr>
          <w:p w14:paraId="263AA54C">
            <w:pPr>
              <w:spacing w:line="360" w:lineRule="auto"/>
              <w:jc w:val="center"/>
              <w:rPr>
                <w:color w:val="auto"/>
                <w:highlight w:val="none"/>
              </w:rPr>
            </w:pPr>
          </w:p>
        </w:tc>
        <w:tc>
          <w:tcPr>
            <w:tcW w:w="960" w:type="dxa"/>
            <w:noWrap w:val="0"/>
            <w:vAlign w:val="center"/>
          </w:tcPr>
          <w:p w14:paraId="6826D852">
            <w:pPr>
              <w:spacing w:line="360" w:lineRule="auto"/>
              <w:jc w:val="center"/>
              <w:rPr>
                <w:color w:val="auto"/>
                <w:highlight w:val="none"/>
              </w:rPr>
            </w:pPr>
          </w:p>
        </w:tc>
        <w:tc>
          <w:tcPr>
            <w:tcW w:w="984" w:type="dxa"/>
            <w:noWrap w:val="0"/>
            <w:vAlign w:val="center"/>
          </w:tcPr>
          <w:p w14:paraId="09B48CDC">
            <w:pPr>
              <w:spacing w:line="360" w:lineRule="auto"/>
              <w:jc w:val="center"/>
              <w:rPr>
                <w:color w:val="auto"/>
                <w:highlight w:val="none"/>
              </w:rPr>
            </w:pPr>
          </w:p>
        </w:tc>
        <w:tc>
          <w:tcPr>
            <w:tcW w:w="992" w:type="dxa"/>
            <w:noWrap w:val="0"/>
            <w:vAlign w:val="center"/>
          </w:tcPr>
          <w:p w14:paraId="7963DFB2">
            <w:pPr>
              <w:spacing w:line="360" w:lineRule="auto"/>
              <w:jc w:val="center"/>
              <w:rPr>
                <w:color w:val="auto"/>
                <w:highlight w:val="none"/>
              </w:rPr>
            </w:pPr>
          </w:p>
        </w:tc>
        <w:tc>
          <w:tcPr>
            <w:tcW w:w="992" w:type="dxa"/>
            <w:noWrap w:val="0"/>
            <w:vAlign w:val="center"/>
          </w:tcPr>
          <w:p w14:paraId="639B22E2">
            <w:pPr>
              <w:spacing w:line="360" w:lineRule="auto"/>
              <w:jc w:val="center"/>
              <w:rPr>
                <w:color w:val="auto"/>
                <w:highlight w:val="none"/>
              </w:rPr>
            </w:pPr>
          </w:p>
        </w:tc>
        <w:tc>
          <w:tcPr>
            <w:tcW w:w="993" w:type="dxa"/>
            <w:noWrap w:val="0"/>
            <w:vAlign w:val="center"/>
          </w:tcPr>
          <w:p w14:paraId="1EA97214">
            <w:pPr>
              <w:spacing w:line="360" w:lineRule="auto"/>
              <w:jc w:val="center"/>
              <w:rPr>
                <w:color w:val="auto"/>
                <w:highlight w:val="none"/>
              </w:rPr>
            </w:pPr>
          </w:p>
        </w:tc>
        <w:tc>
          <w:tcPr>
            <w:tcW w:w="1275" w:type="dxa"/>
            <w:noWrap w:val="0"/>
            <w:vAlign w:val="center"/>
          </w:tcPr>
          <w:p w14:paraId="4B740907">
            <w:pPr>
              <w:spacing w:line="360" w:lineRule="auto"/>
              <w:jc w:val="center"/>
              <w:rPr>
                <w:color w:val="auto"/>
                <w:highlight w:val="none"/>
              </w:rPr>
            </w:pPr>
          </w:p>
        </w:tc>
        <w:tc>
          <w:tcPr>
            <w:tcW w:w="1305" w:type="dxa"/>
            <w:noWrap w:val="0"/>
            <w:vAlign w:val="center"/>
          </w:tcPr>
          <w:p w14:paraId="706E6331">
            <w:pPr>
              <w:spacing w:line="360" w:lineRule="auto"/>
              <w:jc w:val="center"/>
              <w:rPr>
                <w:color w:val="auto"/>
                <w:highlight w:val="none"/>
              </w:rPr>
            </w:pPr>
          </w:p>
        </w:tc>
      </w:tr>
      <w:tr w14:paraId="2499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12" w:type="dxa"/>
            <w:vMerge w:val="continue"/>
            <w:tcBorders>
              <w:top w:val="single" w:color="auto" w:sz="4" w:space="0"/>
              <w:bottom w:val="single" w:color="auto" w:sz="4" w:space="0"/>
              <w:right w:val="single" w:color="auto" w:sz="4" w:space="0"/>
            </w:tcBorders>
            <w:noWrap w:val="0"/>
            <w:vAlign w:val="center"/>
          </w:tcPr>
          <w:p w14:paraId="3983F155">
            <w:pPr>
              <w:spacing w:line="360" w:lineRule="auto"/>
              <w:jc w:val="center"/>
              <w:rPr>
                <w:rFonts w:eastAsia="黑体"/>
                <w:color w:val="auto"/>
                <w:highlight w:val="none"/>
              </w:rPr>
            </w:pPr>
          </w:p>
        </w:tc>
        <w:tc>
          <w:tcPr>
            <w:tcW w:w="3662" w:type="dxa"/>
            <w:tcBorders>
              <w:left w:val="single" w:color="auto" w:sz="4" w:space="0"/>
            </w:tcBorders>
            <w:noWrap w:val="0"/>
            <w:vAlign w:val="center"/>
          </w:tcPr>
          <w:p w14:paraId="2F2F4DB4">
            <w:pPr>
              <w:widowControl/>
              <w:spacing w:line="360" w:lineRule="auto"/>
              <w:jc w:val="left"/>
              <w:rPr>
                <w:rFonts w:hint="eastAsia" w:hAnsi="宋体"/>
                <w:color w:val="auto"/>
                <w:highlight w:val="none"/>
              </w:rPr>
            </w:pPr>
            <w:r>
              <w:rPr>
                <w:rFonts w:hint="eastAsia" w:hAnsi="宋体"/>
                <w:color w:val="auto"/>
                <w:highlight w:val="none"/>
              </w:rPr>
              <w:t>（2）</w:t>
            </w:r>
            <w:r>
              <w:rPr>
                <w:rFonts w:hAnsi="宋体"/>
                <w:color w:val="auto"/>
                <w:highlight w:val="none"/>
              </w:rPr>
              <w:t>拟投入本项目</w:t>
            </w:r>
            <w:r>
              <w:rPr>
                <w:rFonts w:hint="eastAsia" w:hAnsi="宋体"/>
                <w:color w:val="auto"/>
                <w:highlight w:val="none"/>
              </w:rPr>
              <w:t>设备情况（40分）</w:t>
            </w:r>
          </w:p>
        </w:tc>
        <w:tc>
          <w:tcPr>
            <w:tcW w:w="950" w:type="dxa"/>
            <w:noWrap w:val="0"/>
            <w:vAlign w:val="center"/>
          </w:tcPr>
          <w:p w14:paraId="1F40EA92">
            <w:pPr>
              <w:spacing w:line="360" w:lineRule="auto"/>
              <w:jc w:val="center"/>
              <w:rPr>
                <w:color w:val="auto"/>
                <w:highlight w:val="none"/>
              </w:rPr>
            </w:pPr>
          </w:p>
        </w:tc>
        <w:tc>
          <w:tcPr>
            <w:tcW w:w="930" w:type="dxa"/>
            <w:noWrap w:val="0"/>
            <w:vAlign w:val="center"/>
          </w:tcPr>
          <w:p w14:paraId="1D5CDB4D">
            <w:pPr>
              <w:spacing w:line="360" w:lineRule="auto"/>
              <w:jc w:val="center"/>
              <w:rPr>
                <w:color w:val="auto"/>
                <w:highlight w:val="none"/>
              </w:rPr>
            </w:pPr>
          </w:p>
        </w:tc>
        <w:tc>
          <w:tcPr>
            <w:tcW w:w="960" w:type="dxa"/>
            <w:noWrap w:val="0"/>
            <w:vAlign w:val="center"/>
          </w:tcPr>
          <w:p w14:paraId="53683D55">
            <w:pPr>
              <w:spacing w:line="360" w:lineRule="auto"/>
              <w:jc w:val="center"/>
              <w:rPr>
                <w:color w:val="auto"/>
                <w:highlight w:val="none"/>
              </w:rPr>
            </w:pPr>
          </w:p>
        </w:tc>
        <w:tc>
          <w:tcPr>
            <w:tcW w:w="984" w:type="dxa"/>
            <w:noWrap w:val="0"/>
            <w:vAlign w:val="center"/>
          </w:tcPr>
          <w:p w14:paraId="23772317">
            <w:pPr>
              <w:spacing w:line="360" w:lineRule="auto"/>
              <w:jc w:val="center"/>
              <w:rPr>
                <w:color w:val="auto"/>
                <w:highlight w:val="none"/>
              </w:rPr>
            </w:pPr>
          </w:p>
        </w:tc>
        <w:tc>
          <w:tcPr>
            <w:tcW w:w="992" w:type="dxa"/>
            <w:noWrap w:val="0"/>
            <w:vAlign w:val="center"/>
          </w:tcPr>
          <w:p w14:paraId="15B1F77C">
            <w:pPr>
              <w:spacing w:line="360" w:lineRule="auto"/>
              <w:jc w:val="center"/>
              <w:rPr>
                <w:color w:val="auto"/>
                <w:highlight w:val="none"/>
              </w:rPr>
            </w:pPr>
          </w:p>
        </w:tc>
        <w:tc>
          <w:tcPr>
            <w:tcW w:w="992" w:type="dxa"/>
            <w:noWrap w:val="0"/>
            <w:vAlign w:val="center"/>
          </w:tcPr>
          <w:p w14:paraId="19B89008">
            <w:pPr>
              <w:spacing w:line="360" w:lineRule="auto"/>
              <w:jc w:val="center"/>
              <w:rPr>
                <w:color w:val="auto"/>
                <w:highlight w:val="none"/>
              </w:rPr>
            </w:pPr>
          </w:p>
        </w:tc>
        <w:tc>
          <w:tcPr>
            <w:tcW w:w="993" w:type="dxa"/>
            <w:noWrap w:val="0"/>
            <w:vAlign w:val="center"/>
          </w:tcPr>
          <w:p w14:paraId="74E4FED7">
            <w:pPr>
              <w:spacing w:line="360" w:lineRule="auto"/>
              <w:jc w:val="center"/>
              <w:rPr>
                <w:color w:val="auto"/>
                <w:highlight w:val="none"/>
              </w:rPr>
            </w:pPr>
          </w:p>
        </w:tc>
        <w:tc>
          <w:tcPr>
            <w:tcW w:w="1275" w:type="dxa"/>
            <w:noWrap w:val="0"/>
            <w:vAlign w:val="center"/>
          </w:tcPr>
          <w:p w14:paraId="18FA45DA">
            <w:pPr>
              <w:spacing w:line="360" w:lineRule="auto"/>
              <w:jc w:val="center"/>
              <w:rPr>
                <w:color w:val="auto"/>
                <w:highlight w:val="none"/>
              </w:rPr>
            </w:pPr>
          </w:p>
        </w:tc>
        <w:tc>
          <w:tcPr>
            <w:tcW w:w="1305" w:type="dxa"/>
            <w:noWrap w:val="0"/>
            <w:vAlign w:val="center"/>
          </w:tcPr>
          <w:p w14:paraId="6036F44C">
            <w:pPr>
              <w:spacing w:line="360" w:lineRule="auto"/>
              <w:jc w:val="center"/>
              <w:rPr>
                <w:color w:val="auto"/>
                <w:highlight w:val="none"/>
              </w:rPr>
            </w:pPr>
          </w:p>
        </w:tc>
      </w:tr>
      <w:tr w14:paraId="0159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2" w:type="dxa"/>
            <w:vMerge w:val="continue"/>
            <w:tcBorders>
              <w:top w:val="single" w:color="auto" w:sz="4" w:space="0"/>
              <w:bottom w:val="single" w:color="auto" w:sz="4" w:space="0"/>
              <w:right w:val="single" w:color="auto" w:sz="4" w:space="0"/>
            </w:tcBorders>
            <w:noWrap w:val="0"/>
            <w:vAlign w:val="center"/>
          </w:tcPr>
          <w:p w14:paraId="52AD49D8">
            <w:pPr>
              <w:spacing w:line="360" w:lineRule="auto"/>
              <w:jc w:val="center"/>
              <w:rPr>
                <w:rFonts w:eastAsia="黑体"/>
                <w:color w:val="auto"/>
                <w:highlight w:val="none"/>
              </w:rPr>
            </w:pPr>
          </w:p>
        </w:tc>
        <w:tc>
          <w:tcPr>
            <w:tcW w:w="3662" w:type="dxa"/>
            <w:tcBorders>
              <w:left w:val="single" w:color="auto" w:sz="4" w:space="0"/>
            </w:tcBorders>
            <w:noWrap w:val="0"/>
            <w:vAlign w:val="center"/>
          </w:tcPr>
          <w:p w14:paraId="71898CD2">
            <w:pPr>
              <w:widowControl/>
              <w:spacing w:line="360" w:lineRule="auto"/>
              <w:jc w:val="left"/>
              <w:rPr>
                <w:rFonts w:hint="eastAsia" w:hAnsi="宋体"/>
                <w:color w:val="auto"/>
                <w:highlight w:val="none"/>
              </w:rPr>
            </w:pPr>
            <w:r>
              <w:rPr>
                <w:rFonts w:hint="eastAsia" w:hAnsi="宋体"/>
                <w:color w:val="auto"/>
                <w:highlight w:val="none"/>
              </w:rPr>
              <w:t>（3）</w:t>
            </w:r>
            <w:r>
              <w:rPr>
                <w:rFonts w:hint="eastAsia"/>
                <w:color w:val="auto"/>
                <w:highlight w:val="none"/>
              </w:rPr>
              <w:t>其它（</w:t>
            </w:r>
            <w:r>
              <w:rPr>
                <w:rFonts w:hint="eastAsia"/>
                <w:color w:val="auto"/>
                <w:highlight w:val="none"/>
                <w:u w:val="single"/>
              </w:rPr>
              <w:t>35</w:t>
            </w:r>
            <w:r>
              <w:rPr>
                <w:rFonts w:hint="eastAsia"/>
                <w:color w:val="auto"/>
                <w:highlight w:val="none"/>
              </w:rPr>
              <w:t>分）</w:t>
            </w:r>
          </w:p>
        </w:tc>
        <w:tc>
          <w:tcPr>
            <w:tcW w:w="950" w:type="dxa"/>
            <w:noWrap w:val="0"/>
            <w:vAlign w:val="center"/>
          </w:tcPr>
          <w:p w14:paraId="002337E3">
            <w:pPr>
              <w:spacing w:line="360" w:lineRule="auto"/>
              <w:jc w:val="center"/>
              <w:rPr>
                <w:color w:val="auto"/>
                <w:highlight w:val="none"/>
              </w:rPr>
            </w:pPr>
          </w:p>
        </w:tc>
        <w:tc>
          <w:tcPr>
            <w:tcW w:w="930" w:type="dxa"/>
            <w:noWrap w:val="0"/>
            <w:vAlign w:val="center"/>
          </w:tcPr>
          <w:p w14:paraId="2C21C531">
            <w:pPr>
              <w:spacing w:line="360" w:lineRule="auto"/>
              <w:jc w:val="center"/>
              <w:rPr>
                <w:color w:val="auto"/>
                <w:highlight w:val="none"/>
              </w:rPr>
            </w:pPr>
          </w:p>
        </w:tc>
        <w:tc>
          <w:tcPr>
            <w:tcW w:w="960" w:type="dxa"/>
            <w:noWrap w:val="0"/>
            <w:vAlign w:val="center"/>
          </w:tcPr>
          <w:p w14:paraId="6901163C">
            <w:pPr>
              <w:spacing w:line="360" w:lineRule="auto"/>
              <w:jc w:val="center"/>
              <w:rPr>
                <w:color w:val="auto"/>
                <w:highlight w:val="none"/>
              </w:rPr>
            </w:pPr>
          </w:p>
        </w:tc>
        <w:tc>
          <w:tcPr>
            <w:tcW w:w="984" w:type="dxa"/>
            <w:noWrap w:val="0"/>
            <w:vAlign w:val="center"/>
          </w:tcPr>
          <w:p w14:paraId="46ECC58B">
            <w:pPr>
              <w:spacing w:line="360" w:lineRule="auto"/>
              <w:jc w:val="center"/>
              <w:rPr>
                <w:color w:val="auto"/>
                <w:highlight w:val="none"/>
              </w:rPr>
            </w:pPr>
          </w:p>
        </w:tc>
        <w:tc>
          <w:tcPr>
            <w:tcW w:w="992" w:type="dxa"/>
            <w:noWrap w:val="0"/>
            <w:vAlign w:val="center"/>
          </w:tcPr>
          <w:p w14:paraId="717A906D">
            <w:pPr>
              <w:spacing w:line="360" w:lineRule="auto"/>
              <w:jc w:val="center"/>
              <w:rPr>
                <w:color w:val="auto"/>
                <w:highlight w:val="none"/>
              </w:rPr>
            </w:pPr>
          </w:p>
        </w:tc>
        <w:tc>
          <w:tcPr>
            <w:tcW w:w="992" w:type="dxa"/>
            <w:noWrap w:val="0"/>
            <w:vAlign w:val="center"/>
          </w:tcPr>
          <w:p w14:paraId="50B13AE7">
            <w:pPr>
              <w:spacing w:line="360" w:lineRule="auto"/>
              <w:jc w:val="center"/>
              <w:rPr>
                <w:color w:val="auto"/>
                <w:highlight w:val="none"/>
              </w:rPr>
            </w:pPr>
          </w:p>
        </w:tc>
        <w:tc>
          <w:tcPr>
            <w:tcW w:w="993" w:type="dxa"/>
            <w:noWrap w:val="0"/>
            <w:vAlign w:val="center"/>
          </w:tcPr>
          <w:p w14:paraId="4CF1D25B">
            <w:pPr>
              <w:spacing w:line="360" w:lineRule="auto"/>
              <w:jc w:val="center"/>
              <w:rPr>
                <w:color w:val="auto"/>
                <w:highlight w:val="none"/>
              </w:rPr>
            </w:pPr>
          </w:p>
        </w:tc>
        <w:tc>
          <w:tcPr>
            <w:tcW w:w="1275" w:type="dxa"/>
            <w:noWrap w:val="0"/>
            <w:vAlign w:val="center"/>
          </w:tcPr>
          <w:p w14:paraId="1A90ACD2">
            <w:pPr>
              <w:spacing w:line="360" w:lineRule="auto"/>
              <w:jc w:val="center"/>
              <w:rPr>
                <w:color w:val="auto"/>
                <w:highlight w:val="none"/>
              </w:rPr>
            </w:pPr>
          </w:p>
        </w:tc>
        <w:tc>
          <w:tcPr>
            <w:tcW w:w="1305" w:type="dxa"/>
            <w:noWrap w:val="0"/>
            <w:vAlign w:val="center"/>
          </w:tcPr>
          <w:p w14:paraId="1E5B1327">
            <w:pPr>
              <w:spacing w:line="360" w:lineRule="auto"/>
              <w:jc w:val="center"/>
              <w:rPr>
                <w:color w:val="auto"/>
                <w:highlight w:val="none"/>
              </w:rPr>
            </w:pPr>
          </w:p>
        </w:tc>
      </w:tr>
    </w:tbl>
    <w:p w14:paraId="318A8109">
      <w:pPr>
        <w:rPr>
          <w:color w:val="auto"/>
          <w:highlight w:val="none"/>
        </w:rPr>
      </w:pPr>
      <w:r>
        <w:rPr>
          <w:rFonts w:hint="eastAsia" w:eastAsia="楷体_GB2312" w:cs="楷体_GB2312"/>
          <w:color w:val="auto"/>
          <w:highlight w:val="none"/>
        </w:rPr>
        <w:t>【备注：本表可根据评分办法的需要进行调整】</w:t>
      </w:r>
    </w:p>
    <w:p w14:paraId="3CAB2CDD">
      <w:pPr>
        <w:spacing w:line="440" w:lineRule="exact"/>
        <w:rPr>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D06DA1E">
      <w:pPr>
        <w:spacing w:after="240" w:afterLines="100"/>
        <w:rPr>
          <w:color w:val="auto"/>
          <w:highlight w:val="none"/>
        </w:rPr>
      </w:pPr>
    </w:p>
    <w:p w14:paraId="1B4E8C8F">
      <w:pPr>
        <w:spacing w:after="240" w:afterLines="100"/>
        <w:rPr>
          <w:color w:val="auto"/>
          <w:highlight w:val="none"/>
        </w:rPr>
        <w:sectPr>
          <w:pgSz w:w="16840" w:h="11907" w:orient="landscape"/>
          <w:pgMar w:top="1440" w:right="1440" w:bottom="1440" w:left="1797" w:header="851" w:footer="851" w:gutter="0"/>
          <w:cols w:space="720" w:num="1"/>
          <w:docGrid w:linePitch="312" w:charSpace="0"/>
        </w:sectPr>
      </w:pPr>
    </w:p>
    <w:p w14:paraId="31F8FDCA">
      <w:pPr>
        <w:rPr>
          <w:rFonts w:eastAsia="黑体"/>
          <w:color w:val="auto"/>
          <w:szCs w:val="21"/>
          <w:highlight w:val="none"/>
        </w:rPr>
      </w:pPr>
      <w:r>
        <w:rPr>
          <w:b/>
          <w:color w:val="auto"/>
          <w:highlight w:val="none"/>
        </w:rPr>
        <w:t>附表A-</w:t>
      </w:r>
      <w:r>
        <w:rPr>
          <w:rFonts w:hint="eastAsia"/>
          <w:b/>
          <w:color w:val="auto"/>
          <w:highlight w:val="none"/>
          <w:lang w:val="en-US" w:eastAsia="zh-CN"/>
        </w:rPr>
        <w:t>9</w:t>
      </w:r>
      <w:r>
        <w:rPr>
          <w:b/>
          <w:color w:val="auto"/>
          <w:highlight w:val="none"/>
        </w:rPr>
        <w:t>：</w:t>
      </w:r>
      <w:r>
        <w:rPr>
          <w:rFonts w:hint="eastAsia"/>
          <w:b/>
          <w:color w:val="auto"/>
          <w:highlight w:val="none"/>
        </w:rPr>
        <w:t>技术标评分计算</w:t>
      </w:r>
      <w:r>
        <w:rPr>
          <w:b/>
          <w:color w:val="auto"/>
          <w:highlight w:val="none"/>
        </w:rPr>
        <w:t>表</w:t>
      </w:r>
    </w:p>
    <w:p w14:paraId="168D25B8">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（或代码）</w:t>
      </w:r>
      <w:r>
        <w:rPr>
          <w:rFonts w:hint="eastAsia" w:eastAsia="黑体"/>
          <w:color w:val="auto"/>
          <w:sz w:val="28"/>
          <w:szCs w:val="28"/>
          <w:highlight w:val="none"/>
        </w:rPr>
        <w:t>技术标评分计算</w:t>
      </w:r>
      <w:r>
        <w:rPr>
          <w:rFonts w:eastAsia="黑体"/>
          <w:color w:val="auto"/>
          <w:sz w:val="28"/>
          <w:szCs w:val="28"/>
          <w:highlight w:val="none"/>
        </w:rPr>
        <w:t>表</w:t>
      </w:r>
    </w:p>
    <w:p w14:paraId="65A05FCE">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985"/>
        <w:gridCol w:w="850"/>
        <w:gridCol w:w="851"/>
        <w:gridCol w:w="850"/>
        <w:gridCol w:w="993"/>
        <w:gridCol w:w="850"/>
        <w:gridCol w:w="2015"/>
        <w:gridCol w:w="1445"/>
        <w:gridCol w:w="1318"/>
        <w:gridCol w:w="1177"/>
      </w:tblGrid>
      <w:tr w14:paraId="7A55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8" w:type="dxa"/>
            <w:vMerge w:val="restart"/>
            <w:noWrap w:val="0"/>
            <w:vAlign w:val="center"/>
          </w:tcPr>
          <w:p w14:paraId="3788424D">
            <w:pPr>
              <w:spacing w:line="312" w:lineRule="auto"/>
              <w:jc w:val="center"/>
              <w:rPr>
                <w:rFonts w:eastAsia="黑体"/>
                <w:color w:val="auto"/>
                <w:highlight w:val="none"/>
              </w:rPr>
            </w:pPr>
            <w:r>
              <w:rPr>
                <w:color w:val="auto"/>
                <w:highlight w:val="none"/>
              </w:rPr>
              <w:t>序号</w:t>
            </w:r>
          </w:p>
        </w:tc>
        <w:tc>
          <w:tcPr>
            <w:tcW w:w="1985" w:type="dxa"/>
            <w:vMerge w:val="restart"/>
            <w:noWrap w:val="0"/>
            <w:vAlign w:val="center"/>
          </w:tcPr>
          <w:p w14:paraId="20C0EAAD">
            <w:pPr>
              <w:spacing w:line="312" w:lineRule="auto"/>
              <w:jc w:val="center"/>
              <w:rPr>
                <w:color w:val="auto"/>
                <w:kern w:val="0"/>
                <w:szCs w:val="21"/>
                <w:highlight w:val="none"/>
              </w:rPr>
            </w:pPr>
            <w:r>
              <w:rPr>
                <w:color w:val="auto"/>
                <w:highlight w:val="none"/>
              </w:rPr>
              <w:t>评审因素</w:t>
            </w:r>
          </w:p>
        </w:tc>
        <w:tc>
          <w:tcPr>
            <w:tcW w:w="4394" w:type="dxa"/>
            <w:gridSpan w:val="5"/>
            <w:noWrap w:val="0"/>
            <w:vAlign w:val="center"/>
          </w:tcPr>
          <w:p w14:paraId="078BFA43">
            <w:pPr>
              <w:spacing w:line="312" w:lineRule="auto"/>
              <w:jc w:val="center"/>
              <w:rPr>
                <w:color w:val="auto"/>
                <w:highlight w:val="none"/>
              </w:rPr>
            </w:pPr>
            <w:r>
              <w:rPr>
                <w:rFonts w:hint="eastAsia" w:cs="宋体"/>
                <w:color w:val="auto"/>
                <w:szCs w:val="21"/>
                <w:highlight w:val="none"/>
                <w:lang w:bidi="ar"/>
              </w:rPr>
              <w:t>评委姓名</w:t>
            </w:r>
          </w:p>
        </w:tc>
        <w:tc>
          <w:tcPr>
            <w:tcW w:w="2015" w:type="dxa"/>
            <w:vMerge w:val="restart"/>
            <w:noWrap w:val="0"/>
            <w:vAlign w:val="center"/>
          </w:tcPr>
          <w:p w14:paraId="46DA46D0">
            <w:pPr>
              <w:spacing w:line="312" w:lineRule="auto"/>
              <w:jc w:val="center"/>
              <w:rPr>
                <w:color w:val="auto"/>
                <w:highlight w:val="none"/>
              </w:rPr>
            </w:pPr>
            <w:r>
              <w:rPr>
                <w:rFonts w:hint="eastAsia" w:cs="宋体"/>
                <w:color w:val="auto"/>
                <w:szCs w:val="21"/>
                <w:highlight w:val="none"/>
                <w:lang w:bidi="ar"/>
              </w:rPr>
              <w:t>评分基准值</w:t>
            </w:r>
          </w:p>
        </w:tc>
        <w:tc>
          <w:tcPr>
            <w:tcW w:w="1445" w:type="dxa"/>
            <w:vMerge w:val="restart"/>
            <w:noWrap w:val="0"/>
            <w:vAlign w:val="center"/>
          </w:tcPr>
          <w:p w14:paraId="2BA155E0">
            <w:pPr>
              <w:spacing w:line="312" w:lineRule="auto"/>
              <w:jc w:val="center"/>
              <w:rPr>
                <w:rFonts w:hint="eastAsia" w:cs="宋体"/>
                <w:color w:val="auto"/>
                <w:szCs w:val="21"/>
                <w:highlight w:val="none"/>
                <w:lang w:bidi="ar"/>
              </w:rPr>
            </w:pPr>
            <w:r>
              <w:rPr>
                <w:rFonts w:hint="eastAsia" w:ascii="宋体" w:hAnsi="宋体" w:cs="宋体"/>
                <w:color w:val="auto"/>
                <w:kern w:val="0"/>
                <w:szCs w:val="21"/>
                <w:highlight w:val="none"/>
              </w:rPr>
              <w:t>参与最终得分计算评分合计</w:t>
            </w:r>
          </w:p>
        </w:tc>
        <w:tc>
          <w:tcPr>
            <w:tcW w:w="1318" w:type="dxa"/>
            <w:vMerge w:val="restart"/>
            <w:noWrap w:val="0"/>
            <w:vAlign w:val="center"/>
          </w:tcPr>
          <w:p w14:paraId="5FA8E45C">
            <w:pPr>
              <w:spacing w:line="312" w:lineRule="auto"/>
              <w:jc w:val="center"/>
              <w:rPr>
                <w:color w:val="auto"/>
                <w:highlight w:val="none"/>
              </w:rPr>
            </w:pPr>
            <w:r>
              <w:rPr>
                <w:rFonts w:hint="eastAsia" w:ascii="宋体" w:hAnsi="宋体" w:cs="宋体"/>
                <w:color w:val="auto"/>
                <w:kern w:val="0"/>
                <w:szCs w:val="21"/>
                <w:highlight w:val="none"/>
                <w:u w:val="single"/>
              </w:rPr>
              <w:t>参与最终得分计算</w:t>
            </w:r>
            <w:r>
              <w:rPr>
                <w:rFonts w:hint="eastAsia" w:ascii="宋体" w:hAnsi="宋体" w:cs="宋体"/>
                <w:color w:val="auto"/>
                <w:kern w:val="0"/>
                <w:szCs w:val="21"/>
                <w:highlight w:val="none"/>
              </w:rPr>
              <w:t>评分人数</w:t>
            </w:r>
          </w:p>
        </w:tc>
        <w:tc>
          <w:tcPr>
            <w:tcW w:w="1177" w:type="dxa"/>
            <w:vMerge w:val="restart"/>
            <w:noWrap w:val="0"/>
            <w:vAlign w:val="center"/>
          </w:tcPr>
          <w:p w14:paraId="057306B0">
            <w:pPr>
              <w:spacing w:line="312" w:lineRule="auto"/>
              <w:jc w:val="center"/>
              <w:rPr>
                <w:color w:val="auto"/>
                <w:highlight w:val="none"/>
              </w:rPr>
            </w:pPr>
            <w:r>
              <w:rPr>
                <w:rStyle w:val="47"/>
                <w:rFonts w:hint="eastAsia"/>
                <w:color w:val="auto"/>
                <w:highlight w:val="none"/>
              </w:rPr>
              <w:t>该单</w:t>
            </w:r>
            <w:r>
              <w:rPr>
                <w:rStyle w:val="47"/>
                <w:color w:val="auto"/>
                <w:highlight w:val="none"/>
              </w:rPr>
              <w:t>项</w:t>
            </w:r>
            <w:r>
              <w:rPr>
                <w:rStyle w:val="47"/>
                <w:rFonts w:hint="eastAsia"/>
                <w:color w:val="auto"/>
                <w:highlight w:val="none"/>
              </w:rPr>
              <w:t>最终得分</w:t>
            </w:r>
          </w:p>
        </w:tc>
      </w:tr>
      <w:tr w14:paraId="5F33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58" w:type="dxa"/>
            <w:vMerge w:val="continue"/>
            <w:noWrap w:val="0"/>
            <w:vAlign w:val="center"/>
          </w:tcPr>
          <w:p w14:paraId="1917C986">
            <w:pPr>
              <w:spacing w:line="312" w:lineRule="auto"/>
              <w:jc w:val="center"/>
              <w:rPr>
                <w:rFonts w:eastAsia="黑体"/>
                <w:color w:val="auto"/>
                <w:highlight w:val="none"/>
              </w:rPr>
            </w:pPr>
          </w:p>
        </w:tc>
        <w:tc>
          <w:tcPr>
            <w:tcW w:w="1985" w:type="dxa"/>
            <w:vMerge w:val="continue"/>
            <w:noWrap w:val="0"/>
            <w:vAlign w:val="center"/>
          </w:tcPr>
          <w:p w14:paraId="533D356A">
            <w:pPr>
              <w:spacing w:line="312" w:lineRule="auto"/>
              <w:jc w:val="center"/>
              <w:rPr>
                <w:color w:val="auto"/>
                <w:kern w:val="0"/>
                <w:szCs w:val="21"/>
                <w:highlight w:val="none"/>
              </w:rPr>
            </w:pPr>
          </w:p>
        </w:tc>
        <w:tc>
          <w:tcPr>
            <w:tcW w:w="850" w:type="dxa"/>
            <w:noWrap w:val="0"/>
            <w:vAlign w:val="center"/>
          </w:tcPr>
          <w:p w14:paraId="7530FDE2">
            <w:pPr>
              <w:spacing w:line="312" w:lineRule="auto"/>
              <w:jc w:val="center"/>
              <w:rPr>
                <w:color w:val="auto"/>
                <w:highlight w:val="none"/>
              </w:rPr>
            </w:pPr>
            <w:r>
              <w:rPr>
                <w:rFonts w:hint="eastAsia"/>
                <w:color w:val="auto"/>
                <w:highlight w:val="none"/>
              </w:rPr>
              <w:t>1</w:t>
            </w:r>
          </w:p>
        </w:tc>
        <w:tc>
          <w:tcPr>
            <w:tcW w:w="851" w:type="dxa"/>
            <w:noWrap w:val="0"/>
            <w:vAlign w:val="center"/>
          </w:tcPr>
          <w:p w14:paraId="79043A1A">
            <w:pPr>
              <w:spacing w:line="312" w:lineRule="auto"/>
              <w:jc w:val="center"/>
              <w:rPr>
                <w:color w:val="auto"/>
                <w:highlight w:val="none"/>
              </w:rPr>
            </w:pPr>
            <w:r>
              <w:rPr>
                <w:rFonts w:hint="eastAsia"/>
                <w:color w:val="auto"/>
                <w:highlight w:val="none"/>
              </w:rPr>
              <w:t>2</w:t>
            </w:r>
          </w:p>
        </w:tc>
        <w:tc>
          <w:tcPr>
            <w:tcW w:w="850" w:type="dxa"/>
            <w:noWrap w:val="0"/>
            <w:vAlign w:val="center"/>
          </w:tcPr>
          <w:p w14:paraId="261BFEC2">
            <w:pPr>
              <w:spacing w:line="312" w:lineRule="auto"/>
              <w:jc w:val="center"/>
              <w:rPr>
                <w:color w:val="auto"/>
                <w:highlight w:val="none"/>
              </w:rPr>
            </w:pPr>
            <w:r>
              <w:rPr>
                <w:rFonts w:hint="eastAsia"/>
                <w:color w:val="auto"/>
                <w:highlight w:val="none"/>
              </w:rPr>
              <w:t>3</w:t>
            </w:r>
          </w:p>
        </w:tc>
        <w:tc>
          <w:tcPr>
            <w:tcW w:w="993" w:type="dxa"/>
            <w:noWrap w:val="0"/>
            <w:vAlign w:val="center"/>
          </w:tcPr>
          <w:p w14:paraId="025CDE4C">
            <w:pPr>
              <w:spacing w:line="312" w:lineRule="auto"/>
              <w:jc w:val="center"/>
              <w:rPr>
                <w:color w:val="auto"/>
                <w:highlight w:val="none"/>
              </w:rPr>
            </w:pPr>
            <w:r>
              <w:rPr>
                <w:rFonts w:hint="eastAsia"/>
                <w:color w:val="auto"/>
                <w:highlight w:val="none"/>
              </w:rPr>
              <w:t>4</w:t>
            </w:r>
          </w:p>
        </w:tc>
        <w:tc>
          <w:tcPr>
            <w:tcW w:w="850" w:type="dxa"/>
            <w:noWrap w:val="0"/>
            <w:vAlign w:val="center"/>
          </w:tcPr>
          <w:p w14:paraId="510C61E8">
            <w:pPr>
              <w:spacing w:line="312" w:lineRule="auto"/>
              <w:jc w:val="center"/>
              <w:rPr>
                <w:color w:val="auto"/>
                <w:highlight w:val="none"/>
              </w:rPr>
            </w:pPr>
            <w:r>
              <w:rPr>
                <w:rFonts w:hint="eastAsia"/>
                <w:color w:val="auto"/>
                <w:highlight w:val="none"/>
              </w:rPr>
              <w:t>5</w:t>
            </w:r>
          </w:p>
        </w:tc>
        <w:tc>
          <w:tcPr>
            <w:tcW w:w="2015" w:type="dxa"/>
            <w:vMerge w:val="continue"/>
            <w:noWrap w:val="0"/>
            <w:vAlign w:val="center"/>
          </w:tcPr>
          <w:p w14:paraId="6CA379DB">
            <w:pPr>
              <w:spacing w:line="312" w:lineRule="auto"/>
              <w:jc w:val="center"/>
              <w:rPr>
                <w:rFonts w:hint="eastAsia" w:cs="宋体"/>
                <w:color w:val="auto"/>
                <w:szCs w:val="21"/>
                <w:highlight w:val="none"/>
                <w:lang w:bidi="ar"/>
              </w:rPr>
            </w:pPr>
          </w:p>
        </w:tc>
        <w:tc>
          <w:tcPr>
            <w:tcW w:w="1445" w:type="dxa"/>
            <w:vMerge w:val="continue"/>
            <w:noWrap w:val="0"/>
            <w:vAlign w:val="center"/>
          </w:tcPr>
          <w:p w14:paraId="230FF801">
            <w:pPr>
              <w:spacing w:line="312" w:lineRule="auto"/>
              <w:jc w:val="center"/>
              <w:rPr>
                <w:rFonts w:hint="eastAsia"/>
                <w:color w:val="auto"/>
                <w:highlight w:val="none"/>
              </w:rPr>
            </w:pPr>
          </w:p>
        </w:tc>
        <w:tc>
          <w:tcPr>
            <w:tcW w:w="1318" w:type="dxa"/>
            <w:vMerge w:val="continue"/>
            <w:noWrap w:val="0"/>
            <w:vAlign w:val="top"/>
          </w:tcPr>
          <w:p w14:paraId="60BA92E1">
            <w:pPr>
              <w:spacing w:line="312" w:lineRule="auto"/>
              <w:jc w:val="center"/>
              <w:rPr>
                <w:color w:val="auto"/>
                <w:highlight w:val="none"/>
              </w:rPr>
            </w:pPr>
          </w:p>
        </w:tc>
        <w:tc>
          <w:tcPr>
            <w:tcW w:w="1177" w:type="dxa"/>
            <w:vMerge w:val="continue"/>
            <w:noWrap w:val="0"/>
            <w:vAlign w:val="top"/>
          </w:tcPr>
          <w:p w14:paraId="1B59FC2E">
            <w:pPr>
              <w:spacing w:line="312" w:lineRule="auto"/>
              <w:jc w:val="center"/>
              <w:rPr>
                <w:color w:val="auto"/>
                <w:highlight w:val="none"/>
              </w:rPr>
            </w:pPr>
          </w:p>
        </w:tc>
      </w:tr>
      <w:tr w14:paraId="7B51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restart"/>
            <w:noWrap w:val="0"/>
            <w:vAlign w:val="center"/>
          </w:tcPr>
          <w:p w14:paraId="29EF55F9">
            <w:pPr>
              <w:spacing w:line="312" w:lineRule="auto"/>
              <w:jc w:val="center"/>
              <w:rPr>
                <w:rFonts w:eastAsia="黑体"/>
                <w:color w:val="auto"/>
                <w:highlight w:val="none"/>
              </w:rPr>
            </w:pPr>
            <w:r>
              <w:rPr>
                <w:rFonts w:hint="eastAsia" w:hAnsi="宋体"/>
                <w:color w:val="auto"/>
                <w:highlight w:val="none"/>
              </w:rPr>
              <w:t>技术大纲评分</w:t>
            </w:r>
          </w:p>
        </w:tc>
        <w:tc>
          <w:tcPr>
            <w:tcW w:w="1985" w:type="dxa"/>
            <w:vMerge w:val="restart"/>
            <w:noWrap w:val="0"/>
            <w:vAlign w:val="center"/>
          </w:tcPr>
          <w:p w14:paraId="190D9EB8">
            <w:pPr>
              <w:spacing w:line="312" w:lineRule="auto"/>
              <w:jc w:val="left"/>
              <w:rPr>
                <w:color w:val="auto"/>
                <w:highlight w:val="none"/>
              </w:rPr>
            </w:pPr>
            <w:r>
              <w:rPr>
                <w:rFonts w:hint="eastAsia" w:cs="宋体"/>
                <w:color w:val="auto"/>
                <w:kern w:val="0"/>
                <w:highlight w:val="none"/>
              </w:rPr>
              <w:t>（1）检测技术方案</w:t>
            </w:r>
          </w:p>
        </w:tc>
        <w:tc>
          <w:tcPr>
            <w:tcW w:w="850" w:type="dxa"/>
            <w:noWrap w:val="0"/>
            <w:vAlign w:val="center"/>
          </w:tcPr>
          <w:p w14:paraId="4D321151">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775739D7">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8613821">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03D2C46C">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4693F047">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63080C9C">
            <w:pPr>
              <w:spacing w:line="312" w:lineRule="auto"/>
              <w:jc w:val="center"/>
              <w:rPr>
                <w:color w:val="auto"/>
                <w:highlight w:val="none"/>
              </w:rPr>
            </w:pPr>
          </w:p>
        </w:tc>
        <w:tc>
          <w:tcPr>
            <w:tcW w:w="1445" w:type="dxa"/>
            <w:vMerge w:val="restart"/>
            <w:noWrap w:val="0"/>
            <w:vAlign w:val="center"/>
          </w:tcPr>
          <w:p w14:paraId="749F77AB">
            <w:pPr>
              <w:spacing w:line="312" w:lineRule="auto"/>
              <w:jc w:val="center"/>
              <w:rPr>
                <w:color w:val="auto"/>
                <w:highlight w:val="none"/>
              </w:rPr>
            </w:pPr>
          </w:p>
        </w:tc>
        <w:tc>
          <w:tcPr>
            <w:tcW w:w="1318" w:type="dxa"/>
            <w:vMerge w:val="restart"/>
            <w:noWrap w:val="0"/>
            <w:vAlign w:val="center"/>
          </w:tcPr>
          <w:p w14:paraId="793F7276">
            <w:pPr>
              <w:spacing w:line="312" w:lineRule="auto"/>
              <w:jc w:val="center"/>
              <w:rPr>
                <w:color w:val="auto"/>
                <w:highlight w:val="none"/>
              </w:rPr>
            </w:pPr>
          </w:p>
        </w:tc>
        <w:tc>
          <w:tcPr>
            <w:tcW w:w="1177" w:type="dxa"/>
            <w:vMerge w:val="restart"/>
            <w:noWrap w:val="0"/>
            <w:vAlign w:val="center"/>
          </w:tcPr>
          <w:p w14:paraId="028D992B">
            <w:pPr>
              <w:spacing w:line="312" w:lineRule="auto"/>
              <w:jc w:val="center"/>
              <w:rPr>
                <w:color w:val="auto"/>
                <w:highlight w:val="none"/>
              </w:rPr>
            </w:pPr>
          </w:p>
        </w:tc>
      </w:tr>
      <w:tr w14:paraId="5A20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8" w:type="dxa"/>
            <w:vMerge w:val="continue"/>
            <w:noWrap w:val="0"/>
            <w:vAlign w:val="center"/>
          </w:tcPr>
          <w:p w14:paraId="28FBFE93">
            <w:pPr>
              <w:spacing w:line="312" w:lineRule="auto"/>
              <w:jc w:val="center"/>
              <w:rPr>
                <w:rFonts w:hint="eastAsia"/>
                <w:color w:val="auto"/>
                <w:szCs w:val="21"/>
                <w:highlight w:val="none"/>
              </w:rPr>
            </w:pPr>
          </w:p>
        </w:tc>
        <w:tc>
          <w:tcPr>
            <w:tcW w:w="1985" w:type="dxa"/>
            <w:vMerge w:val="continue"/>
            <w:noWrap w:val="0"/>
            <w:vAlign w:val="center"/>
          </w:tcPr>
          <w:p w14:paraId="0619A22D">
            <w:pPr>
              <w:spacing w:line="312" w:lineRule="auto"/>
              <w:jc w:val="left"/>
              <w:rPr>
                <w:rFonts w:hint="eastAsia"/>
                <w:color w:val="auto"/>
                <w:kern w:val="0"/>
                <w:szCs w:val="21"/>
                <w:highlight w:val="none"/>
              </w:rPr>
            </w:pPr>
          </w:p>
        </w:tc>
        <w:tc>
          <w:tcPr>
            <w:tcW w:w="850" w:type="dxa"/>
            <w:noWrap w:val="0"/>
            <w:vAlign w:val="center"/>
          </w:tcPr>
          <w:p w14:paraId="1FBE1CB6">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30B811EB">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77FFD1F">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04200580">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FF083D8">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3CB3C9DB">
            <w:pPr>
              <w:spacing w:line="312" w:lineRule="auto"/>
              <w:jc w:val="center"/>
              <w:rPr>
                <w:color w:val="auto"/>
                <w:highlight w:val="none"/>
              </w:rPr>
            </w:pPr>
          </w:p>
        </w:tc>
        <w:tc>
          <w:tcPr>
            <w:tcW w:w="1445" w:type="dxa"/>
            <w:vMerge w:val="continue"/>
            <w:noWrap w:val="0"/>
            <w:vAlign w:val="center"/>
          </w:tcPr>
          <w:p w14:paraId="49856DDE">
            <w:pPr>
              <w:spacing w:line="312" w:lineRule="auto"/>
              <w:jc w:val="center"/>
              <w:rPr>
                <w:color w:val="auto"/>
                <w:highlight w:val="none"/>
              </w:rPr>
            </w:pPr>
          </w:p>
        </w:tc>
        <w:tc>
          <w:tcPr>
            <w:tcW w:w="1318" w:type="dxa"/>
            <w:vMerge w:val="continue"/>
            <w:noWrap w:val="0"/>
            <w:vAlign w:val="center"/>
          </w:tcPr>
          <w:p w14:paraId="02F38C80">
            <w:pPr>
              <w:spacing w:line="312" w:lineRule="auto"/>
              <w:jc w:val="center"/>
              <w:rPr>
                <w:color w:val="auto"/>
                <w:highlight w:val="none"/>
              </w:rPr>
            </w:pPr>
          </w:p>
        </w:tc>
        <w:tc>
          <w:tcPr>
            <w:tcW w:w="1177" w:type="dxa"/>
            <w:vMerge w:val="continue"/>
            <w:noWrap w:val="0"/>
            <w:vAlign w:val="center"/>
          </w:tcPr>
          <w:p w14:paraId="129EA8F2">
            <w:pPr>
              <w:spacing w:line="312" w:lineRule="auto"/>
              <w:jc w:val="center"/>
              <w:rPr>
                <w:color w:val="auto"/>
                <w:highlight w:val="none"/>
              </w:rPr>
            </w:pPr>
          </w:p>
        </w:tc>
      </w:tr>
      <w:tr w14:paraId="47F2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48FB6A57">
            <w:pPr>
              <w:spacing w:line="312" w:lineRule="auto"/>
              <w:jc w:val="center"/>
              <w:rPr>
                <w:rFonts w:eastAsia="黑体"/>
                <w:color w:val="auto"/>
                <w:highlight w:val="none"/>
              </w:rPr>
            </w:pPr>
          </w:p>
        </w:tc>
        <w:tc>
          <w:tcPr>
            <w:tcW w:w="1985" w:type="dxa"/>
            <w:vMerge w:val="restart"/>
            <w:noWrap w:val="0"/>
            <w:vAlign w:val="center"/>
          </w:tcPr>
          <w:p w14:paraId="404AA2C4">
            <w:pPr>
              <w:spacing w:line="312" w:lineRule="auto"/>
              <w:jc w:val="left"/>
              <w:rPr>
                <w:color w:val="auto"/>
                <w:highlight w:val="none"/>
              </w:rPr>
            </w:pPr>
            <w:r>
              <w:rPr>
                <w:rFonts w:hint="eastAsia" w:hAnsi="宋体"/>
                <w:color w:val="auto"/>
                <w:highlight w:val="none"/>
              </w:rPr>
              <w:t>（2）工程难点分析及控制措施</w:t>
            </w:r>
          </w:p>
        </w:tc>
        <w:tc>
          <w:tcPr>
            <w:tcW w:w="850" w:type="dxa"/>
            <w:noWrap w:val="0"/>
            <w:vAlign w:val="center"/>
          </w:tcPr>
          <w:p w14:paraId="5379ACC7">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3CD11B4F">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76A9AC92">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52862E3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77584D33">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3D310C26">
            <w:pPr>
              <w:spacing w:line="312" w:lineRule="auto"/>
              <w:jc w:val="center"/>
              <w:rPr>
                <w:color w:val="auto"/>
                <w:highlight w:val="none"/>
              </w:rPr>
            </w:pPr>
          </w:p>
        </w:tc>
        <w:tc>
          <w:tcPr>
            <w:tcW w:w="1445" w:type="dxa"/>
            <w:vMerge w:val="restart"/>
            <w:noWrap w:val="0"/>
            <w:vAlign w:val="center"/>
          </w:tcPr>
          <w:p w14:paraId="79BB0DDF">
            <w:pPr>
              <w:spacing w:line="312" w:lineRule="auto"/>
              <w:jc w:val="center"/>
              <w:rPr>
                <w:color w:val="auto"/>
                <w:highlight w:val="none"/>
              </w:rPr>
            </w:pPr>
          </w:p>
        </w:tc>
        <w:tc>
          <w:tcPr>
            <w:tcW w:w="1318" w:type="dxa"/>
            <w:vMerge w:val="restart"/>
            <w:noWrap w:val="0"/>
            <w:vAlign w:val="center"/>
          </w:tcPr>
          <w:p w14:paraId="75D473F4">
            <w:pPr>
              <w:spacing w:line="312" w:lineRule="auto"/>
              <w:jc w:val="center"/>
              <w:rPr>
                <w:color w:val="auto"/>
                <w:highlight w:val="none"/>
              </w:rPr>
            </w:pPr>
          </w:p>
        </w:tc>
        <w:tc>
          <w:tcPr>
            <w:tcW w:w="1177" w:type="dxa"/>
            <w:vMerge w:val="restart"/>
            <w:noWrap w:val="0"/>
            <w:vAlign w:val="center"/>
          </w:tcPr>
          <w:p w14:paraId="1A58D12B">
            <w:pPr>
              <w:spacing w:line="312" w:lineRule="auto"/>
              <w:jc w:val="center"/>
              <w:rPr>
                <w:color w:val="auto"/>
                <w:highlight w:val="none"/>
              </w:rPr>
            </w:pPr>
          </w:p>
        </w:tc>
      </w:tr>
      <w:tr w14:paraId="4EF5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664056E7">
            <w:pPr>
              <w:spacing w:line="312" w:lineRule="auto"/>
              <w:jc w:val="center"/>
              <w:rPr>
                <w:rFonts w:eastAsia="黑体"/>
                <w:color w:val="auto"/>
                <w:highlight w:val="none"/>
              </w:rPr>
            </w:pPr>
          </w:p>
        </w:tc>
        <w:tc>
          <w:tcPr>
            <w:tcW w:w="1985" w:type="dxa"/>
            <w:vMerge w:val="continue"/>
            <w:noWrap w:val="0"/>
            <w:vAlign w:val="center"/>
          </w:tcPr>
          <w:p w14:paraId="2CF9120A">
            <w:pPr>
              <w:spacing w:line="312" w:lineRule="auto"/>
              <w:jc w:val="left"/>
              <w:rPr>
                <w:rFonts w:hint="eastAsia"/>
                <w:color w:val="auto"/>
                <w:kern w:val="0"/>
                <w:szCs w:val="21"/>
                <w:highlight w:val="none"/>
              </w:rPr>
            </w:pPr>
          </w:p>
        </w:tc>
        <w:tc>
          <w:tcPr>
            <w:tcW w:w="850" w:type="dxa"/>
            <w:noWrap w:val="0"/>
            <w:vAlign w:val="center"/>
          </w:tcPr>
          <w:p w14:paraId="0E4C32CE">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07ED8272">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43EFC1C0">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0CF6DC87">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0857E5DF">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535F2522">
            <w:pPr>
              <w:spacing w:line="312" w:lineRule="auto"/>
              <w:jc w:val="center"/>
              <w:rPr>
                <w:color w:val="auto"/>
                <w:highlight w:val="none"/>
              </w:rPr>
            </w:pPr>
          </w:p>
        </w:tc>
        <w:tc>
          <w:tcPr>
            <w:tcW w:w="1445" w:type="dxa"/>
            <w:vMerge w:val="continue"/>
            <w:noWrap w:val="0"/>
            <w:vAlign w:val="center"/>
          </w:tcPr>
          <w:p w14:paraId="48B52096">
            <w:pPr>
              <w:spacing w:line="312" w:lineRule="auto"/>
              <w:jc w:val="center"/>
              <w:rPr>
                <w:color w:val="auto"/>
                <w:highlight w:val="none"/>
              </w:rPr>
            </w:pPr>
          </w:p>
        </w:tc>
        <w:tc>
          <w:tcPr>
            <w:tcW w:w="1318" w:type="dxa"/>
            <w:vMerge w:val="continue"/>
            <w:noWrap w:val="0"/>
            <w:vAlign w:val="center"/>
          </w:tcPr>
          <w:p w14:paraId="4546A13F">
            <w:pPr>
              <w:spacing w:line="312" w:lineRule="auto"/>
              <w:jc w:val="center"/>
              <w:rPr>
                <w:color w:val="auto"/>
                <w:highlight w:val="none"/>
              </w:rPr>
            </w:pPr>
          </w:p>
        </w:tc>
        <w:tc>
          <w:tcPr>
            <w:tcW w:w="1177" w:type="dxa"/>
            <w:vMerge w:val="continue"/>
            <w:noWrap w:val="0"/>
            <w:vAlign w:val="center"/>
          </w:tcPr>
          <w:p w14:paraId="1FE39B4C">
            <w:pPr>
              <w:spacing w:line="312" w:lineRule="auto"/>
              <w:jc w:val="center"/>
              <w:rPr>
                <w:color w:val="auto"/>
                <w:highlight w:val="none"/>
              </w:rPr>
            </w:pPr>
          </w:p>
        </w:tc>
      </w:tr>
      <w:tr w14:paraId="1AD2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031B1E5B">
            <w:pPr>
              <w:spacing w:line="312" w:lineRule="auto"/>
              <w:jc w:val="center"/>
              <w:rPr>
                <w:rFonts w:eastAsia="黑体"/>
                <w:color w:val="auto"/>
                <w:highlight w:val="none"/>
              </w:rPr>
            </w:pPr>
          </w:p>
        </w:tc>
        <w:tc>
          <w:tcPr>
            <w:tcW w:w="1985" w:type="dxa"/>
            <w:vMerge w:val="restart"/>
            <w:noWrap w:val="0"/>
            <w:vAlign w:val="center"/>
          </w:tcPr>
          <w:p w14:paraId="0B6A304E">
            <w:pPr>
              <w:spacing w:line="312" w:lineRule="auto"/>
              <w:jc w:val="left"/>
              <w:rPr>
                <w:rFonts w:hint="eastAsia"/>
                <w:color w:val="auto"/>
                <w:kern w:val="0"/>
                <w:szCs w:val="21"/>
                <w:highlight w:val="none"/>
              </w:rPr>
            </w:pPr>
            <w:r>
              <w:rPr>
                <w:rFonts w:hint="eastAsia" w:hAnsi="宋体"/>
                <w:color w:val="auto"/>
                <w:highlight w:val="none"/>
              </w:rPr>
              <w:t>（3）检测质量控制方案</w:t>
            </w:r>
          </w:p>
        </w:tc>
        <w:tc>
          <w:tcPr>
            <w:tcW w:w="850" w:type="dxa"/>
            <w:noWrap w:val="0"/>
            <w:vAlign w:val="center"/>
          </w:tcPr>
          <w:p w14:paraId="7944F1B7">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2F14CA55">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629B47FF">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4B5E38C7">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EE68446">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2E955726">
            <w:pPr>
              <w:spacing w:line="312" w:lineRule="auto"/>
              <w:jc w:val="center"/>
              <w:rPr>
                <w:color w:val="auto"/>
                <w:highlight w:val="none"/>
              </w:rPr>
            </w:pPr>
          </w:p>
        </w:tc>
        <w:tc>
          <w:tcPr>
            <w:tcW w:w="1445" w:type="dxa"/>
            <w:vMerge w:val="restart"/>
            <w:noWrap w:val="0"/>
            <w:vAlign w:val="center"/>
          </w:tcPr>
          <w:p w14:paraId="6136EC87">
            <w:pPr>
              <w:spacing w:line="312" w:lineRule="auto"/>
              <w:jc w:val="center"/>
              <w:rPr>
                <w:color w:val="auto"/>
                <w:highlight w:val="none"/>
              </w:rPr>
            </w:pPr>
          </w:p>
        </w:tc>
        <w:tc>
          <w:tcPr>
            <w:tcW w:w="1318" w:type="dxa"/>
            <w:vMerge w:val="restart"/>
            <w:noWrap w:val="0"/>
            <w:vAlign w:val="center"/>
          </w:tcPr>
          <w:p w14:paraId="224A4741">
            <w:pPr>
              <w:spacing w:line="312" w:lineRule="auto"/>
              <w:jc w:val="center"/>
              <w:rPr>
                <w:color w:val="auto"/>
                <w:highlight w:val="none"/>
              </w:rPr>
            </w:pPr>
          </w:p>
        </w:tc>
        <w:tc>
          <w:tcPr>
            <w:tcW w:w="1177" w:type="dxa"/>
            <w:vMerge w:val="restart"/>
            <w:noWrap w:val="0"/>
            <w:vAlign w:val="center"/>
          </w:tcPr>
          <w:p w14:paraId="22281103">
            <w:pPr>
              <w:spacing w:line="312" w:lineRule="auto"/>
              <w:jc w:val="center"/>
              <w:rPr>
                <w:color w:val="auto"/>
                <w:highlight w:val="none"/>
              </w:rPr>
            </w:pPr>
          </w:p>
        </w:tc>
      </w:tr>
      <w:tr w14:paraId="26D7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18FE09DE">
            <w:pPr>
              <w:spacing w:line="312" w:lineRule="auto"/>
              <w:jc w:val="center"/>
              <w:rPr>
                <w:rFonts w:eastAsia="黑体"/>
                <w:color w:val="auto"/>
                <w:highlight w:val="none"/>
              </w:rPr>
            </w:pPr>
          </w:p>
        </w:tc>
        <w:tc>
          <w:tcPr>
            <w:tcW w:w="1985" w:type="dxa"/>
            <w:vMerge w:val="continue"/>
            <w:noWrap w:val="0"/>
            <w:vAlign w:val="center"/>
          </w:tcPr>
          <w:p w14:paraId="417B5BD3">
            <w:pPr>
              <w:spacing w:line="312" w:lineRule="auto"/>
              <w:jc w:val="left"/>
              <w:rPr>
                <w:rFonts w:hint="eastAsia"/>
                <w:color w:val="auto"/>
                <w:kern w:val="0"/>
                <w:szCs w:val="21"/>
                <w:highlight w:val="none"/>
              </w:rPr>
            </w:pPr>
          </w:p>
        </w:tc>
        <w:tc>
          <w:tcPr>
            <w:tcW w:w="850" w:type="dxa"/>
            <w:noWrap w:val="0"/>
            <w:vAlign w:val="center"/>
          </w:tcPr>
          <w:p w14:paraId="6A63E613">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632484FA">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9062F37">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78AEBE98">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4FFAB286">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6AE4E146">
            <w:pPr>
              <w:spacing w:line="312" w:lineRule="auto"/>
              <w:jc w:val="center"/>
              <w:rPr>
                <w:color w:val="auto"/>
                <w:highlight w:val="none"/>
              </w:rPr>
            </w:pPr>
          </w:p>
        </w:tc>
        <w:tc>
          <w:tcPr>
            <w:tcW w:w="1445" w:type="dxa"/>
            <w:vMerge w:val="continue"/>
            <w:noWrap w:val="0"/>
            <w:vAlign w:val="center"/>
          </w:tcPr>
          <w:p w14:paraId="51282AC7">
            <w:pPr>
              <w:spacing w:line="312" w:lineRule="auto"/>
              <w:jc w:val="center"/>
              <w:rPr>
                <w:color w:val="auto"/>
                <w:highlight w:val="none"/>
              </w:rPr>
            </w:pPr>
          </w:p>
        </w:tc>
        <w:tc>
          <w:tcPr>
            <w:tcW w:w="1318" w:type="dxa"/>
            <w:vMerge w:val="continue"/>
            <w:noWrap w:val="0"/>
            <w:vAlign w:val="center"/>
          </w:tcPr>
          <w:p w14:paraId="29300665">
            <w:pPr>
              <w:spacing w:line="312" w:lineRule="auto"/>
              <w:jc w:val="center"/>
              <w:rPr>
                <w:color w:val="auto"/>
                <w:highlight w:val="none"/>
              </w:rPr>
            </w:pPr>
          </w:p>
        </w:tc>
        <w:tc>
          <w:tcPr>
            <w:tcW w:w="1177" w:type="dxa"/>
            <w:vMerge w:val="continue"/>
            <w:noWrap w:val="0"/>
            <w:vAlign w:val="center"/>
          </w:tcPr>
          <w:p w14:paraId="272A8560">
            <w:pPr>
              <w:spacing w:line="312" w:lineRule="auto"/>
              <w:jc w:val="center"/>
              <w:rPr>
                <w:color w:val="auto"/>
                <w:highlight w:val="none"/>
              </w:rPr>
            </w:pPr>
          </w:p>
        </w:tc>
      </w:tr>
      <w:tr w14:paraId="78CD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4EF23090">
            <w:pPr>
              <w:spacing w:line="312" w:lineRule="auto"/>
              <w:jc w:val="center"/>
              <w:rPr>
                <w:rFonts w:eastAsia="黑体"/>
                <w:color w:val="auto"/>
                <w:highlight w:val="none"/>
              </w:rPr>
            </w:pPr>
          </w:p>
        </w:tc>
        <w:tc>
          <w:tcPr>
            <w:tcW w:w="1985" w:type="dxa"/>
            <w:vMerge w:val="restart"/>
            <w:noWrap w:val="0"/>
            <w:vAlign w:val="center"/>
          </w:tcPr>
          <w:p w14:paraId="5C7EFDB0">
            <w:pPr>
              <w:spacing w:line="312" w:lineRule="auto"/>
              <w:jc w:val="left"/>
              <w:rPr>
                <w:rFonts w:hint="eastAsia"/>
                <w:color w:val="auto"/>
                <w:kern w:val="0"/>
                <w:szCs w:val="21"/>
                <w:highlight w:val="none"/>
              </w:rPr>
            </w:pPr>
            <w:r>
              <w:rPr>
                <w:rFonts w:hint="eastAsia" w:hAnsi="宋体"/>
                <w:color w:val="auto"/>
                <w:highlight w:val="none"/>
              </w:rPr>
              <w:t>（4）检测进度控制方案</w:t>
            </w:r>
          </w:p>
        </w:tc>
        <w:tc>
          <w:tcPr>
            <w:tcW w:w="850" w:type="dxa"/>
            <w:noWrap w:val="0"/>
            <w:vAlign w:val="center"/>
          </w:tcPr>
          <w:p w14:paraId="4110B98C">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3443602C">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2E8D7F25">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21CE3701">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1F88D771">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307AE54D">
            <w:pPr>
              <w:spacing w:line="312" w:lineRule="auto"/>
              <w:jc w:val="center"/>
              <w:rPr>
                <w:color w:val="auto"/>
                <w:highlight w:val="none"/>
              </w:rPr>
            </w:pPr>
          </w:p>
        </w:tc>
        <w:tc>
          <w:tcPr>
            <w:tcW w:w="1445" w:type="dxa"/>
            <w:vMerge w:val="restart"/>
            <w:noWrap w:val="0"/>
            <w:vAlign w:val="center"/>
          </w:tcPr>
          <w:p w14:paraId="61399ED8">
            <w:pPr>
              <w:spacing w:line="312" w:lineRule="auto"/>
              <w:jc w:val="center"/>
              <w:rPr>
                <w:color w:val="auto"/>
                <w:highlight w:val="none"/>
              </w:rPr>
            </w:pPr>
          </w:p>
        </w:tc>
        <w:tc>
          <w:tcPr>
            <w:tcW w:w="1318" w:type="dxa"/>
            <w:vMerge w:val="restart"/>
            <w:noWrap w:val="0"/>
            <w:vAlign w:val="center"/>
          </w:tcPr>
          <w:p w14:paraId="778F3C45">
            <w:pPr>
              <w:spacing w:line="312" w:lineRule="auto"/>
              <w:jc w:val="center"/>
              <w:rPr>
                <w:color w:val="auto"/>
                <w:highlight w:val="none"/>
              </w:rPr>
            </w:pPr>
          </w:p>
        </w:tc>
        <w:tc>
          <w:tcPr>
            <w:tcW w:w="1177" w:type="dxa"/>
            <w:vMerge w:val="restart"/>
            <w:noWrap w:val="0"/>
            <w:vAlign w:val="center"/>
          </w:tcPr>
          <w:p w14:paraId="2BEEB7BD">
            <w:pPr>
              <w:spacing w:line="312" w:lineRule="auto"/>
              <w:jc w:val="center"/>
              <w:rPr>
                <w:color w:val="auto"/>
                <w:highlight w:val="none"/>
              </w:rPr>
            </w:pPr>
          </w:p>
        </w:tc>
      </w:tr>
      <w:tr w14:paraId="622A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6405DD9A">
            <w:pPr>
              <w:spacing w:line="312" w:lineRule="auto"/>
              <w:jc w:val="center"/>
              <w:rPr>
                <w:rFonts w:eastAsia="黑体"/>
                <w:color w:val="auto"/>
                <w:highlight w:val="none"/>
              </w:rPr>
            </w:pPr>
          </w:p>
        </w:tc>
        <w:tc>
          <w:tcPr>
            <w:tcW w:w="1985" w:type="dxa"/>
            <w:vMerge w:val="continue"/>
            <w:noWrap w:val="0"/>
            <w:vAlign w:val="center"/>
          </w:tcPr>
          <w:p w14:paraId="1328DB70">
            <w:pPr>
              <w:spacing w:line="312" w:lineRule="auto"/>
              <w:jc w:val="left"/>
              <w:rPr>
                <w:rFonts w:hint="eastAsia"/>
                <w:color w:val="auto"/>
                <w:kern w:val="0"/>
                <w:szCs w:val="21"/>
                <w:highlight w:val="none"/>
              </w:rPr>
            </w:pPr>
          </w:p>
        </w:tc>
        <w:tc>
          <w:tcPr>
            <w:tcW w:w="850" w:type="dxa"/>
            <w:noWrap w:val="0"/>
            <w:vAlign w:val="center"/>
          </w:tcPr>
          <w:p w14:paraId="163A3FBE">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3F0FFA90">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3C94C2BD">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2946F743">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67550FF9">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66604AA8">
            <w:pPr>
              <w:spacing w:line="312" w:lineRule="auto"/>
              <w:jc w:val="center"/>
              <w:rPr>
                <w:color w:val="auto"/>
                <w:highlight w:val="none"/>
              </w:rPr>
            </w:pPr>
          </w:p>
        </w:tc>
        <w:tc>
          <w:tcPr>
            <w:tcW w:w="1445" w:type="dxa"/>
            <w:vMerge w:val="continue"/>
            <w:noWrap w:val="0"/>
            <w:vAlign w:val="center"/>
          </w:tcPr>
          <w:p w14:paraId="128089DC">
            <w:pPr>
              <w:spacing w:line="312" w:lineRule="auto"/>
              <w:jc w:val="center"/>
              <w:rPr>
                <w:color w:val="auto"/>
                <w:highlight w:val="none"/>
              </w:rPr>
            </w:pPr>
          </w:p>
        </w:tc>
        <w:tc>
          <w:tcPr>
            <w:tcW w:w="1318" w:type="dxa"/>
            <w:vMerge w:val="continue"/>
            <w:noWrap w:val="0"/>
            <w:vAlign w:val="center"/>
          </w:tcPr>
          <w:p w14:paraId="6774AA89">
            <w:pPr>
              <w:spacing w:line="312" w:lineRule="auto"/>
              <w:jc w:val="center"/>
              <w:rPr>
                <w:color w:val="auto"/>
                <w:highlight w:val="none"/>
              </w:rPr>
            </w:pPr>
          </w:p>
        </w:tc>
        <w:tc>
          <w:tcPr>
            <w:tcW w:w="1177" w:type="dxa"/>
            <w:vMerge w:val="continue"/>
            <w:noWrap w:val="0"/>
            <w:vAlign w:val="center"/>
          </w:tcPr>
          <w:p w14:paraId="7C725E58">
            <w:pPr>
              <w:spacing w:line="312" w:lineRule="auto"/>
              <w:jc w:val="center"/>
              <w:rPr>
                <w:color w:val="auto"/>
                <w:highlight w:val="none"/>
              </w:rPr>
            </w:pPr>
          </w:p>
        </w:tc>
      </w:tr>
      <w:tr w14:paraId="6CF5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222C5D15">
            <w:pPr>
              <w:spacing w:line="312" w:lineRule="auto"/>
              <w:jc w:val="center"/>
              <w:rPr>
                <w:rFonts w:eastAsia="黑体"/>
                <w:color w:val="auto"/>
                <w:highlight w:val="none"/>
              </w:rPr>
            </w:pPr>
          </w:p>
        </w:tc>
        <w:tc>
          <w:tcPr>
            <w:tcW w:w="1985" w:type="dxa"/>
            <w:vMerge w:val="restart"/>
            <w:noWrap w:val="0"/>
            <w:vAlign w:val="center"/>
          </w:tcPr>
          <w:p w14:paraId="4775E7C3">
            <w:pPr>
              <w:spacing w:line="312" w:lineRule="auto"/>
              <w:jc w:val="left"/>
              <w:rPr>
                <w:rFonts w:hint="eastAsia"/>
                <w:color w:val="auto"/>
                <w:kern w:val="0"/>
                <w:szCs w:val="21"/>
                <w:highlight w:val="none"/>
              </w:rPr>
            </w:pPr>
            <w:r>
              <w:rPr>
                <w:rFonts w:hint="eastAsia" w:hAnsi="宋体"/>
                <w:color w:val="auto"/>
                <w:highlight w:val="none"/>
              </w:rPr>
              <w:t>（5）检测成本控制方案</w:t>
            </w:r>
          </w:p>
        </w:tc>
        <w:tc>
          <w:tcPr>
            <w:tcW w:w="850" w:type="dxa"/>
            <w:noWrap w:val="0"/>
            <w:vAlign w:val="center"/>
          </w:tcPr>
          <w:p w14:paraId="2284FBBB">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2EC28394">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64E7F58A">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0105B2CF">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5F9AD766">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0639ADE5">
            <w:pPr>
              <w:spacing w:line="312" w:lineRule="auto"/>
              <w:jc w:val="center"/>
              <w:rPr>
                <w:color w:val="auto"/>
                <w:highlight w:val="none"/>
              </w:rPr>
            </w:pPr>
          </w:p>
        </w:tc>
        <w:tc>
          <w:tcPr>
            <w:tcW w:w="1445" w:type="dxa"/>
            <w:vMerge w:val="restart"/>
            <w:noWrap w:val="0"/>
            <w:vAlign w:val="center"/>
          </w:tcPr>
          <w:p w14:paraId="3A3461F3">
            <w:pPr>
              <w:spacing w:line="312" w:lineRule="auto"/>
              <w:jc w:val="center"/>
              <w:rPr>
                <w:color w:val="auto"/>
                <w:highlight w:val="none"/>
              </w:rPr>
            </w:pPr>
          </w:p>
        </w:tc>
        <w:tc>
          <w:tcPr>
            <w:tcW w:w="1318" w:type="dxa"/>
            <w:vMerge w:val="restart"/>
            <w:noWrap w:val="0"/>
            <w:vAlign w:val="center"/>
          </w:tcPr>
          <w:p w14:paraId="1AF757A9">
            <w:pPr>
              <w:spacing w:line="312" w:lineRule="auto"/>
              <w:jc w:val="center"/>
              <w:rPr>
                <w:color w:val="auto"/>
                <w:highlight w:val="none"/>
              </w:rPr>
            </w:pPr>
          </w:p>
        </w:tc>
        <w:tc>
          <w:tcPr>
            <w:tcW w:w="1177" w:type="dxa"/>
            <w:vMerge w:val="restart"/>
            <w:noWrap w:val="0"/>
            <w:vAlign w:val="center"/>
          </w:tcPr>
          <w:p w14:paraId="473C9E15">
            <w:pPr>
              <w:spacing w:line="312" w:lineRule="auto"/>
              <w:jc w:val="center"/>
              <w:rPr>
                <w:color w:val="auto"/>
                <w:highlight w:val="none"/>
              </w:rPr>
            </w:pPr>
          </w:p>
        </w:tc>
      </w:tr>
      <w:tr w14:paraId="43BD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5C12D290">
            <w:pPr>
              <w:spacing w:line="312" w:lineRule="auto"/>
              <w:jc w:val="center"/>
              <w:rPr>
                <w:rFonts w:eastAsia="黑体"/>
                <w:color w:val="auto"/>
                <w:highlight w:val="none"/>
              </w:rPr>
            </w:pPr>
          </w:p>
        </w:tc>
        <w:tc>
          <w:tcPr>
            <w:tcW w:w="1985" w:type="dxa"/>
            <w:vMerge w:val="continue"/>
            <w:noWrap w:val="0"/>
            <w:vAlign w:val="center"/>
          </w:tcPr>
          <w:p w14:paraId="7C6A28E5">
            <w:pPr>
              <w:spacing w:line="312" w:lineRule="auto"/>
              <w:jc w:val="left"/>
              <w:rPr>
                <w:rFonts w:hint="eastAsia"/>
                <w:color w:val="auto"/>
                <w:kern w:val="0"/>
                <w:szCs w:val="21"/>
                <w:highlight w:val="none"/>
              </w:rPr>
            </w:pPr>
          </w:p>
        </w:tc>
        <w:tc>
          <w:tcPr>
            <w:tcW w:w="850" w:type="dxa"/>
            <w:noWrap w:val="0"/>
            <w:vAlign w:val="center"/>
          </w:tcPr>
          <w:p w14:paraId="2C66AC79">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5C440C34">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0A914DE1">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09D5ED38">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C7C46A4">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6DE3C897">
            <w:pPr>
              <w:spacing w:line="312" w:lineRule="auto"/>
              <w:jc w:val="center"/>
              <w:rPr>
                <w:color w:val="auto"/>
                <w:highlight w:val="none"/>
              </w:rPr>
            </w:pPr>
          </w:p>
        </w:tc>
        <w:tc>
          <w:tcPr>
            <w:tcW w:w="1445" w:type="dxa"/>
            <w:vMerge w:val="continue"/>
            <w:noWrap w:val="0"/>
            <w:vAlign w:val="center"/>
          </w:tcPr>
          <w:p w14:paraId="0B8D4689">
            <w:pPr>
              <w:spacing w:line="312" w:lineRule="auto"/>
              <w:jc w:val="center"/>
              <w:rPr>
                <w:color w:val="auto"/>
                <w:highlight w:val="none"/>
              </w:rPr>
            </w:pPr>
          </w:p>
        </w:tc>
        <w:tc>
          <w:tcPr>
            <w:tcW w:w="1318" w:type="dxa"/>
            <w:vMerge w:val="continue"/>
            <w:noWrap w:val="0"/>
            <w:vAlign w:val="top"/>
          </w:tcPr>
          <w:p w14:paraId="330FA1F9">
            <w:pPr>
              <w:spacing w:line="312" w:lineRule="auto"/>
              <w:jc w:val="center"/>
              <w:rPr>
                <w:color w:val="auto"/>
                <w:highlight w:val="none"/>
              </w:rPr>
            </w:pPr>
          </w:p>
        </w:tc>
        <w:tc>
          <w:tcPr>
            <w:tcW w:w="1177" w:type="dxa"/>
            <w:vMerge w:val="continue"/>
            <w:noWrap w:val="0"/>
            <w:vAlign w:val="top"/>
          </w:tcPr>
          <w:p w14:paraId="7D685EC3">
            <w:pPr>
              <w:spacing w:line="312" w:lineRule="auto"/>
              <w:jc w:val="center"/>
              <w:rPr>
                <w:color w:val="auto"/>
                <w:highlight w:val="none"/>
              </w:rPr>
            </w:pPr>
          </w:p>
        </w:tc>
      </w:tr>
      <w:tr w14:paraId="47FB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8" w:type="dxa"/>
            <w:vMerge w:val="continue"/>
            <w:noWrap w:val="0"/>
            <w:vAlign w:val="center"/>
          </w:tcPr>
          <w:p w14:paraId="358193A4">
            <w:pPr>
              <w:spacing w:line="312" w:lineRule="auto"/>
              <w:jc w:val="center"/>
              <w:rPr>
                <w:rFonts w:eastAsia="黑体"/>
                <w:color w:val="auto"/>
                <w:highlight w:val="none"/>
              </w:rPr>
            </w:pPr>
          </w:p>
        </w:tc>
        <w:tc>
          <w:tcPr>
            <w:tcW w:w="1985" w:type="dxa"/>
            <w:vMerge w:val="restart"/>
            <w:noWrap w:val="0"/>
            <w:vAlign w:val="center"/>
          </w:tcPr>
          <w:p w14:paraId="2F25D420">
            <w:pPr>
              <w:spacing w:line="312" w:lineRule="auto"/>
              <w:jc w:val="left"/>
              <w:rPr>
                <w:rFonts w:hint="eastAsia"/>
                <w:color w:val="auto"/>
                <w:kern w:val="0"/>
                <w:szCs w:val="21"/>
                <w:highlight w:val="none"/>
              </w:rPr>
            </w:pPr>
            <w:r>
              <w:rPr>
                <w:rFonts w:hint="eastAsia" w:hAnsi="宋体"/>
                <w:color w:val="auto"/>
                <w:highlight w:val="none"/>
              </w:rPr>
              <w:t>（6）环保及安全文明检测方案</w:t>
            </w:r>
          </w:p>
        </w:tc>
        <w:tc>
          <w:tcPr>
            <w:tcW w:w="850" w:type="dxa"/>
            <w:noWrap w:val="0"/>
            <w:vAlign w:val="center"/>
          </w:tcPr>
          <w:p w14:paraId="32078D3F">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455D0B4A">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4F401DD0">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662A9AE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103ED59A">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6C352CB7">
            <w:pPr>
              <w:spacing w:line="312" w:lineRule="auto"/>
              <w:jc w:val="center"/>
              <w:rPr>
                <w:color w:val="auto"/>
                <w:highlight w:val="none"/>
              </w:rPr>
            </w:pPr>
          </w:p>
        </w:tc>
        <w:tc>
          <w:tcPr>
            <w:tcW w:w="1445" w:type="dxa"/>
            <w:vMerge w:val="restart"/>
            <w:noWrap w:val="0"/>
            <w:vAlign w:val="center"/>
          </w:tcPr>
          <w:p w14:paraId="7346F020">
            <w:pPr>
              <w:spacing w:line="312" w:lineRule="auto"/>
              <w:jc w:val="center"/>
              <w:rPr>
                <w:color w:val="auto"/>
                <w:highlight w:val="none"/>
              </w:rPr>
            </w:pPr>
          </w:p>
        </w:tc>
        <w:tc>
          <w:tcPr>
            <w:tcW w:w="1318" w:type="dxa"/>
            <w:vMerge w:val="restart"/>
            <w:noWrap w:val="0"/>
            <w:vAlign w:val="center"/>
          </w:tcPr>
          <w:p w14:paraId="77501CC5">
            <w:pPr>
              <w:spacing w:line="312" w:lineRule="auto"/>
              <w:jc w:val="center"/>
              <w:rPr>
                <w:color w:val="auto"/>
                <w:highlight w:val="none"/>
              </w:rPr>
            </w:pPr>
          </w:p>
        </w:tc>
        <w:tc>
          <w:tcPr>
            <w:tcW w:w="1177" w:type="dxa"/>
            <w:vMerge w:val="restart"/>
            <w:noWrap w:val="0"/>
            <w:vAlign w:val="center"/>
          </w:tcPr>
          <w:p w14:paraId="35DF1004">
            <w:pPr>
              <w:spacing w:line="312" w:lineRule="auto"/>
              <w:jc w:val="center"/>
              <w:rPr>
                <w:color w:val="auto"/>
                <w:highlight w:val="none"/>
              </w:rPr>
            </w:pPr>
          </w:p>
        </w:tc>
      </w:tr>
      <w:tr w14:paraId="2D95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46083844">
            <w:pPr>
              <w:spacing w:line="312" w:lineRule="auto"/>
              <w:jc w:val="center"/>
              <w:rPr>
                <w:rFonts w:eastAsia="黑体"/>
                <w:color w:val="auto"/>
                <w:highlight w:val="none"/>
              </w:rPr>
            </w:pPr>
          </w:p>
        </w:tc>
        <w:tc>
          <w:tcPr>
            <w:tcW w:w="1985" w:type="dxa"/>
            <w:vMerge w:val="continue"/>
            <w:noWrap w:val="0"/>
            <w:vAlign w:val="center"/>
          </w:tcPr>
          <w:p w14:paraId="56BE71E5">
            <w:pPr>
              <w:spacing w:line="312" w:lineRule="auto"/>
              <w:jc w:val="left"/>
              <w:rPr>
                <w:rFonts w:hint="eastAsia"/>
                <w:color w:val="auto"/>
                <w:kern w:val="0"/>
                <w:szCs w:val="21"/>
                <w:highlight w:val="none"/>
              </w:rPr>
            </w:pPr>
          </w:p>
        </w:tc>
        <w:tc>
          <w:tcPr>
            <w:tcW w:w="850" w:type="dxa"/>
            <w:noWrap w:val="0"/>
            <w:vAlign w:val="center"/>
          </w:tcPr>
          <w:p w14:paraId="7CE2D65F">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663ED6BD">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25A4699">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168A749F">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3B39696B">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18F44A78">
            <w:pPr>
              <w:spacing w:line="312" w:lineRule="auto"/>
              <w:jc w:val="center"/>
              <w:rPr>
                <w:color w:val="auto"/>
                <w:highlight w:val="none"/>
              </w:rPr>
            </w:pPr>
          </w:p>
        </w:tc>
        <w:tc>
          <w:tcPr>
            <w:tcW w:w="1445" w:type="dxa"/>
            <w:vMerge w:val="continue"/>
            <w:noWrap w:val="0"/>
            <w:vAlign w:val="center"/>
          </w:tcPr>
          <w:p w14:paraId="54B30B45">
            <w:pPr>
              <w:spacing w:line="312" w:lineRule="auto"/>
              <w:jc w:val="center"/>
              <w:rPr>
                <w:color w:val="auto"/>
                <w:highlight w:val="none"/>
              </w:rPr>
            </w:pPr>
          </w:p>
        </w:tc>
        <w:tc>
          <w:tcPr>
            <w:tcW w:w="1318" w:type="dxa"/>
            <w:vMerge w:val="continue"/>
            <w:noWrap w:val="0"/>
            <w:vAlign w:val="center"/>
          </w:tcPr>
          <w:p w14:paraId="3FC7444D">
            <w:pPr>
              <w:spacing w:line="312" w:lineRule="auto"/>
              <w:jc w:val="center"/>
              <w:rPr>
                <w:color w:val="auto"/>
                <w:highlight w:val="none"/>
              </w:rPr>
            </w:pPr>
          </w:p>
        </w:tc>
        <w:tc>
          <w:tcPr>
            <w:tcW w:w="1177" w:type="dxa"/>
            <w:vMerge w:val="continue"/>
            <w:noWrap w:val="0"/>
            <w:vAlign w:val="center"/>
          </w:tcPr>
          <w:p w14:paraId="11E6B42B">
            <w:pPr>
              <w:spacing w:line="312" w:lineRule="auto"/>
              <w:jc w:val="center"/>
              <w:rPr>
                <w:color w:val="auto"/>
                <w:highlight w:val="none"/>
              </w:rPr>
            </w:pPr>
          </w:p>
        </w:tc>
      </w:tr>
      <w:tr w14:paraId="4A25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restart"/>
            <w:noWrap w:val="0"/>
            <w:vAlign w:val="center"/>
          </w:tcPr>
          <w:p w14:paraId="492957E6">
            <w:pPr>
              <w:spacing w:line="312" w:lineRule="auto"/>
              <w:jc w:val="center"/>
              <w:rPr>
                <w:rFonts w:eastAsia="黑体"/>
                <w:color w:val="auto"/>
                <w:highlight w:val="none"/>
              </w:rPr>
            </w:pPr>
            <w:r>
              <w:rPr>
                <w:rFonts w:hint="eastAsia"/>
                <w:color w:val="auto"/>
                <w:szCs w:val="21"/>
                <w:highlight w:val="none"/>
              </w:rPr>
              <w:t>技术标其它评分</w:t>
            </w:r>
          </w:p>
        </w:tc>
        <w:tc>
          <w:tcPr>
            <w:tcW w:w="1985" w:type="dxa"/>
            <w:vMerge w:val="restart"/>
            <w:noWrap w:val="0"/>
            <w:vAlign w:val="center"/>
          </w:tcPr>
          <w:p w14:paraId="4B76EA80">
            <w:pPr>
              <w:spacing w:line="312" w:lineRule="auto"/>
              <w:jc w:val="left"/>
              <w:rPr>
                <w:rFonts w:hint="eastAsia"/>
                <w:color w:val="auto"/>
                <w:kern w:val="0"/>
                <w:szCs w:val="21"/>
                <w:highlight w:val="none"/>
              </w:rPr>
            </w:pPr>
            <w:r>
              <w:rPr>
                <w:rFonts w:hint="eastAsia" w:hAnsi="宋体"/>
                <w:color w:val="auto"/>
                <w:highlight w:val="none"/>
              </w:rPr>
              <w:t>（1）</w:t>
            </w:r>
            <w:r>
              <w:rPr>
                <w:rFonts w:hAnsi="宋体"/>
                <w:color w:val="auto"/>
                <w:highlight w:val="none"/>
              </w:rPr>
              <w:t>拟投入</w:t>
            </w:r>
            <w:r>
              <w:rPr>
                <w:rFonts w:hint="eastAsia" w:hAnsi="宋体"/>
                <w:color w:val="auto"/>
                <w:highlight w:val="none"/>
              </w:rPr>
              <w:t>检测项目</w:t>
            </w:r>
            <w:r>
              <w:rPr>
                <w:rFonts w:hint="eastAsia"/>
                <w:color w:val="auto"/>
                <w:szCs w:val="21"/>
                <w:highlight w:val="none"/>
              </w:rPr>
              <w:t>负责人情况</w:t>
            </w:r>
          </w:p>
        </w:tc>
        <w:tc>
          <w:tcPr>
            <w:tcW w:w="850" w:type="dxa"/>
            <w:noWrap w:val="0"/>
            <w:vAlign w:val="center"/>
          </w:tcPr>
          <w:p w14:paraId="2B718798">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7E0729CA">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59366A31">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08DECBD7">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288B4929">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43BF22E6">
            <w:pPr>
              <w:spacing w:line="312" w:lineRule="auto"/>
              <w:jc w:val="center"/>
              <w:rPr>
                <w:color w:val="auto"/>
                <w:highlight w:val="none"/>
              </w:rPr>
            </w:pPr>
          </w:p>
        </w:tc>
        <w:tc>
          <w:tcPr>
            <w:tcW w:w="1445" w:type="dxa"/>
            <w:noWrap w:val="0"/>
            <w:vAlign w:val="center"/>
          </w:tcPr>
          <w:p w14:paraId="5737F8ED">
            <w:pPr>
              <w:spacing w:line="312" w:lineRule="auto"/>
              <w:jc w:val="center"/>
              <w:rPr>
                <w:color w:val="auto"/>
                <w:highlight w:val="none"/>
              </w:rPr>
            </w:pPr>
          </w:p>
        </w:tc>
        <w:tc>
          <w:tcPr>
            <w:tcW w:w="1318" w:type="dxa"/>
            <w:noWrap w:val="0"/>
            <w:vAlign w:val="center"/>
          </w:tcPr>
          <w:p w14:paraId="033E3B33">
            <w:pPr>
              <w:spacing w:line="312" w:lineRule="auto"/>
              <w:jc w:val="center"/>
              <w:rPr>
                <w:color w:val="auto"/>
                <w:highlight w:val="none"/>
              </w:rPr>
            </w:pPr>
          </w:p>
        </w:tc>
        <w:tc>
          <w:tcPr>
            <w:tcW w:w="1177" w:type="dxa"/>
            <w:noWrap w:val="0"/>
            <w:vAlign w:val="center"/>
          </w:tcPr>
          <w:p w14:paraId="6A6FD51E">
            <w:pPr>
              <w:spacing w:line="312" w:lineRule="auto"/>
              <w:jc w:val="center"/>
              <w:rPr>
                <w:color w:val="auto"/>
                <w:highlight w:val="none"/>
              </w:rPr>
            </w:pPr>
          </w:p>
        </w:tc>
      </w:tr>
      <w:tr w14:paraId="5B21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0FD90437">
            <w:pPr>
              <w:spacing w:line="312" w:lineRule="auto"/>
              <w:jc w:val="center"/>
              <w:rPr>
                <w:rFonts w:eastAsia="黑体"/>
                <w:color w:val="auto"/>
                <w:highlight w:val="none"/>
              </w:rPr>
            </w:pPr>
          </w:p>
        </w:tc>
        <w:tc>
          <w:tcPr>
            <w:tcW w:w="1985" w:type="dxa"/>
            <w:vMerge w:val="continue"/>
            <w:noWrap w:val="0"/>
            <w:vAlign w:val="center"/>
          </w:tcPr>
          <w:p w14:paraId="44D3DC76">
            <w:pPr>
              <w:spacing w:line="312" w:lineRule="auto"/>
              <w:jc w:val="left"/>
              <w:rPr>
                <w:rFonts w:hint="eastAsia" w:hAnsi="宋体"/>
                <w:color w:val="auto"/>
                <w:highlight w:val="none"/>
              </w:rPr>
            </w:pPr>
          </w:p>
        </w:tc>
        <w:tc>
          <w:tcPr>
            <w:tcW w:w="850" w:type="dxa"/>
            <w:noWrap w:val="0"/>
            <w:vAlign w:val="center"/>
          </w:tcPr>
          <w:p w14:paraId="13194D4C">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792C053D">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5047256">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5DCC527C">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18F2AD83">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31C63790">
            <w:pPr>
              <w:spacing w:line="312" w:lineRule="auto"/>
              <w:jc w:val="center"/>
              <w:rPr>
                <w:color w:val="auto"/>
                <w:highlight w:val="none"/>
              </w:rPr>
            </w:pPr>
          </w:p>
        </w:tc>
        <w:tc>
          <w:tcPr>
            <w:tcW w:w="1445" w:type="dxa"/>
            <w:noWrap w:val="0"/>
            <w:vAlign w:val="center"/>
          </w:tcPr>
          <w:p w14:paraId="322EA50E">
            <w:pPr>
              <w:spacing w:line="312" w:lineRule="auto"/>
              <w:jc w:val="center"/>
              <w:rPr>
                <w:color w:val="auto"/>
                <w:highlight w:val="none"/>
              </w:rPr>
            </w:pPr>
          </w:p>
        </w:tc>
        <w:tc>
          <w:tcPr>
            <w:tcW w:w="1318" w:type="dxa"/>
            <w:noWrap w:val="0"/>
            <w:vAlign w:val="center"/>
          </w:tcPr>
          <w:p w14:paraId="2C29A40C">
            <w:pPr>
              <w:spacing w:line="312" w:lineRule="auto"/>
              <w:jc w:val="center"/>
              <w:rPr>
                <w:color w:val="auto"/>
                <w:highlight w:val="none"/>
              </w:rPr>
            </w:pPr>
          </w:p>
        </w:tc>
        <w:tc>
          <w:tcPr>
            <w:tcW w:w="1177" w:type="dxa"/>
            <w:noWrap w:val="0"/>
            <w:vAlign w:val="center"/>
          </w:tcPr>
          <w:p w14:paraId="0E290731">
            <w:pPr>
              <w:spacing w:line="312" w:lineRule="auto"/>
              <w:jc w:val="center"/>
              <w:rPr>
                <w:color w:val="auto"/>
                <w:highlight w:val="none"/>
              </w:rPr>
            </w:pPr>
          </w:p>
        </w:tc>
      </w:tr>
      <w:tr w14:paraId="4A4C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0B8EEE6A">
            <w:pPr>
              <w:spacing w:line="312" w:lineRule="auto"/>
              <w:jc w:val="center"/>
              <w:rPr>
                <w:rFonts w:eastAsia="黑体"/>
                <w:color w:val="auto"/>
                <w:highlight w:val="none"/>
              </w:rPr>
            </w:pPr>
          </w:p>
        </w:tc>
        <w:tc>
          <w:tcPr>
            <w:tcW w:w="1985" w:type="dxa"/>
            <w:vMerge w:val="restart"/>
            <w:noWrap w:val="0"/>
            <w:vAlign w:val="center"/>
          </w:tcPr>
          <w:p w14:paraId="062571B7">
            <w:pPr>
              <w:spacing w:line="312" w:lineRule="auto"/>
              <w:jc w:val="left"/>
              <w:rPr>
                <w:rFonts w:hint="eastAsia"/>
                <w:color w:val="auto"/>
                <w:kern w:val="0"/>
                <w:szCs w:val="21"/>
                <w:highlight w:val="none"/>
              </w:rPr>
            </w:pPr>
            <w:r>
              <w:rPr>
                <w:rFonts w:hint="eastAsia" w:hAnsi="宋体"/>
                <w:color w:val="auto"/>
                <w:highlight w:val="none"/>
              </w:rPr>
              <w:t>（2）</w:t>
            </w:r>
            <w:r>
              <w:rPr>
                <w:rFonts w:hAnsi="宋体"/>
                <w:color w:val="auto"/>
                <w:highlight w:val="none"/>
              </w:rPr>
              <w:t>拟投入本项目</w:t>
            </w:r>
            <w:r>
              <w:rPr>
                <w:rFonts w:hint="eastAsia" w:hAnsi="宋体"/>
                <w:color w:val="auto"/>
                <w:highlight w:val="none"/>
              </w:rPr>
              <w:t>设备情况</w:t>
            </w:r>
          </w:p>
        </w:tc>
        <w:tc>
          <w:tcPr>
            <w:tcW w:w="850" w:type="dxa"/>
            <w:noWrap w:val="0"/>
            <w:vAlign w:val="center"/>
          </w:tcPr>
          <w:p w14:paraId="6C7D3940">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4B7C83D4">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0E14FDDB">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60C7F8D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6EE1BC50">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4F938979">
            <w:pPr>
              <w:spacing w:line="312" w:lineRule="auto"/>
              <w:jc w:val="center"/>
              <w:rPr>
                <w:color w:val="auto"/>
                <w:highlight w:val="none"/>
              </w:rPr>
            </w:pPr>
          </w:p>
        </w:tc>
        <w:tc>
          <w:tcPr>
            <w:tcW w:w="1445" w:type="dxa"/>
            <w:noWrap w:val="0"/>
            <w:vAlign w:val="center"/>
          </w:tcPr>
          <w:p w14:paraId="24B0FD69">
            <w:pPr>
              <w:spacing w:line="312" w:lineRule="auto"/>
              <w:jc w:val="center"/>
              <w:rPr>
                <w:color w:val="auto"/>
                <w:highlight w:val="none"/>
              </w:rPr>
            </w:pPr>
          </w:p>
        </w:tc>
        <w:tc>
          <w:tcPr>
            <w:tcW w:w="1318" w:type="dxa"/>
            <w:noWrap w:val="0"/>
            <w:vAlign w:val="center"/>
          </w:tcPr>
          <w:p w14:paraId="7D33A892">
            <w:pPr>
              <w:spacing w:line="312" w:lineRule="auto"/>
              <w:jc w:val="center"/>
              <w:rPr>
                <w:color w:val="auto"/>
                <w:highlight w:val="none"/>
              </w:rPr>
            </w:pPr>
          </w:p>
        </w:tc>
        <w:tc>
          <w:tcPr>
            <w:tcW w:w="1177" w:type="dxa"/>
            <w:noWrap w:val="0"/>
            <w:vAlign w:val="center"/>
          </w:tcPr>
          <w:p w14:paraId="5540A5CF">
            <w:pPr>
              <w:spacing w:line="312" w:lineRule="auto"/>
              <w:jc w:val="center"/>
              <w:rPr>
                <w:color w:val="auto"/>
                <w:highlight w:val="none"/>
              </w:rPr>
            </w:pPr>
          </w:p>
        </w:tc>
      </w:tr>
      <w:tr w14:paraId="21EE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6A724393">
            <w:pPr>
              <w:spacing w:line="312" w:lineRule="auto"/>
              <w:jc w:val="center"/>
              <w:rPr>
                <w:rFonts w:eastAsia="黑体"/>
                <w:color w:val="auto"/>
                <w:highlight w:val="none"/>
              </w:rPr>
            </w:pPr>
          </w:p>
        </w:tc>
        <w:tc>
          <w:tcPr>
            <w:tcW w:w="1985" w:type="dxa"/>
            <w:vMerge w:val="continue"/>
            <w:noWrap w:val="0"/>
            <w:vAlign w:val="center"/>
          </w:tcPr>
          <w:p w14:paraId="607A0C80">
            <w:pPr>
              <w:spacing w:line="312" w:lineRule="auto"/>
              <w:jc w:val="left"/>
              <w:rPr>
                <w:rFonts w:hint="eastAsia" w:hAnsi="宋体"/>
                <w:color w:val="auto"/>
                <w:highlight w:val="none"/>
              </w:rPr>
            </w:pPr>
          </w:p>
        </w:tc>
        <w:tc>
          <w:tcPr>
            <w:tcW w:w="850" w:type="dxa"/>
            <w:noWrap w:val="0"/>
            <w:vAlign w:val="center"/>
          </w:tcPr>
          <w:p w14:paraId="0793682A">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06C69F79">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05F69BD">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4B68436F">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18EDB4F">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2A34D32A">
            <w:pPr>
              <w:spacing w:line="312" w:lineRule="auto"/>
              <w:jc w:val="center"/>
              <w:rPr>
                <w:color w:val="auto"/>
                <w:highlight w:val="none"/>
              </w:rPr>
            </w:pPr>
          </w:p>
        </w:tc>
        <w:tc>
          <w:tcPr>
            <w:tcW w:w="1445" w:type="dxa"/>
            <w:noWrap w:val="0"/>
            <w:vAlign w:val="center"/>
          </w:tcPr>
          <w:p w14:paraId="27D2191A">
            <w:pPr>
              <w:spacing w:line="312" w:lineRule="auto"/>
              <w:jc w:val="center"/>
              <w:rPr>
                <w:color w:val="auto"/>
                <w:highlight w:val="none"/>
              </w:rPr>
            </w:pPr>
          </w:p>
        </w:tc>
        <w:tc>
          <w:tcPr>
            <w:tcW w:w="1318" w:type="dxa"/>
            <w:noWrap w:val="0"/>
            <w:vAlign w:val="center"/>
          </w:tcPr>
          <w:p w14:paraId="1DE840ED">
            <w:pPr>
              <w:spacing w:line="312" w:lineRule="auto"/>
              <w:jc w:val="center"/>
              <w:rPr>
                <w:color w:val="auto"/>
                <w:highlight w:val="none"/>
              </w:rPr>
            </w:pPr>
          </w:p>
        </w:tc>
        <w:tc>
          <w:tcPr>
            <w:tcW w:w="1177" w:type="dxa"/>
            <w:noWrap w:val="0"/>
            <w:vAlign w:val="center"/>
          </w:tcPr>
          <w:p w14:paraId="12FA722C">
            <w:pPr>
              <w:spacing w:line="312" w:lineRule="auto"/>
              <w:jc w:val="center"/>
              <w:rPr>
                <w:color w:val="auto"/>
                <w:highlight w:val="none"/>
              </w:rPr>
            </w:pPr>
          </w:p>
        </w:tc>
      </w:tr>
      <w:tr w14:paraId="7BC0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34CF0C6C">
            <w:pPr>
              <w:spacing w:line="312" w:lineRule="auto"/>
              <w:jc w:val="center"/>
              <w:rPr>
                <w:rFonts w:eastAsia="黑体"/>
                <w:color w:val="auto"/>
                <w:highlight w:val="none"/>
              </w:rPr>
            </w:pPr>
          </w:p>
        </w:tc>
        <w:tc>
          <w:tcPr>
            <w:tcW w:w="1985" w:type="dxa"/>
            <w:vMerge w:val="restart"/>
            <w:noWrap w:val="0"/>
            <w:vAlign w:val="center"/>
          </w:tcPr>
          <w:p w14:paraId="42C72FCC">
            <w:pPr>
              <w:spacing w:line="312" w:lineRule="auto"/>
              <w:jc w:val="left"/>
              <w:rPr>
                <w:rFonts w:hint="eastAsia"/>
                <w:color w:val="auto"/>
                <w:kern w:val="0"/>
                <w:szCs w:val="21"/>
                <w:highlight w:val="none"/>
              </w:rPr>
            </w:pPr>
            <w:r>
              <w:rPr>
                <w:rFonts w:hint="eastAsia"/>
                <w:color w:val="auto"/>
                <w:kern w:val="0"/>
                <w:szCs w:val="21"/>
                <w:highlight w:val="none"/>
              </w:rPr>
              <w:t>（</w:t>
            </w:r>
            <w:r>
              <w:rPr>
                <w:rFonts w:hint="eastAsia"/>
                <w:color w:val="auto"/>
                <w:kern w:val="0"/>
                <w:szCs w:val="21"/>
                <w:highlight w:val="none"/>
                <w:lang w:val="en-US" w:eastAsia="zh-CN"/>
              </w:rPr>
              <w:t>3</w:t>
            </w:r>
            <w:r>
              <w:rPr>
                <w:rFonts w:hint="eastAsia"/>
                <w:color w:val="auto"/>
                <w:kern w:val="0"/>
                <w:szCs w:val="21"/>
                <w:highlight w:val="none"/>
              </w:rPr>
              <w:t>）</w:t>
            </w:r>
            <w:r>
              <w:rPr>
                <w:rFonts w:hint="eastAsia"/>
                <w:color w:val="auto"/>
                <w:highlight w:val="none"/>
              </w:rPr>
              <w:t>其它</w:t>
            </w:r>
          </w:p>
        </w:tc>
        <w:tc>
          <w:tcPr>
            <w:tcW w:w="850" w:type="dxa"/>
            <w:noWrap w:val="0"/>
            <w:vAlign w:val="center"/>
          </w:tcPr>
          <w:p w14:paraId="224CECBC">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6D516F1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5BD2EFA">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5E943DDE">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29A29B69">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1DC86304">
            <w:pPr>
              <w:spacing w:line="312" w:lineRule="auto"/>
              <w:jc w:val="center"/>
              <w:rPr>
                <w:color w:val="auto"/>
                <w:highlight w:val="none"/>
              </w:rPr>
            </w:pPr>
          </w:p>
        </w:tc>
        <w:tc>
          <w:tcPr>
            <w:tcW w:w="1445" w:type="dxa"/>
            <w:noWrap w:val="0"/>
            <w:vAlign w:val="center"/>
          </w:tcPr>
          <w:p w14:paraId="5F3A2F99">
            <w:pPr>
              <w:spacing w:line="312" w:lineRule="auto"/>
              <w:jc w:val="center"/>
              <w:rPr>
                <w:color w:val="auto"/>
                <w:highlight w:val="none"/>
              </w:rPr>
            </w:pPr>
          </w:p>
        </w:tc>
        <w:tc>
          <w:tcPr>
            <w:tcW w:w="1318" w:type="dxa"/>
            <w:noWrap w:val="0"/>
            <w:vAlign w:val="center"/>
          </w:tcPr>
          <w:p w14:paraId="6550BCFA">
            <w:pPr>
              <w:spacing w:line="312" w:lineRule="auto"/>
              <w:jc w:val="center"/>
              <w:rPr>
                <w:color w:val="auto"/>
                <w:highlight w:val="none"/>
              </w:rPr>
            </w:pPr>
          </w:p>
        </w:tc>
        <w:tc>
          <w:tcPr>
            <w:tcW w:w="1177" w:type="dxa"/>
            <w:noWrap w:val="0"/>
            <w:vAlign w:val="center"/>
          </w:tcPr>
          <w:p w14:paraId="33FE2834">
            <w:pPr>
              <w:spacing w:line="312" w:lineRule="auto"/>
              <w:jc w:val="center"/>
              <w:rPr>
                <w:color w:val="auto"/>
                <w:highlight w:val="none"/>
              </w:rPr>
            </w:pPr>
          </w:p>
        </w:tc>
      </w:tr>
      <w:tr w14:paraId="0F13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6D4AABDB">
            <w:pPr>
              <w:spacing w:line="312" w:lineRule="auto"/>
              <w:jc w:val="center"/>
              <w:rPr>
                <w:rFonts w:eastAsia="黑体"/>
                <w:color w:val="auto"/>
                <w:highlight w:val="none"/>
              </w:rPr>
            </w:pPr>
          </w:p>
        </w:tc>
        <w:tc>
          <w:tcPr>
            <w:tcW w:w="1985" w:type="dxa"/>
            <w:vMerge w:val="continue"/>
            <w:noWrap w:val="0"/>
            <w:vAlign w:val="center"/>
          </w:tcPr>
          <w:p w14:paraId="198611FE">
            <w:pPr>
              <w:spacing w:line="312" w:lineRule="auto"/>
              <w:jc w:val="left"/>
              <w:rPr>
                <w:rFonts w:hint="eastAsia" w:hAnsi="宋体"/>
                <w:color w:val="auto"/>
                <w:highlight w:val="none"/>
              </w:rPr>
            </w:pPr>
          </w:p>
        </w:tc>
        <w:tc>
          <w:tcPr>
            <w:tcW w:w="850" w:type="dxa"/>
            <w:noWrap w:val="0"/>
            <w:vAlign w:val="center"/>
          </w:tcPr>
          <w:p w14:paraId="3F30D4A4">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4EEF8A0B">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737450F">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1511AC75">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44E0E8ED">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4D026D31">
            <w:pPr>
              <w:spacing w:line="312" w:lineRule="auto"/>
              <w:jc w:val="center"/>
              <w:rPr>
                <w:color w:val="auto"/>
                <w:highlight w:val="none"/>
              </w:rPr>
            </w:pPr>
          </w:p>
        </w:tc>
        <w:tc>
          <w:tcPr>
            <w:tcW w:w="1445" w:type="dxa"/>
            <w:noWrap w:val="0"/>
            <w:vAlign w:val="center"/>
          </w:tcPr>
          <w:p w14:paraId="22754410">
            <w:pPr>
              <w:spacing w:line="312" w:lineRule="auto"/>
              <w:jc w:val="center"/>
              <w:rPr>
                <w:color w:val="auto"/>
                <w:highlight w:val="none"/>
              </w:rPr>
            </w:pPr>
          </w:p>
        </w:tc>
        <w:tc>
          <w:tcPr>
            <w:tcW w:w="1318" w:type="dxa"/>
            <w:noWrap w:val="0"/>
            <w:vAlign w:val="center"/>
          </w:tcPr>
          <w:p w14:paraId="0551ABFE">
            <w:pPr>
              <w:spacing w:line="312" w:lineRule="auto"/>
              <w:jc w:val="center"/>
              <w:rPr>
                <w:color w:val="auto"/>
                <w:highlight w:val="none"/>
              </w:rPr>
            </w:pPr>
          </w:p>
        </w:tc>
        <w:tc>
          <w:tcPr>
            <w:tcW w:w="1177" w:type="dxa"/>
            <w:noWrap w:val="0"/>
            <w:vAlign w:val="center"/>
          </w:tcPr>
          <w:p w14:paraId="79018C2B">
            <w:pPr>
              <w:spacing w:line="312" w:lineRule="auto"/>
              <w:jc w:val="center"/>
              <w:rPr>
                <w:color w:val="auto"/>
                <w:highlight w:val="none"/>
              </w:rPr>
            </w:pPr>
          </w:p>
        </w:tc>
      </w:tr>
      <w:tr w14:paraId="2B93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43" w:type="dxa"/>
            <w:gridSpan w:val="2"/>
            <w:noWrap w:val="0"/>
            <w:vAlign w:val="center"/>
          </w:tcPr>
          <w:p w14:paraId="70D59D92">
            <w:pPr>
              <w:spacing w:line="312" w:lineRule="auto"/>
              <w:jc w:val="center"/>
              <w:rPr>
                <w:rFonts w:hint="eastAsia" w:cs="宋体"/>
                <w:color w:val="auto"/>
                <w:highlight w:val="none"/>
              </w:rPr>
            </w:pPr>
            <w:r>
              <w:rPr>
                <w:rFonts w:hint="eastAsia" w:hAnsi="宋体"/>
                <w:color w:val="auto"/>
                <w:highlight w:val="none"/>
              </w:rPr>
              <w:t>技术大纲</w:t>
            </w:r>
            <w:r>
              <w:rPr>
                <w:rFonts w:hint="eastAsia" w:cs="宋体"/>
                <w:color w:val="auto"/>
                <w:highlight w:val="none"/>
              </w:rPr>
              <w:t>加权得分</w:t>
            </w:r>
          </w:p>
        </w:tc>
        <w:tc>
          <w:tcPr>
            <w:tcW w:w="4394" w:type="dxa"/>
            <w:gridSpan w:val="5"/>
            <w:noWrap w:val="0"/>
            <w:vAlign w:val="center"/>
          </w:tcPr>
          <w:p w14:paraId="4D79498C">
            <w:pPr>
              <w:spacing w:line="312" w:lineRule="auto"/>
              <w:jc w:val="center"/>
              <w:rPr>
                <w:rFonts w:hint="eastAsia"/>
                <w:color w:val="auto"/>
                <w:highlight w:val="none"/>
              </w:rPr>
            </w:pPr>
          </w:p>
        </w:tc>
        <w:tc>
          <w:tcPr>
            <w:tcW w:w="2015" w:type="dxa"/>
            <w:vMerge w:val="restart"/>
            <w:noWrap w:val="0"/>
            <w:vAlign w:val="center"/>
          </w:tcPr>
          <w:p w14:paraId="38222466">
            <w:pPr>
              <w:spacing w:line="312" w:lineRule="auto"/>
              <w:jc w:val="center"/>
              <w:rPr>
                <w:rFonts w:hint="eastAsia"/>
                <w:color w:val="auto"/>
                <w:highlight w:val="none"/>
              </w:rPr>
            </w:pPr>
            <w:r>
              <w:rPr>
                <w:rFonts w:hint="eastAsia"/>
                <w:color w:val="auto"/>
                <w:highlight w:val="none"/>
              </w:rPr>
              <w:t>是否通过评审</w:t>
            </w:r>
          </w:p>
        </w:tc>
        <w:tc>
          <w:tcPr>
            <w:tcW w:w="3940" w:type="dxa"/>
            <w:gridSpan w:val="3"/>
            <w:vMerge w:val="restart"/>
            <w:noWrap w:val="0"/>
            <w:vAlign w:val="center"/>
          </w:tcPr>
          <w:p w14:paraId="1CE0ABCB">
            <w:pPr>
              <w:spacing w:line="312" w:lineRule="auto"/>
              <w:jc w:val="center"/>
              <w:rPr>
                <w:color w:val="auto"/>
                <w:highlight w:val="none"/>
              </w:rPr>
            </w:pPr>
          </w:p>
        </w:tc>
      </w:tr>
      <w:tr w14:paraId="12E2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43" w:type="dxa"/>
            <w:gridSpan w:val="2"/>
            <w:noWrap w:val="0"/>
            <w:vAlign w:val="center"/>
          </w:tcPr>
          <w:p w14:paraId="0083FB7B">
            <w:pPr>
              <w:spacing w:line="312" w:lineRule="auto"/>
              <w:jc w:val="center"/>
              <w:rPr>
                <w:rFonts w:hint="eastAsia" w:cs="宋体"/>
                <w:color w:val="auto"/>
                <w:highlight w:val="none"/>
              </w:rPr>
            </w:pPr>
            <w:r>
              <w:rPr>
                <w:rFonts w:hint="eastAsia"/>
                <w:color w:val="auto"/>
                <w:szCs w:val="21"/>
                <w:highlight w:val="none"/>
              </w:rPr>
              <w:t>技术标其它评分加权得分</w:t>
            </w:r>
          </w:p>
        </w:tc>
        <w:tc>
          <w:tcPr>
            <w:tcW w:w="4394" w:type="dxa"/>
            <w:gridSpan w:val="5"/>
            <w:noWrap w:val="0"/>
            <w:vAlign w:val="center"/>
          </w:tcPr>
          <w:p w14:paraId="3C0ED291">
            <w:pPr>
              <w:spacing w:line="312" w:lineRule="auto"/>
              <w:jc w:val="center"/>
              <w:rPr>
                <w:rFonts w:hint="eastAsia"/>
                <w:color w:val="auto"/>
                <w:highlight w:val="none"/>
              </w:rPr>
            </w:pPr>
          </w:p>
        </w:tc>
        <w:tc>
          <w:tcPr>
            <w:tcW w:w="2015" w:type="dxa"/>
            <w:vMerge w:val="continue"/>
            <w:noWrap w:val="0"/>
            <w:vAlign w:val="center"/>
          </w:tcPr>
          <w:p w14:paraId="380582FE">
            <w:pPr>
              <w:spacing w:line="312" w:lineRule="auto"/>
              <w:jc w:val="center"/>
              <w:rPr>
                <w:rFonts w:hint="eastAsia"/>
                <w:color w:val="auto"/>
                <w:highlight w:val="none"/>
              </w:rPr>
            </w:pPr>
          </w:p>
        </w:tc>
        <w:tc>
          <w:tcPr>
            <w:tcW w:w="3940" w:type="dxa"/>
            <w:gridSpan w:val="3"/>
            <w:vMerge w:val="continue"/>
            <w:noWrap w:val="0"/>
            <w:vAlign w:val="center"/>
          </w:tcPr>
          <w:p w14:paraId="213F8ED4">
            <w:pPr>
              <w:spacing w:line="312" w:lineRule="auto"/>
              <w:jc w:val="center"/>
              <w:rPr>
                <w:color w:val="auto"/>
                <w:highlight w:val="none"/>
              </w:rPr>
            </w:pPr>
          </w:p>
        </w:tc>
      </w:tr>
      <w:tr w14:paraId="06C2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43" w:type="dxa"/>
            <w:gridSpan w:val="2"/>
            <w:noWrap w:val="0"/>
            <w:vAlign w:val="center"/>
          </w:tcPr>
          <w:p w14:paraId="483F490F">
            <w:pPr>
              <w:spacing w:line="312" w:lineRule="auto"/>
              <w:jc w:val="center"/>
              <w:rPr>
                <w:rFonts w:hint="eastAsia" w:hAnsi="宋体"/>
                <w:color w:val="auto"/>
                <w:highlight w:val="none"/>
              </w:rPr>
            </w:pPr>
            <w:r>
              <w:rPr>
                <w:rFonts w:hint="eastAsia" w:cs="宋体"/>
                <w:color w:val="auto"/>
                <w:highlight w:val="none"/>
              </w:rPr>
              <w:t>技术标汇总得分</w:t>
            </w:r>
          </w:p>
        </w:tc>
        <w:tc>
          <w:tcPr>
            <w:tcW w:w="4394" w:type="dxa"/>
            <w:gridSpan w:val="5"/>
            <w:noWrap w:val="0"/>
            <w:vAlign w:val="center"/>
          </w:tcPr>
          <w:p w14:paraId="77F3D50C">
            <w:pPr>
              <w:spacing w:line="312" w:lineRule="auto"/>
              <w:jc w:val="center"/>
              <w:rPr>
                <w:rFonts w:hint="eastAsia"/>
                <w:color w:val="auto"/>
                <w:highlight w:val="none"/>
              </w:rPr>
            </w:pPr>
          </w:p>
        </w:tc>
        <w:tc>
          <w:tcPr>
            <w:tcW w:w="2015" w:type="dxa"/>
            <w:vMerge w:val="continue"/>
            <w:noWrap w:val="0"/>
            <w:vAlign w:val="center"/>
          </w:tcPr>
          <w:p w14:paraId="76A51245">
            <w:pPr>
              <w:spacing w:line="312" w:lineRule="auto"/>
              <w:jc w:val="center"/>
              <w:rPr>
                <w:color w:val="auto"/>
                <w:highlight w:val="none"/>
              </w:rPr>
            </w:pPr>
          </w:p>
        </w:tc>
        <w:tc>
          <w:tcPr>
            <w:tcW w:w="3940" w:type="dxa"/>
            <w:gridSpan w:val="3"/>
            <w:vMerge w:val="continue"/>
            <w:noWrap w:val="0"/>
            <w:vAlign w:val="center"/>
          </w:tcPr>
          <w:p w14:paraId="0EB6D81D">
            <w:pPr>
              <w:spacing w:line="312" w:lineRule="auto"/>
              <w:jc w:val="center"/>
              <w:rPr>
                <w:color w:val="auto"/>
                <w:highlight w:val="none"/>
              </w:rPr>
            </w:pPr>
          </w:p>
        </w:tc>
      </w:tr>
    </w:tbl>
    <w:p w14:paraId="28EB7FC0">
      <w:pPr>
        <w:spacing w:after="240" w:afterLines="100"/>
        <w:rPr>
          <w:color w:val="auto"/>
          <w:highlight w:val="none"/>
        </w:rPr>
      </w:pPr>
      <w:r>
        <w:rPr>
          <w:rFonts w:hint="eastAsia" w:eastAsia="楷体_GB2312"/>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olor w:val="auto"/>
          <w:szCs w:val="21"/>
          <w:highlight w:val="none"/>
          <w:lang w:eastAsia="zh-CN"/>
        </w:rPr>
        <w:t>】</w:t>
      </w:r>
    </w:p>
    <w:p w14:paraId="02455CF4">
      <w:pPr>
        <w:spacing w:line="440" w:lineRule="exact"/>
        <w:rPr>
          <w:color w:val="auto"/>
          <w:highlight w:val="none"/>
        </w:rPr>
      </w:pPr>
      <w:r>
        <w:rPr>
          <w:color w:val="auto"/>
          <w:highlight w:val="none"/>
        </w:rPr>
        <w:t>评标委员会</w:t>
      </w:r>
      <w:r>
        <w:rPr>
          <w:rFonts w:hint="eastAsia"/>
          <w:color w:val="auto"/>
          <w:highlight w:val="none"/>
        </w:rPr>
        <w:t>技术组</w:t>
      </w:r>
      <w:r>
        <w:rPr>
          <w:color w:val="auto"/>
          <w:highlight w:val="none"/>
        </w:rPr>
        <w:t>全体</w:t>
      </w:r>
      <w:r>
        <w:rPr>
          <w:rFonts w:hint="eastAsia"/>
          <w:color w:val="auto"/>
          <w:highlight w:val="none"/>
        </w:rPr>
        <w:t>评委</w:t>
      </w:r>
      <w:r>
        <w:rPr>
          <w:color w:val="auto"/>
          <w:highlight w:val="none"/>
        </w:rPr>
        <w:t>签名：                                                                       日期：        年     月     日</w:t>
      </w:r>
    </w:p>
    <w:p w14:paraId="09AF1484">
      <w:pPr>
        <w:rPr>
          <w:rFonts w:eastAsia="黑体"/>
          <w:color w:val="auto"/>
          <w:szCs w:val="21"/>
          <w:highlight w:val="none"/>
        </w:rPr>
      </w:pPr>
    </w:p>
    <w:p w14:paraId="0EF2105A">
      <w:pPr>
        <w:spacing w:line="440" w:lineRule="exact"/>
        <w:rPr>
          <w:b/>
          <w:bCs/>
          <w:color w:val="auto"/>
          <w:highlight w:val="none"/>
        </w:rPr>
      </w:pP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10</w:t>
      </w:r>
      <w:r>
        <w:rPr>
          <w:rFonts w:hint="eastAsia" w:cs="宋体"/>
          <w:b/>
          <w:bCs/>
          <w:color w:val="auto"/>
          <w:highlight w:val="none"/>
        </w:rPr>
        <w:t>：报价</w:t>
      </w:r>
      <w:r>
        <w:rPr>
          <w:rFonts w:cs="宋体"/>
          <w:b/>
          <w:bCs/>
          <w:color w:val="auto"/>
          <w:highlight w:val="none"/>
        </w:rPr>
        <w:t>分</w:t>
      </w:r>
      <w:r>
        <w:rPr>
          <w:rFonts w:hint="eastAsia" w:cs="宋体"/>
          <w:b/>
          <w:bCs/>
          <w:color w:val="auto"/>
          <w:highlight w:val="none"/>
        </w:rPr>
        <w:t>评分记录表</w:t>
      </w:r>
    </w:p>
    <w:p w14:paraId="2C842ABD">
      <w:pPr>
        <w:jc w:val="center"/>
        <w:rPr>
          <w:color w:val="auto"/>
          <w:highlight w:val="none"/>
        </w:rPr>
      </w:pPr>
      <w:r>
        <w:rPr>
          <w:rFonts w:hint="eastAsia" w:eastAsia="黑体" w:cs="黑体"/>
          <w:color w:val="auto"/>
          <w:sz w:val="28"/>
          <w:szCs w:val="28"/>
          <w:highlight w:val="none"/>
        </w:rPr>
        <w:t>报价分评分记录表</w:t>
      </w:r>
    </w:p>
    <w:p w14:paraId="6D07312E">
      <w:pPr>
        <w:spacing w:after="72" w:afterLines="30" w:line="440" w:lineRule="exact"/>
        <w:rPr>
          <w:rFonts w:hint="eastAsia" w:cs="宋体"/>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47"/>
        <w:gridCol w:w="21"/>
        <w:gridCol w:w="1069"/>
        <w:gridCol w:w="47"/>
        <w:gridCol w:w="1229"/>
        <w:gridCol w:w="43"/>
        <w:gridCol w:w="1233"/>
        <w:gridCol w:w="45"/>
        <w:gridCol w:w="1230"/>
        <w:gridCol w:w="60"/>
        <w:gridCol w:w="1584"/>
        <w:gridCol w:w="57"/>
        <w:gridCol w:w="1467"/>
      </w:tblGrid>
      <w:tr w14:paraId="7BFF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323E3538">
            <w:pPr>
              <w:jc w:val="center"/>
              <w:rPr>
                <w:color w:val="auto"/>
                <w:highlight w:val="none"/>
              </w:rPr>
            </w:pPr>
            <w:r>
              <w:rPr>
                <w:color w:val="auto"/>
                <w:highlight w:val="none"/>
              </w:rPr>
              <w:t>项目</w:t>
            </w:r>
          </w:p>
        </w:tc>
        <w:tc>
          <w:tcPr>
            <w:tcW w:w="9432" w:type="dxa"/>
            <w:gridSpan w:val="13"/>
            <w:noWrap w:val="0"/>
            <w:vAlign w:val="center"/>
          </w:tcPr>
          <w:p w14:paraId="4CA8CCFB">
            <w:pPr>
              <w:jc w:val="center"/>
              <w:rPr>
                <w:color w:val="auto"/>
                <w:highlight w:val="none"/>
              </w:rPr>
            </w:pPr>
            <w:r>
              <w:rPr>
                <w:color w:val="auto"/>
                <w:highlight w:val="none"/>
              </w:rPr>
              <w:t>投标人名称</w:t>
            </w:r>
          </w:p>
        </w:tc>
      </w:tr>
      <w:tr w14:paraId="6E30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3D4C41EC">
            <w:pPr>
              <w:jc w:val="center"/>
              <w:rPr>
                <w:color w:val="auto"/>
                <w:highlight w:val="none"/>
              </w:rPr>
            </w:pPr>
          </w:p>
        </w:tc>
        <w:tc>
          <w:tcPr>
            <w:tcW w:w="1368" w:type="dxa"/>
            <w:gridSpan w:val="2"/>
            <w:noWrap w:val="0"/>
            <w:vAlign w:val="center"/>
          </w:tcPr>
          <w:p w14:paraId="5A4F75C8">
            <w:pPr>
              <w:jc w:val="center"/>
              <w:rPr>
                <w:color w:val="auto"/>
                <w:highlight w:val="none"/>
              </w:rPr>
            </w:pPr>
          </w:p>
        </w:tc>
        <w:tc>
          <w:tcPr>
            <w:tcW w:w="1116" w:type="dxa"/>
            <w:gridSpan w:val="2"/>
            <w:noWrap w:val="0"/>
            <w:vAlign w:val="center"/>
          </w:tcPr>
          <w:p w14:paraId="1FCC378E">
            <w:pPr>
              <w:jc w:val="center"/>
              <w:rPr>
                <w:color w:val="auto"/>
                <w:highlight w:val="none"/>
              </w:rPr>
            </w:pPr>
          </w:p>
        </w:tc>
        <w:tc>
          <w:tcPr>
            <w:tcW w:w="1272" w:type="dxa"/>
            <w:gridSpan w:val="2"/>
            <w:noWrap w:val="0"/>
            <w:vAlign w:val="center"/>
          </w:tcPr>
          <w:p w14:paraId="05B03564">
            <w:pPr>
              <w:jc w:val="center"/>
              <w:rPr>
                <w:color w:val="auto"/>
                <w:highlight w:val="none"/>
              </w:rPr>
            </w:pPr>
          </w:p>
        </w:tc>
        <w:tc>
          <w:tcPr>
            <w:tcW w:w="1278" w:type="dxa"/>
            <w:gridSpan w:val="2"/>
            <w:noWrap w:val="0"/>
            <w:vAlign w:val="center"/>
          </w:tcPr>
          <w:p w14:paraId="49F223CD">
            <w:pPr>
              <w:jc w:val="center"/>
              <w:rPr>
                <w:color w:val="auto"/>
                <w:highlight w:val="none"/>
              </w:rPr>
            </w:pPr>
          </w:p>
        </w:tc>
        <w:tc>
          <w:tcPr>
            <w:tcW w:w="1290" w:type="dxa"/>
            <w:gridSpan w:val="2"/>
            <w:noWrap w:val="0"/>
            <w:vAlign w:val="center"/>
          </w:tcPr>
          <w:p w14:paraId="38B104D6">
            <w:pPr>
              <w:jc w:val="center"/>
              <w:rPr>
                <w:color w:val="auto"/>
                <w:highlight w:val="none"/>
              </w:rPr>
            </w:pPr>
          </w:p>
        </w:tc>
        <w:tc>
          <w:tcPr>
            <w:tcW w:w="1584" w:type="dxa"/>
            <w:noWrap w:val="0"/>
            <w:vAlign w:val="center"/>
          </w:tcPr>
          <w:p w14:paraId="4EAC36C2">
            <w:pPr>
              <w:jc w:val="center"/>
              <w:rPr>
                <w:color w:val="auto"/>
                <w:highlight w:val="none"/>
              </w:rPr>
            </w:pPr>
          </w:p>
        </w:tc>
        <w:tc>
          <w:tcPr>
            <w:tcW w:w="1524" w:type="dxa"/>
            <w:gridSpan w:val="2"/>
            <w:noWrap w:val="0"/>
            <w:vAlign w:val="center"/>
          </w:tcPr>
          <w:p w14:paraId="43ADEAA3">
            <w:pPr>
              <w:jc w:val="center"/>
              <w:rPr>
                <w:color w:val="auto"/>
                <w:highlight w:val="none"/>
              </w:rPr>
            </w:pPr>
          </w:p>
        </w:tc>
      </w:tr>
      <w:tr w14:paraId="5F45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0E6F4C0">
            <w:pPr>
              <w:jc w:val="center"/>
              <w:rPr>
                <w:color w:val="auto"/>
                <w:highlight w:val="none"/>
              </w:rPr>
            </w:pPr>
            <w:r>
              <w:rPr>
                <w:color w:val="auto"/>
                <w:highlight w:val="none"/>
              </w:rPr>
              <w:t>投标报价</w:t>
            </w:r>
          </w:p>
        </w:tc>
        <w:tc>
          <w:tcPr>
            <w:tcW w:w="1368" w:type="dxa"/>
            <w:gridSpan w:val="2"/>
            <w:noWrap w:val="0"/>
            <w:vAlign w:val="center"/>
          </w:tcPr>
          <w:p w14:paraId="659C343E">
            <w:pPr>
              <w:jc w:val="center"/>
              <w:rPr>
                <w:color w:val="auto"/>
                <w:highlight w:val="none"/>
              </w:rPr>
            </w:pPr>
          </w:p>
        </w:tc>
        <w:tc>
          <w:tcPr>
            <w:tcW w:w="1116" w:type="dxa"/>
            <w:gridSpan w:val="2"/>
            <w:noWrap w:val="0"/>
            <w:vAlign w:val="center"/>
          </w:tcPr>
          <w:p w14:paraId="7C1241AB">
            <w:pPr>
              <w:jc w:val="center"/>
              <w:rPr>
                <w:color w:val="auto"/>
                <w:highlight w:val="none"/>
              </w:rPr>
            </w:pPr>
          </w:p>
        </w:tc>
        <w:tc>
          <w:tcPr>
            <w:tcW w:w="1272" w:type="dxa"/>
            <w:gridSpan w:val="2"/>
            <w:noWrap w:val="0"/>
            <w:vAlign w:val="center"/>
          </w:tcPr>
          <w:p w14:paraId="53CFB8F3">
            <w:pPr>
              <w:jc w:val="center"/>
              <w:rPr>
                <w:color w:val="auto"/>
                <w:highlight w:val="none"/>
              </w:rPr>
            </w:pPr>
          </w:p>
        </w:tc>
        <w:tc>
          <w:tcPr>
            <w:tcW w:w="1278" w:type="dxa"/>
            <w:gridSpan w:val="2"/>
            <w:noWrap w:val="0"/>
            <w:vAlign w:val="center"/>
          </w:tcPr>
          <w:p w14:paraId="3B40B307">
            <w:pPr>
              <w:jc w:val="center"/>
              <w:rPr>
                <w:color w:val="auto"/>
                <w:highlight w:val="none"/>
              </w:rPr>
            </w:pPr>
          </w:p>
        </w:tc>
        <w:tc>
          <w:tcPr>
            <w:tcW w:w="1290" w:type="dxa"/>
            <w:gridSpan w:val="2"/>
            <w:noWrap w:val="0"/>
            <w:vAlign w:val="center"/>
          </w:tcPr>
          <w:p w14:paraId="30F4F29E">
            <w:pPr>
              <w:jc w:val="center"/>
              <w:rPr>
                <w:color w:val="auto"/>
                <w:highlight w:val="none"/>
              </w:rPr>
            </w:pPr>
          </w:p>
        </w:tc>
        <w:tc>
          <w:tcPr>
            <w:tcW w:w="1584" w:type="dxa"/>
            <w:noWrap w:val="0"/>
            <w:vAlign w:val="center"/>
          </w:tcPr>
          <w:p w14:paraId="3242D785">
            <w:pPr>
              <w:jc w:val="center"/>
              <w:rPr>
                <w:color w:val="auto"/>
                <w:highlight w:val="none"/>
              </w:rPr>
            </w:pPr>
          </w:p>
        </w:tc>
        <w:tc>
          <w:tcPr>
            <w:tcW w:w="1524" w:type="dxa"/>
            <w:gridSpan w:val="2"/>
            <w:noWrap w:val="0"/>
            <w:vAlign w:val="center"/>
          </w:tcPr>
          <w:p w14:paraId="14463591">
            <w:pPr>
              <w:jc w:val="center"/>
              <w:rPr>
                <w:color w:val="auto"/>
                <w:highlight w:val="none"/>
              </w:rPr>
            </w:pPr>
          </w:p>
        </w:tc>
      </w:tr>
      <w:tr w14:paraId="6A66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DEDD15A">
            <w:pPr>
              <w:jc w:val="center"/>
              <w:rPr>
                <w:color w:val="auto"/>
                <w:highlight w:val="none"/>
              </w:rPr>
            </w:pPr>
            <w:r>
              <w:rPr>
                <w:rFonts w:hint="eastAsia"/>
                <w:color w:val="auto"/>
                <w:highlight w:val="none"/>
                <w:lang w:eastAsia="zh-CN"/>
              </w:rPr>
              <w:t>投标报价是否低于成本</w:t>
            </w:r>
          </w:p>
        </w:tc>
        <w:tc>
          <w:tcPr>
            <w:tcW w:w="1368" w:type="dxa"/>
            <w:gridSpan w:val="2"/>
            <w:noWrap w:val="0"/>
            <w:vAlign w:val="center"/>
          </w:tcPr>
          <w:p w14:paraId="02909D7E">
            <w:pPr>
              <w:jc w:val="center"/>
              <w:rPr>
                <w:color w:val="auto"/>
                <w:highlight w:val="none"/>
              </w:rPr>
            </w:pPr>
          </w:p>
        </w:tc>
        <w:tc>
          <w:tcPr>
            <w:tcW w:w="1116" w:type="dxa"/>
            <w:gridSpan w:val="2"/>
            <w:noWrap w:val="0"/>
            <w:vAlign w:val="center"/>
          </w:tcPr>
          <w:p w14:paraId="42BD0EA3">
            <w:pPr>
              <w:jc w:val="center"/>
              <w:rPr>
                <w:color w:val="auto"/>
                <w:highlight w:val="none"/>
              </w:rPr>
            </w:pPr>
          </w:p>
        </w:tc>
        <w:tc>
          <w:tcPr>
            <w:tcW w:w="1272" w:type="dxa"/>
            <w:gridSpan w:val="2"/>
            <w:noWrap w:val="0"/>
            <w:vAlign w:val="center"/>
          </w:tcPr>
          <w:p w14:paraId="659E4713">
            <w:pPr>
              <w:jc w:val="center"/>
              <w:rPr>
                <w:color w:val="auto"/>
                <w:highlight w:val="none"/>
              </w:rPr>
            </w:pPr>
          </w:p>
        </w:tc>
        <w:tc>
          <w:tcPr>
            <w:tcW w:w="1278" w:type="dxa"/>
            <w:gridSpan w:val="2"/>
            <w:noWrap w:val="0"/>
            <w:vAlign w:val="center"/>
          </w:tcPr>
          <w:p w14:paraId="1843FF85">
            <w:pPr>
              <w:jc w:val="center"/>
              <w:rPr>
                <w:color w:val="auto"/>
                <w:highlight w:val="none"/>
              </w:rPr>
            </w:pPr>
          </w:p>
        </w:tc>
        <w:tc>
          <w:tcPr>
            <w:tcW w:w="1290" w:type="dxa"/>
            <w:gridSpan w:val="2"/>
            <w:noWrap w:val="0"/>
            <w:vAlign w:val="center"/>
          </w:tcPr>
          <w:p w14:paraId="2B2F3779">
            <w:pPr>
              <w:jc w:val="center"/>
              <w:rPr>
                <w:color w:val="auto"/>
                <w:highlight w:val="none"/>
              </w:rPr>
            </w:pPr>
          </w:p>
        </w:tc>
        <w:tc>
          <w:tcPr>
            <w:tcW w:w="1584" w:type="dxa"/>
            <w:noWrap w:val="0"/>
            <w:vAlign w:val="center"/>
          </w:tcPr>
          <w:p w14:paraId="4C1C024B">
            <w:pPr>
              <w:jc w:val="center"/>
              <w:rPr>
                <w:color w:val="auto"/>
                <w:highlight w:val="none"/>
              </w:rPr>
            </w:pPr>
          </w:p>
        </w:tc>
        <w:tc>
          <w:tcPr>
            <w:tcW w:w="1524" w:type="dxa"/>
            <w:gridSpan w:val="2"/>
            <w:noWrap w:val="0"/>
            <w:vAlign w:val="center"/>
          </w:tcPr>
          <w:p w14:paraId="7A2AE851">
            <w:pPr>
              <w:jc w:val="center"/>
              <w:rPr>
                <w:color w:val="auto"/>
                <w:highlight w:val="none"/>
              </w:rPr>
            </w:pPr>
          </w:p>
        </w:tc>
      </w:tr>
      <w:tr w14:paraId="66F1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F57DA31">
            <w:pPr>
              <w:jc w:val="center"/>
              <w:rPr>
                <w:color w:val="auto"/>
                <w:highlight w:val="none"/>
              </w:rPr>
            </w:pPr>
            <w:r>
              <w:rPr>
                <w:rFonts w:hint="eastAsia"/>
                <w:color w:val="auto"/>
                <w:szCs w:val="21"/>
                <w:highlight w:val="none"/>
              </w:rPr>
              <w:t>投标报价是否有效</w:t>
            </w:r>
          </w:p>
        </w:tc>
        <w:tc>
          <w:tcPr>
            <w:tcW w:w="1368" w:type="dxa"/>
            <w:gridSpan w:val="2"/>
            <w:noWrap w:val="0"/>
            <w:vAlign w:val="center"/>
          </w:tcPr>
          <w:p w14:paraId="17D6621A">
            <w:pPr>
              <w:jc w:val="center"/>
              <w:rPr>
                <w:color w:val="auto"/>
                <w:highlight w:val="none"/>
              </w:rPr>
            </w:pPr>
          </w:p>
        </w:tc>
        <w:tc>
          <w:tcPr>
            <w:tcW w:w="1116" w:type="dxa"/>
            <w:gridSpan w:val="2"/>
            <w:noWrap w:val="0"/>
            <w:vAlign w:val="center"/>
          </w:tcPr>
          <w:p w14:paraId="202682A9">
            <w:pPr>
              <w:jc w:val="center"/>
              <w:rPr>
                <w:color w:val="auto"/>
                <w:highlight w:val="none"/>
              </w:rPr>
            </w:pPr>
          </w:p>
        </w:tc>
        <w:tc>
          <w:tcPr>
            <w:tcW w:w="1272" w:type="dxa"/>
            <w:gridSpan w:val="2"/>
            <w:noWrap w:val="0"/>
            <w:vAlign w:val="center"/>
          </w:tcPr>
          <w:p w14:paraId="4F26A506">
            <w:pPr>
              <w:jc w:val="center"/>
              <w:rPr>
                <w:color w:val="auto"/>
                <w:highlight w:val="none"/>
              </w:rPr>
            </w:pPr>
          </w:p>
        </w:tc>
        <w:tc>
          <w:tcPr>
            <w:tcW w:w="1278" w:type="dxa"/>
            <w:gridSpan w:val="2"/>
            <w:noWrap w:val="0"/>
            <w:vAlign w:val="center"/>
          </w:tcPr>
          <w:p w14:paraId="41C62C0B">
            <w:pPr>
              <w:jc w:val="center"/>
              <w:rPr>
                <w:color w:val="auto"/>
                <w:highlight w:val="none"/>
              </w:rPr>
            </w:pPr>
          </w:p>
        </w:tc>
        <w:tc>
          <w:tcPr>
            <w:tcW w:w="1290" w:type="dxa"/>
            <w:gridSpan w:val="2"/>
            <w:noWrap w:val="0"/>
            <w:vAlign w:val="center"/>
          </w:tcPr>
          <w:p w14:paraId="19ABD0B6">
            <w:pPr>
              <w:jc w:val="center"/>
              <w:rPr>
                <w:color w:val="auto"/>
                <w:highlight w:val="none"/>
              </w:rPr>
            </w:pPr>
          </w:p>
        </w:tc>
        <w:tc>
          <w:tcPr>
            <w:tcW w:w="1584" w:type="dxa"/>
            <w:noWrap w:val="0"/>
            <w:vAlign w:val="center"/>
          </w:tcPr>
          <w:p w14:paraId="51F3D280">
            <w:pPr>
              <w:jc w:val="center"/>
              <w:rPr>
                <w:color w:val="auto"/>
                <w:highlight w:val="none"/>
              </w:rPr>
            </w:pPr>
          </w:p>
        </w:tc>
        <w:tc>
          <w:tcPr>
            <w:tcW w:w="1524" w:type="dxa"/>
            <w:gridSpan w:val="2"/>
            <w:noWrap w:val="0"/>
            <w:vAlign w:val="center"/>
          </w:tcPr>
          <w:p w14:paraId="6AF00F4D">
            <w:pPr>
              <w:jc w:val="center"/>
              <w:rPr>
                <w:color w:val="auto"/>
                <w:highlight w:val="none"/>
              </w:rPr>
            </w:pPr>
          </w:p>
        </w:tc>
      </w:tr>
      <w:tr w14:paraId="33E1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72D504C">
            <w:pPr>
              <w:jc w:val="center"/>
              <w:rPr>
                <w:rFonts w:hint="eastAsia"/>
                <w:color w:val="auto"/>
                <w:szCs w:val="21"/>
                <w:highlight w:val="none"/>
              </w:rPr>
            </w:pPr>
            <w:r>
              <w:rPr>
                <w:rFonts w:hint="eastAsia"/>
                <w:color w:val="auto"/>
                <w:szCs w:val="21"/>
                <w:highlight w:val="none"/>
              </w:rPr>
              <w:t>有效报价范围内的平均值</w:t>
            </w:r>
          </w:p>
        </w:tc>
        <w:tc>
          <w:tcPr>
            <w:tcW w:w="1368" w:type="dxa"/>
            <w:gridSpan w:val="2"/>
            <w:noWrap w:val="0"/>
            <w:vAlign w:val="center"/>
          </w:tcPr>
          <w:p w14:paraId="797D7E3B">
            <w:pPr>
              <w:jc w:val="center"/>
              <w:rPr>
                <w:color w:val="auto"/>
                <w:highlight w:val="none"/>
              </w:rPr>
            </w:pPr>
          </w:p>
        </w:tc>
        <w:tc>
          <w:tcPr>
            <w:tcW w:w="1116" w:type="dxa"/>
            <w:gridSpan w:val="2"/>
            <w:noWrap w:val="0"/>
            <w:vAlign w:val="center"/>
          </w:tcPr>
          <w:p w14:paraId="0D977F18">
            <w:pPr>
              <w:jc w:val="center"/>
              <w:rPr>
                <w:color w:val="auto"/>
                <w:highlight w:val="none"/>
              </w:rPr>
            </w:pPr>
          </w:p>
        </w:tc>
        <w:tc>
          <w:tcPr>
            <w:tcW w:w="1272" w:type="dxa"/>
            <w:gridSpan w:val="2"/>
            <w:noWrap w:val="0"/>
            <w:vAlign w:val="center"/>
          </w:tcPr>
          <w:p w14:paraId="490F6E79">
            <w:pPr>
              <w:jc w:val="center"/>
              <w:rPr>
                <w:color w:val="auto"/>
                <w:highlight w:val="none"/>
              </w:rPr>
            </w:pPr>
          </w:p>
        </w:tc>
        <w:tc>
          <w:tcPr>
            <w:tcW w:w="1278" w:type="dxa"/>
            <w:gridSpan w:val="2"/>
            <w:noWrap w:val="0"/>
            <w:vAlign w:val="center"/>
          </w:tcPr>
          <w:p w14:paraId="00EC32BA">
            <w:pPr>
              <w:jc w:val="center"/>
              <w:rPr>
                <w:color w:val="auto"/>
                <w:highlight w:val="none"/>
              </w:rPr>
            </w:pPr>
          </w:p>
        </w:tc>
        <w:tc>
          <w:tcPr>
            <w:tcW w:w="1290" w:type="dxa"/>
            <w:gridSpan w:val="2"/>
            <w:noWrap w:val="0"/>
            <w:vAlign w:val="center"/>
          </w:tcPr>
          <w:p w14:paraId="7E2A196F">
            <w:pPr>
              <w:jc w:val="center"/>
              <w:rPr>
                <w:color w:val="auto"/>
                <w:highlight w:val="none"/>
              </w:rPr>
            </w:pPr>
          </w:p>
        </w:tc>
        <w:tc>
          <w:tcPr>
            <w:tcW w:w="1584" w:type="dxa"/>
            <w:noWrap w:val="0"/>
            <w:vAlign w:val="center"/>
          </w:tcPr>
          <w:p w14:paraId="6D22EFA3">
            <w:pPr>
              <w:jc w:val="center"/>
              <w:rPr>
                <w:color w:val="auto"/>
                <w:highlight w:val="none"/>
              </w:rPr>
            </w:pPr>
          </w:p>
        </w:tc>
        <w:tc>
          <w:tcPr>
            <w:tcW w:w="1524" w:type="dxa"/>
            <w:gridSpan w:val="2"/>
            <w:noWrap w:val="0"/>
            <w:vAlign w:val="center"/>
          </w:tcPr>
          <w:p w14:paraId="7F462576">
            <w:pPr>
              <w:jc w:val="center"/>
              <w:rPr>
                <w:color w:val="auto"/>
                <w:highlight w:val="none"/>
              </w:rPr>
            </w:pPr>
          </w:p>
        </w:tc>
      </w:tr>
      <w:tr w14:paraId="0F73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E1777D8">
            <w:pPr>
              <w:jc w:val="center"/>
              <w:rPr>
                <w:rFonts w:hint="eastAsia"/>
                <w:color w:val="auto"/>
                <w:szCs w:val="21"/>
                <w:highlight w:val="none"/>
              </w:rPr>
            </w:pPr>
            <w:r>
              <w:rPr>
                <w:rFonts w:hint="eastAsia"/>
                <w:color w:val="auto"/>
                <w:szCs w:val="21"/>
                <w:highlight w:val="none"/>
              </w:rPr>
              <w:t>是</w:t>
            </w:r>
            <w:r>
              <w:rPr>
                <w:color w:val="auto"/>
                <w:szCs w:val="21"/>
                <w:highlight w:val="none"/>
              </w:rPr>
              <w:t>否</w:t>
            </w:r>
            <w:r>
              <w:rPr>
                <w:rFonts w:hint="eastAsia"/>
                <w:color w:val="auto"/>
                <w:szCs w:val="21"/>
                <w:highlight w:val="none"/>
              </w:rPr>
              <w:t>平均值偏差率在±20%（含）以内的报价</w:t>
            </w:r>
          </w:p>
        </w:tc>
        <w:tc>
          <w:tcPr>
            <w:tcW w:w="1368" w:type="dxa"/>
            <w:gridSpan w:val="2"/>
            <w:noWrap w:val="0"/>
            <w:vAlign w:val="center"/>
          </w:tcPr>
          <w:p w14:paraId="53D1008D">
            <w:pPr>
              <w:jc w:val="center"/>
              <w:rPr>
                <w:color w:val="auto"/>
                <w:highlight w:val="none"/>
              </w:rPr>
            </w:pPr>
          </w:p>
        </w:tc>
        <w:tc>
          <w:tcPr>
            <w:tcW w:w="1116" w:type="dxa"/>
            <w:gridSpan w:val="2"/>
            <w:noWrap w:val="0"/>
            <w:vAlign w:val="center"/>
          </w:tcPr>
          <w:p w14:paraId="7B850735">
            <w:pPr>
              <w:jc w:val="center"/>
              <w:rPr>
                <w:color w:val="auto"/>
                <w:highlight w:val="none"/>
              </w:rPr>
            </w:pPr>
          </w:p>
        </w:tc>
        <w:tc>
          <w:tcPr>
            <w:tcW w:w="1272" w:type="dxa"/>
            <w:gridSpan w:val="2"/>
            <w:noWrap w:val="0"/>
            <w:vAlign w:val="center"/>
          </w:tcPr>
          <w:p w14:paraId="355542FF">
            <w:pPr>
              <w:jc w:val="center"/>
              <w:rPr>
                <w:color w:val="auto"/>
                <w:highlight w:val="none"/>
              </w:rPr>
            </w:pPr>
          </w:p>
        </w:tc>
        <w:tc>
          <w:tcPr>
            <w:tcW w:w="1278" w:type="dxa"/>
            <w:gridSpan w:val="2"/>
            <w:noWrap w:val="0"/>
            <w:vAlign w:val="center"/>
          </w:tcPr>
          <w:p w14:paraId="00B9890E">
            <w:pPr>
              <w:jc w:val="center"/>
              <w:rPr>
                <w:color w:val="auto"/>
                <w:highlight w:val="none"/>
              </w:rPr>
            </w:pPr>
          </w:p>
        </w:tc>
        <w:tc>
          <w:tcPr>
            <w:tcW w:w="1290" w:type="dxa"/>
            <w:gridSpan w:val="2"/>
            <w:noWrap w:val="0"/>
            <w:vAlign w:val="center"/>
          </w:tcPr>
          <w:p w14:paraId="7FA92D39">
            <w:pPr>
              <w:jc w:val="center"/>
              <w:rPr>
                <w:color w:val="auto"/>
                <w:highlight w:val="none"/>
              </w:rPr>
            </w:pPr>
          </w:p>
        </w:tc>
        <w:tc>
          <w:tcPr>
            <w:tcW w:w="1584" w:type="dxa"/>
            <w:noWrap w:val="0"/>
            <w:vAlign w:val="center"/>
          </w:tcPr>
          <w:p w14:paraId="508F30A4">
            <w:pPr>
              <w:jc w:val="center"/>
              <w:rPr>
                <w:color w:val="auto"/>
                <w:highlight w:val="none"/>
              </w:rPr>
            </w:pPr>
          </w:p>
        </w:tc>
        <w:tc>
          <w:tcPr>
            <w:tcW w:w="1524" w:type="dxa"/>
            <w:gridSpan w:val="2"/>
            <w:noWrap w:val="0"/>
            <w:vAlign w:val="center"/>
          </w:tcPr>
          <w:p w14:paraId="17DF6BF5">
            <w:pPr>
              <w:jc w:val="center"/>
              <w:rPr>
                <w:color w:val="auto"/>
                <w:highlight w:val="none"/>
              </w:rPr>
            </w:pPr>
          </w:p>
        </w:tc>
      </w:tr>
      <w:tr w14:paraId="400B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79F69FD">
            <w:pPr>
              <w:jc w:val="center"/>
              <w:rPr>
                <w:rFonts w:hint="eastAsia"/>
                <w:color w:val="auto"/>
                <w:szCs w:val="21"/>
                <w:highlight w:val="none"/>
              </w:rPr>
            </w:pPr>
            <w:r>
              <w:rPr>
                <w:rFonts w:hint="eastAsia"/>
                <w:color w:val="auto"/>
                <w:szCs w:val="21"/>
                <w:highlight w:val="none"/>
              </w:rPr>
              <w:t>是</w:t>
            </w:r>
            <w:r>
              <w:rPr>
                <w:color w:val="auto"/>
                <w:szCs w:val="21"/>
                <w:highlight w:val="none"/>
              </w:rPr>
              <w:t>否参与评标基准值计算</w:t>
            </w:r>
          </w:p>
        </w:tc>
        <w:tc>
          <w:tcPr>
            <w:tcW w:w="1368" w:type="dxa"/>
            <w:gridSpan w:val="2"/>
            <w:noWrap w:val="0"/>
            <w:vAlign w:val="center"/>
          </w:tcPr>
          <w:p w14:paraId="67594F44">
            <w:pPr>
              <w:jc w:val="center"/>
              <w:rPr>
                <w:color w:val="auto"/>
                <w:highlight w:val="none"/>
              </w:rPr>
            </w:pPr>
          </w:p>
        </w:tc>
        <w:tc>
          <w:tcPr>
            <w:tcW w:w="1116" w:type="dxa"/>
            <w:gridSpan w:val="2"/>
            <w:noWrap w:val="0"/>
            <w:vAlign w:val="center"/>
          </w:tcPr>
          <w:p w14:paraId="6344FF50">
            <w:pPr>
              <w:jc w:val="center"/>
              <w:rPr>
                <w:color w:val="auto"/>
                <w:highlight w:val="none"/>
              </w:rPr>
            </w:pPr>
          </w:p>
        </w:tc>
        <w:tc>
          <w:tcPr>
            <w:tcW w:w="1272" w:type="dxa"/>
            <w:gridSpan w:val="2"/>
            <w:noWrap w:val="0"/>
            <w:vAlign w:val="center"/>
          </w:tcPr>
          <w:p w14:paraId="2CCAED4D">
            <w:pPr>
              <w:jc w:val="center"/>
              <w:rPr>
                <w:color w:val="auto"/>
                <w:highlight w:val="none"/>
              </w:rPr>
            </w:pPr>
          </w:p>
        </w:tc>
        <w:tc>
          <w:tcPr>
            <w:tcW w:w="1278" w:type="dxa"/>
            <w:gridSpan w:val="2"/>
            <w:noWrap w:val="0"/>
            <w:vAlign w:val="center"/>
          </w:tcPr>
          <w:p w14:paraId="1537E608">
            <w:pPr>
              <w:jc w:val="center"/>
              <w:rPr>
                <w:color w:val="auto"/>
                <w:highlight w:val="none"/>
              </w:rPr>
            </w:pPr>
          </w:p>
        </w:tc>
        <w:tc>
          <w:tcPr>
            <w:tcW w:w="1290" w:type="dxa"/>
            <w:gridSpan w:val="2"/>
            <w:noWrap w:val="0"/>
            <w:vAlign w:val="center"/>
          </w:tcPr>
          <w:p w14:paraId="2A0EE46C">
            <w:pPr>
              <w:jc w:val="center"/>
              <w:rPr>
                <w:color w:val="auto"/>
                <w:highlight w:val="none"/>
              </w:rPr>
            </w:pPr>
          </w:p>
        </w:tc>
        <w:tc>
          <w:tcPr>
            <w:tcW w:w="1584" w:type="dxa"/>
            <w:noWrap w:val="0"/>
            <w:vAlign w:val="center"/>
          </w:tcPr>
          <w:p w14:paraId="14CA0971">
            <w:pPr>
              <w:jc w:val="center"/>
              <w:rPr>
                <w:color w:val="auto"/>
                <w:highlight w:val="none"/>
              </w:rPr>
            </w:pPr>
          </w:p>
        </w:tc>
        <w:tc>
          <w:tcPr>
            <w:tcW w:w="1524" w:type="dxa"/>
            <w:gridSpan w:val="2"/>
            <w:noWrap w:val="0"/>
            <w:vAlign w:val="center"/>
          </w:tcPr>
          <w:p w14:paraId="60A6E165">
            <w:pPr>
              <w:jc w:val="center"/>
              <w:rPr>
                <w:color w:val="auto"/>
                <w:highlight w:val="none"/>
              </w:rPr>
            </w:pPr>
          </w:p>
        </w:tc>
      </w:tr>
      <w:tr w14:paraId="02F6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CC61D96">
            <w:pPr>
              <w:jc w:val="center"/>
              <w:rPr>
                <w:rFonts w:hint="eastAsia"/>
                <w:color w:val="auto"/>
                <w:szCs w:val="21"/>
                <w:highlight w:val="none"/>
              </w:rPr>
            </w:pPr>
            <w:r>
              <w:rPr>
                <w:rFonts w:hint="eastAsia"/>
                <w:color w:val="auto"/>
                <w:highlight w:val="none"/>
              </w:rPr>
              <w:t>评标基准值（</w:t>
            </w:r>
            <w:r>
              <w:rPr>
                <w:rFonts w:hint="eastAsia"/>
                <w:color w:val="auto"/>
                <w:szCs w:val="21"/>
                <w:highlight w:val="none"/>
              </w:rPr>
              <w:t>抽取</w:t>
            </w:r>
            <w:r>
              <w:rPr>
                <w:color w:val="auto"/>
                <w:szCs w:val="21"/>
                <w:highlight w:val="none"/>
              </w:rPr>
              <w:t>的</w:t>
            </w:r>
            <w:r>
              <w:rPr>
                <w:rFonts w:hint="eastAsia"/>
                <w:color w:val="auto"/>
                <w:szCs w:val="21"/>
                <w:highlight w:val="none"/>
              </w:rPr>
              <w:t>K值=</w:t>
            </w:r>
            <w:r>
              <w:rPr>
                <w:color w:val="auto"/>
                <w:szCs w:val="21"/>
                <w:highlight w:val="none"/>
              </w:rPr>
              <w:t xml:space="preserve">    </w:t>
            </w:r>
            <w:r>
              <w:rPr>
                <w:rFonts w:hint="eastAsia"/>
                <w:color w:val="auto"/>
                <w:szCs w:val="21"/>
                <w:highlight w:val="none"/>
              </w:rPr>
              <w:t>）</w:t>
            </w:r>
          </w:p>
        </w:tc>
        <w:tc>
          <w:tcPr>
            <w:tcW w:w="9432" w:type="dxa"/>
            <w:gridSpan w:val="13"/>
            <w:noWrap w:val="0"/>
            <w:vAlign w:val="center"/>
          </w:tcPr>
          <w:p w14:paraId="23DE6042">
            <w:pPr>
              <w:jc w:val="center"/>
              <w:rPr>
                <w:color w:val="auto"/>
                <w:highlight w:val="none"/>
              </w:rPr>
            </w:pPr>
          </w:p>
        </w:tc>
      </w:tr>
      <w:tr w14:paraId="2312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1198C98">
            <w:pPr>
              <w:jc w:val="center"/>
              <w:rPr>
                <w:rFonts w:hint="eastAsia"/>
                <w:color w:val="auto"/>
                <w:szCs w:val="21"/>
                <w:highlight w:val="none"/>
              </w:rPr>
            </w:pPr>
            <w:r>
              <w:rPr>
                <w:rFonts w:hint="eastAsia"/>
                <w:color w:val="auto"/>
                <w:szCs w:val="21"/>
                <w:highlight w:val="none"/>
              </w:rPr>
              <w:t>投标报价评分分</w:t>
            </w:r>
            <w:r>
              <w:rPr>
                <w:color w:val="auto"/>
                <w:szCs w:val="21"/>
                <w:highlight w:val="none"/>
              </w:rPr>
              <w:t>值</w:t>
            </w:r>
          </w:p>
        </w:tc>
        <w:tc>
          <w:tcPr>
            <w:tcW w:w="1368" w:type="dxa"/>
            <w:gridSpan w:val="2"/>
            <w:noWrap w:val="0"/>
            <w:vAlign w:val="center"/>
          </w:tcPr>
          <w:p w14:paraId="4B9C9397">
            <w:pPr>
              <w:jc w:val="center"/>
              <w:rPr>
                <w:color w:val="auto"/>
                <w:highlight w:val="none"/>
              </w:rPr>
            </w:pPr>
          </w:p>
        </w:tc>
        <w:tc>
          <w:tcPr>
            <w:tcW w:w="1069" w:type="dxa"/>
            <w:noWrap w:val="0"/>
            <w:vAlign w:val="center"/>
          </w:tcPr>
          <w:p w14:paraId="3AC1E2B1">
            <w:pPr>
              <w:jc w:val="center"/>
              <w:rPr>
                <w:color w:val="auto"/>
                <w:highlight w:val="none"/>
              </w:rPr>
            </w:pPr>
          </w:p>
        </w:tc>
        <w:tc>
          <w:tcPr>
            <w:tcW w:w="1276" w:type="dxa"/>
            <w:gridSpan w:val="2"/>
            <w:noWrap w:val="0"/>
            <w:vAlign w:val="center"/>
          </w:tcPr>
          <w:p w14:paraId="10FF9B1E">
            <w:pPr>
              <w:jc w:val="center"/>
              <w:rPr>
                <w:color w:val="auto"/>
                <w:highlight w:val="none"/>
              </w:rPr>
            </w:pPr>
          </w:p>
        </w:tc>
        <w:tc>
          <w:tcPr>
            <w:tcW w:w="1276" w:type="dxa"/>
            <w:gridSpan w:val="2"/>
            <w:noWrap w:val="0"/>
            <w:vAlign w:val="center"/>
          </w:tcPr>
          <w:p w14:paraId="41B5D905">
            <w:pPr>
              <w:jc w:val="center"/>
              <w:rPr>
                <w:color w:val="auto"/>
                <w:highlight w:val="none"/>
              </w:rPr>
            </w:pPr>
          </w:p>
        </w:tc>
        <w:tc>
          <w:tcPr>
            <w:tcW w:w="1275" w:type="dxa"/>
            <w:gridSpan w:val="2"/>
            <w:noWrap w:val="0"/>
            <w:vAlign w:val="center"/>
          </w:tcPr>
          <w:p w14:paraId="6D986201">
            <w:pPr>
              <w:jc w:val="center"/>
              <w:rPr>
                <w:color w:val="auto"/>
                <w:highlight w:val="none"/>
              </w:rPr>
            </w:pPr>
          </w:p>
        </w:tc>
        <w:tc>
          <w:tcPr>
            <w:tcW w:w="1701" w:type="dxa"/>
            <w:gridSpan w:val="3"/>
            <w:noWrap w:val="0"/>
            <w:vAlign w:val="center"/>
          </w:tcPr>
          <w:p w14:paraId="3CF1B728">
            <w:pPr>
              <w:jc w:val="center"/>
              <w:rPr>
                <w:color w:val="auto"/>
                <w:highlight w:val="none"/>
              </w:rPr>
            </w:pPr>
          </w:p>
        </w:tc>
        <w:tc>
          <w:tcPr>
            <w:tcW w:w="1467" w:type="dxa"/>
            <w:noWrap w:val="0"/>
            <w:vAlign w:val="center"/>
          </w:tcPr>
          <w:p w14:paraId="4F80EDB6">
            <w:pPr>
              <w:jc w:val="center"/>
              <w:rPr>
                <w:color w:val="auto"/>
                <w:highlight w:val="none"/>
              </w:rPr>
            </w:pPr>
          </w:p>
        </w:tc>
      </w:tr>
      <w:tr w14:paraId="6894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77EB549">
            <w:pPr>
              <w:jc w:val="center"/>
              <w:rPr>
                <w:rFonts w:hint="eastAsia"/>
                <w:color w:val="auto"/>
                <w:szCs w:val="21"/>
                <w:highlight w:val="none"/>
              </w:rPr>
            </w:pP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加权得分</w:t>
            </w:r>
          </w:p>
        </w:tc>
        <w:tc>
          <w:tcPr>
            <w:tcW w:w="1368" w:type="dxa"/>
            <w:gridSpan w:val="2"/>
            <w:noWrap w:val="0"/>
            <w:vAlign w:val="center"/>
          </w:tcPr>
          <w:p w14:paraId="128D0079">
            <w:pPr>
              <w:jc w:val="center"/>
              <w:rPr>
                <w:color w:val="auto"/>
                <w:highlight w:val="none"/>
              </w:rPr>
            </w:pPr>
          </w:p>
        </w:tc>
        <w:tc>
          <w:tcPr>
            <w:tcW w:w="1069" w:type="dxa"/>
            <w:noWrap w:val="0"/>
            <w:vAlign w:val="center"/>
          </w:tcPr>
          <w:p w14:paraId="2DA9C790">
            <w:pPr>
              <w:jc w:val="center"/>
              <w:rPr>
                <w:color w:val="auto"/>
                <w:highlight w:val="none"/>
              </w:rPr>
            </w:pPr>
          </w:p>
        </w:tc>
        <w:tc>
          <w:tcPr>
            <w:tcW w:w="1276" w:type="dxa"/>
            <w:gridSpan w:val="2"/>
            <w:noWrap w:val="0"/>
            <w:vAlign w:val="center"/>
          </w:tcPr>
          <w:p w14:paraId="421CAF4D">
            <w:pPr>
              <w:jc w:val="center"/>
              <w:rPr>
                <w:color w:val="auto"/>
                <w:highlight w:val="none"/>
              </w:rPr>
            </w:pPr>
          </w:p>
        </w:tc>
        <w:tc>
          <w:tcPr>
            <w:tcW w:w="1276" w:type="dxa"/>
            <w:gridSpan w:val="2"/>
            <w:noWrap w:val="0"/>
            <w:vAlign w:val="center"/>
          </w:tcPr>
          <w:p w14:paraId="5F43472F">
            <w:pPr>
              <w:jc w:val="center"/>
              <w:rPr>
                <w:color w:val="auto"/>
                <w:highlight w:val="none"/>
              </w:rPr>
            </w:pPr>
          </w:p>
        </w:tc>
        <w:tc>
          <w:tcPr>
            <w:tcW w:w="1275" w:type="dxa"/>
            <w:gridSpan w:val="2"/>
            <w:noWrap w:val="0"/>
            <w:vAlign w:val="center"/>
          </w:tcPr>
          <w:p w14:paraId="688ED35C">
            <w:pPr>
              <w:jc w:val="center"/>
              <w:rPr>
                <w:color w:val="auto"/>
                <w:highlight w:val="none"/>
              </w:rPr>
            </w:pPr>
          </w:p>
        </w:tc>
        <w:tc>
          <w:tcPr>
            <w:tcW w:w="1701" w:type="dxa"/>
            <w:gridSpan w:val="3"/>
            <w:noWrap w:val="0"/>
            <w:vAlign w:val="center"/>
          </w:tcPr>
          <w:p w14:paraId="528C8D21">
            <w:pPr>
              <w:jc w:val="center"/>
              <w:rPr>
                <w:color w:val="auto"/>
                <w:highlight w:val="none"/>
              </w:rPr>
            </w:pPr>
          </w:p>
        </w:tc>
        <w:tc>
          <w:tcPr>
            <w:tcW w:w="1467" w:type="dxa"/>
            <w:noWrap w:val="0"/>
            <w:vAlign w:val="center"/>
          </w:tcPr>
          <w:p w14:paraId="27012BCA">
            <w:pPr>
              <w:jc w:val="center"/>
              <w:rPr>
                <w:color w:val="auto"/>
                <w:highlight w:val="none"/>
              </w:rPr>
            </w:pPr>
          </w:p>
        </w:tc>
      </w:tr>
      <w:tr w14:paraId="3193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2196B77">
            <w:pPr>
              <w:jc w:val="center"/>
              <w:rPr>
                <w:rFonts w:hint="eastAsia"/>
                <w:color w:val="auto"/>
                <w:szCs w:val="21"/>
                <w:highlight w:val="none"/>
              </w:rPr>
            </w:pPr>
            <w:r>
              <w:rPr>
                <w:rFonts w:hint="eastAsia" w:ascii="Calibri" w:hAnsi="Calibri" w:eastAsia="宋体" w:cs="Times New Roman"/>
                <w:color w:val="auto"/>
                <w:highlight w:val="none"/>
              </w:rPr>
              <w:t>微企业或残疾人或监狱企业加分（如有</w:t>
            </w:r>
            <w:r>
              <w:rPr>
                <w:rFonts w:hint="eastAsia" w:ascii="Calibri" w:hAnsi="Calibri" w:cs="Times New Roman"/>
                <w:color w:val="auto"/>
                <w:highlight w:val="none"/>
                <w:lang w:eastAsia="zh-CN"/>
              </w:rPr>
              <w:t>）</w:t>
            </w:r>
          </w:p>
        </w:tc>
        <w:tc>
          <w:tcPr>
            <w:tcW w:w="1368" w:type="dxa"/>
            <w:gridSpan w:val="2"/>
            <w:noWrap w:val="0"/>
            <w:vAlign w:val="center"/>
          </w:tcPr>
          <w:p w14:paraId="7CB15FE2">
            <w:pPr>
              <w:jc w:val="center"/>
              <w:rPr>
                <w:color w:val="auto"/>
                <w:highlight w:val="none"/>
              </w:rPr>
            </w:pPr>
          </w:p>
        </w:tc>
        <w:tc>
          <w:tcPr>
            <w:tcW w:w="1069" w:type="dxa"/>
            <w:noWrap w:val="0"/>
            <w:vAlign w:val="center"/>
          </w:tcPr>
          <w:p w14:paraId="262F4E3E">
            <w:pPr>
              <w:jc w:val="center"/>
              <w:rPr>
                <w:color w:val="auto"/>
                <w:highlight w:val="none"/>
              </w:rPr>
            </w:pPr>
          </w:p>
        </w:tc>
        <w:tc>
          <w:tcPr>
            <w:tcW w:w="1276" w:type="dxa"/>
            <w:gridSpan w:val="2"/>
            <w:noWrap w:val="0"/>
            <w:vAlign w:val="center"/>
          </w:tcPr>
          <w:p w14:paraId="3086469B">
            <w:pPr>
              <w:jc w:val="center"/>
              <w:rPr>
                <w:color w:val="auto"/>
                <w:highlight w:val="none"/>
              </w:rPr>
            </w:pPr>
          </w:p>
        </w:tc>
        <w:tc>
          <w:tcPr>
            <w:tcW w:w="1276" w:type="dxa"/>
            <w:gridSpan w:val="2"/>
            <w:noWrap w:val="0"/>
            <w:vAlign w:val="center"/>
          </w:tcPr>
          <w:p w14:paraId="083C1F18">
            <w:pPr>
              <w:jc w:val="center"/>
              <w:rPr>
                <w:color w:val="auto"/>
                <w:highlight w:val="none"/>
              </w:rPr>
            </w:pPr>
          </w:p>
        </w:tc>
        <w:tc>
          <w:tcPr>
            <w:tcW w:w="1275" w:type="dxa"/>
            <w:gridSpan w:val="2"/>
            <w:noWrap w:val="0"/>
            <w:vAlign w:val="center"/>
          </w:tcPr>
          <w:p w14:paraId="658966B0">
            <w:pPr>
              <w:jc w:val="center"/>
              <w:rPr>
                <w:color w:val="auto"/>
                <w:highlight w:val="none"/>
              </w:rPr>
            </w:pPr>
          </w:p>
        </w:tc>
        <w:tc>
          <w:tcPr>
            <w:tcW w:w="1701" w:type="dxa"/>
            <w:gridSpan w:val="3"/>
            <w:noWrap w:val="0"/>
            <w:vAlign w:val="center"/>
          </w:tcPr>
          <w:p w14:paraId="45B3AC3E">
            <w:pPr>
              <w:jc w:val="center"/>
              <w:rPr>
                <w:color w:val="auto"/>
                <w:highlight w:val="none"/>
              </w:rPr>
            </w:pPr>
          </w:p>
        </w:tc>
        <w:tc>
          <w:tcPr>
            <w:tcW w:w="1467" w:type="dxa"/>
            <w:noWrap w:val="0"/>
            <w:vAlign w:val="center"/>
          </w:tcPr>
          <w:p w14:paraId="535F3F58">
            <w:pPr>
              <w:jc w:val="center"/>
              <w:rPr>
                <w:color w:val="auto"/>
                <w:highlight w:val="none"/>
              </w:rPr>
            </w:pPr>
          </w:p>
        </w:tc>
      </w:tr>
      <w:tr w14:paraId="15FA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47101EBC">
            <w:pPr>
              <w:jc w:val="center"/>
              <w:rPr>
                <w:rFonts w:hint="eastAsia"/>
                <w:color w:val="auto"/>
                <w:highlight w:val="none"/>
              </w:rPr>
            </w:pP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最后得分=报价加权得分+小微企业或残疾人或监狱企业加分（如有）</w:t>
            </w:r>
          </w:p>
        </w:tc>
        <w:tc>
          <w:tcPr>
            <w:tcW w:w="1347" w:type="dxa"/>
            <w:noWrap w:val="0"/>
            <w:vAlign w:val="center"/>
          </w:tcPr>
          <w:p w14:paraId="5CF53D18">
            <w:pPr>
              <w:jc w:val="left"/>
              <w:rPr>
                <w:color w:val="auto"/>
                <w:highlight w:val="none"/>
              </w:rPr>
            </w:pPr>
          </w:p>
        </w:tc>
        <w:tc>
          <w:tcPr>
            <w:tcW w:w="1090" w:type="dxa"/>
            <w:gridSpan w:val="2"/>
            <w:noWrap w:val="0"/>
            <w:vAlign w:val="center"/>
          </w:tcPr>
          <w:p w14:paraId="4FBCA976">
            <w:pPr>
              <w:jc w:val="left"/>
              <w:rPr>
                <w:color w:val="auto"/>
                <w:highlight w:val="none"/>
              </w:rPr>
            </w:pPr>
          </w:p>
        </w:tc>
        <w:tc>
          <w:tcPr>
            <w:tcW w:w="1276" w:type="dxa"/>
            <w:gridSpan w:val="2"/>
            <w:noWrap w:val="0"/>
            <w:vAlign w:val="center"/>
          </w:tcPr>
          <w:p w14:paraId="52EF2DDC">
            <w:pPr>
              <w:jc w:val="left"/>
              <w:rPr>
                <w:color w:val="auto"/>
                <w:highlight w:val="none"/>
              </w:rPr>
            </w:pPr>
          </w:p>
        </w:tc>
        <w:tc>
          <w:tcPr>
            <w:tcW w:w="1276" w:type="dxa"/>
            <w:gridSpan w:val="2"/>
            <w:noWrap w:val="0"/>
            <w:vAlign w:val="center"/>
          </w:tcPr>
          <w:p w14:paraId="70ADCD1D">
            <w:pPr>
              <w:jc w:val="left"/>
              <w:rPr>
                <w:color w:val="auto"/>
                <w:highlight w:val="none"/>
              </w:rPr>
            </w:pPr>
          </w:p>
        </w:tc>
        <w:tc>
          <w:tcPr>
            <w:tcW w:w="1275" w:type="dxa"/>
            <w:gridSpan w:val="2"/>
            <w:noWrap w:val="0"/>
            <w:vAlign w:val="center"/>
          </w:tcPr>
          <w:p w14:paraId="7D2EB127">
            <w:pPr>
              <w:jc w:val="left"/>
              <w:rPr>
                <w:color w:val="auto"/>
                <w:highlight w:val="none"/>
              </w:rPr>
            </w:pPr>
          </w:p>
        </w:tc>
        <w:tc>
          <w:tcPr>
            <w:tcW w:w="1701" w:type="dxa"/>
            <w:gridSpan w:val="3"/>
            <w:noWrap w:val="0"/>
            <w:vAlign w:val="center"/>
          </w:tcPr>
          <w:p w14:paraId="37A93556">
            <w:pPr>
              <w:jc w:val="left"/>
              <w:rPr>
                <w:color w:val="auto"/>
                <w:highlight w:val="none"/>
              </w:rPr>
            </w:pPr>
          </w:p>
        </w:tc>
        <w:tc>
          <w:tcPr>
            <w:tcW w:w="1467" w:type="dxa"/>
            <w:noWrap w:val="0"/>
            <w:vAlign w:val="center"/>
          </w:tcPr>
          <w:p w14:paraId="4C3DB36C">
            <w:pPr>
              <w:jc w:val="left"/>
              <w:rPr>
                <w:color w:val="auto"/>
                <w:highlight w:val="none"/>
              </w:rPr>
            </w:pPr>
          </w:p>
        </w:tc>
      </w:tr>
    </w:tbl>
    <w:p w14:paraId="1447A171">
      <w:pPr>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szCs w:val="21"/>
          <w:highlight w:val="none"/>
        </w:rPr>
        <w:t>评标基准值=K*（A1+A2+A3…+An）/n，An为在有效报价范围内且与所有有效报价平均值偏差率在±20%（含）以内的报价（当所有报价均超过平均值偏差率±20%时，An为所有投标报价）</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color w:val="auto"/>
          <w:highlight w:val="none"/>
        </w:rPr>
        <w:t>本表可根据评分办法的需要进行调整】</w:t>
      </w:r>
    </w:p>
    <w:p w14:paraId="22794A78">
      <w:pPr>
        <w:rPr>
          <w:rFonts w:eastAsia="楷体_GB2312"/>
          <w:color w:val="auto"/>
          <w:szCs w:val="21"/>
          <w:highlight w:val="none"/>
        </w:rPr>
      </w:pPr>
    </w:p>
    <w:p w14:paraId="63EC8FB3">
      <w:pPr>
        <w:spacing w:after="72" w:afterLines="30" w:line="440" w:lineRule="exact"/>
        <w:rPr>
          <w:rFonts w:hint="eastAsia"/>
          <w:color w:val="auto"/>
          <w:highlight w:val="none"/>
        </w:rPr>
      </w:pPr>
      <w:r>
        <w:rPr>
          <w:color w:val="auto"/>
          <w:highlight w:val="none"/>
        </w:rPr>
        <w:t>评标委员会</w:t>
      </w:r>
      <w:r>
        <w:rPr>
          <w:rFonts w:hint="eastAsia"/>
          <w:color w:val="auto"/>
          <w:highlight w:val="none"/>
        </w:rPr>
        <w:t>经济组全体评委</w:t>
      </w:r>
      <w:r>
        <w:rPr>
          <w:color w:val="auto"/>
          <w:highlight w:val="none"/>
        </w:rPr>
        <w:t>签名：                                                                    日期：        年     月     日</w:t>
      </w:r>
    </w:p>
    <w:p w14:paraId="0FC51438">
      <w:pPr>
        <w:rPr>
          <w:b/>
          <w:color w:val="auto"/>
          <w:szCs w:val="21"/>
          <w:highlight w:val="none"/>
        </w:rPr>
      </w:pPr>
      <w:r>
        <w:rPr>
          <w:rFonts w:cs="宋体"/>
          <w:b/>
          <w:bCs/>
          <w:color w:val="auto"/>
          <w:highlight w:val="none"/>
        </w:rPr>
        <w:br w:type="page"/>
      </w:r>
      <w:r>
        <w:rPr>
          <w:b/>
          <w:color w:val="auto"/>
          <w:szCs w:val="21"/>
          <w:highlight w:val="none"/>
        </w:rPr>
        <w:t>附表A-</w:t>
      </w:r>
      <w:r>
        <w:rPr>
          <w:rFonts w:hint="eastAsia"/>
          <w:b/>
          <w:color w:val="auto"/>
          <w:szCs w:val="21"/>
          <w:highlight w:val="none"/>
          <w:lang w:val="en-US" w:eastAsia="zh-CN"/>
        </w:rPr>
        <w:t>11</w:t>
      </w:r>
      <w:r>
        <w:rPr>
          <w:b/>
          <w:color w:val="auto"/>
          <w:szCs w:val="21"/>
          <w:highlight w:val="none"/>
        </w:rPr>
        <w:t>：</w:t>
      </w:r>
      <w:r>
        <w:rPr>
          <w:rFonts w:hint="eastAsia"/>
          <w:b/>
          <w:color w:val="auto"/>
          <w:szCs w:val="21"/>
          <w:highlight w:val="none"/>
        </w:rPr>
        <w:t>商务文件其它评分记录表</w:t>
      </w:r>
    </w:p>
    <w:p w14:paraId="1AB5C68F">
      <w:pPr>
        <w:rPr>
          <w:rFonts w:hint="eastAsia"/>
          <w:color w:val="auto"/>
          <w:highlight w:val="none"/>
        </w:rPr>
      </w:pPr>
    </w:p>
    <w:p w14:paraId="704602EA">
      <w:pPr>
        <w:jc w:val="center"/>
        <w:rPr>
          <w:rFonts w:eastAsia="黑体"/>
          <w:color w:val="auto"/>
          <w:sz w:val="28"/>
          <w:szCs w:val="28"/>
          <w:highlight w:val="none"/>
        </w:rPr>
      </w:pPr>
      <w:r>
        <w:rPr>
          <w:rFonts w:hint="eastAsia" w:eastAsia="黑体"/>
          <w:color w:val="auto"/>
          <w:sz w:val="28"/>
          <w:szCs w:val="28"/>
          <w:highlight w:val="none"/>
        </w:rPr>
        <w:t>商务文件其它评分</w:t>
      </w:r>
      <w:r>
        <w:rPr>
          <w:rFonts w:eastAsia="黑体"/>
          <w:color w:val="auto"/>
          <w:sz w:val="28"/>
          <w:szCs w:val="28"/>
          <w:highlight w:val="none"/>
        </w:rPr>
        <w:t>记录表</w:t>
      </w:r>
    </w:p>
    <w:p w14:paraId="118B3F13">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时间：      年      月      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881"/>
        <w:gridCol w:w="966"/>
        <w:gridCol w:w="967"/>
        <w:gridCol w:w="967"/>
        <w:gridCol w:w="967"/>
        <w:gridCol w:w="967"/>
        <w:gridCol w:w="967"/>
        <w:gridCol w:w="967"/>
        <w:gridCol w:w="967"/>
        <w:gridCol w:w="967"/>
      </w:tblGrid>
      <w:tr w14:paraId="4CE2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restart"/>
            <w:noWrap w:val="0"/>
            <w:vAlign w:val="center"/>
          </w:tcPr>
          <w:p w14:paraId="07F74170">
            <w:pPr>
              <w:spacing w:line="360" w:lineRule="auto"/>
              <w:jc w:val="center"/>
              <w:rPr>
                <w:color w:val="auto"/>
                <w:highlight w:val="none"/>
              </w:rPr>
            </w:pPr>
            <w:r>
              <w:rPr>
                <w:color w:val="auto"/>
                <w:highlight w:val="none"/>
              </w:rPr>
              <w:t>序号</w:t>
            </w:r>
          </w:p>
        </w:tc>
        <w:tc>
          <w:tcPr>
            <w:tcW w:w="3881" w:type="dxa"/>
            <w:vMerge w:val="restart"/>
            <w:noWrap w:val="0"/>
            <w:vAlign w:val="center"/>
          </w:tcPr>
          <w:p w14:paraId="0E6E749E">
            <w:pPr>
              <w:spacing w:line="360" w:lineRule="auto"/>
              <w:jc w:val="center"/>
              <w:rPr>
                <w:color w:val="auto"/>
                <w:highlight w:val="none"/>
              </w:rPr>
            </w:pPr>
            <w:r>
              <w:rPr>
                <w:color w:val="auto"/>
                <w:highlight w:val="none"/>
              </w:rPr>
              <w:t>评审因素</w:t>
            </w:r>
          </w:p>
        </w:tc>
        <w:tc>
          <w:tcPr>
            <w:tcW w:w="8702" w:type="dxa"/>
            <w:gridSpan w:val="9"/>
            <w:noWrap w:val="0"/>
            <w:vAlign w:val="center"/>
          </w:tcPr>
          <w:p w14:paraId="32D5FF03">
            <w:pPr>
              <w:spacing w:line="360" w:lineRule="auto"/>
              <w:jc w:val="center"/>
              <w:rPr>
                <w:color w:val="auto"/>
                <w:highlight w:val="none"/>
              </w:rPr>
            </w:pPr>
            <w:r>
              <w:rPr>
                <w:color w:val="auto"/>
                <w:highlight w:val="none"/>
              </w:rPr>
              <w:t>投标人名称及评审</w:t>
            </w:r>
            <w:r>
              <w:rPr>
                <w:rFonts w:hint="eastAsia"/>
                <w:color w:val="auto"/>
                <w:highlight w:val="none"/>
              </w:rPr>
              <w:t>得分</w:t>
            </w:r>
          </w:p>
        </w:tc>
      </w:tr>
      <w:tr w14:paraId="05A6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continue"/>
            <w:noWrap w:val="0"/>
            <w:vAlign w:val="center"/>
          </w:tcPr>
          <w:p w14:paraId="3DB901DF">
            <w:pPr>
              <w:spacing w:line="360" w:lineRule="auto"/>
              <w:jc w:val="center"/>
              <w:rPr>
                <w:rFonts w:eastAsia="黑体"/>
                <w:color w:val="auto"/>
                <w:highlight w:val="none"/>
              </w:rPr>
            </w:pPr>
          </w:p>
        </w:tc>
        <w:tc>
          <w:tcPr>
            <w:tcW w:w="3881" w:type="dxa"/>
            <w:vMerge w:val="continue"/>
            <w:noWrap w:val="0"/>
            <w:vAlign w:val="center"/>
          </w:tcPr>
          <w:p w14:paraId="5DA0B525">
            <w:pPr>
              <w:spacing w:line="360" w:lineRule="auto"/>
              <w:jc w:val="center"/>
              <w:rPr>
                <w:color w:val="auto"/>
                <w:kern w:val="0"/>
                <w:szCs w:val="21"/>
                <w:highlight w:val="none"/>
              </w:rPr>
            </w:pPr>
          </w:p>
        </w:tc>
        <w:tc>
          <w:tcPr>
            <w:tcW w:w="966" w:type="dxa"/>
            <w:noWrap w:val="0"/>
            <w:vAlign w:val="center"/>
          </w:tcPr>
          <w:p w14:paraId="17B372F3">
            <w:pPr>
              <w:spacing w:line="360" w:lineRule="auto"/>
              <w:jc w:val="center"/>
              <w:rPr>
                <w:color w:val="auto"/>
                <w:highlight w:val="none"/>
              </w:rPr>
            </w:pPr>
          </w:p>
        </w:tc>
        <w:tc>
          <w:tcPr>
            <w:tcW w:w="967" w:type="dxa"/>
            <w:noWrap w:val="0"/>
            <w:vAlign w:val="center"/>
          </w:tcPr>
          <w:p w14:paraId="7DE3735F">
            <w:pPr>
              <w:spacing w:line="360" w:lineRule="auto"/>
              <w:jc w:val="center"/>
              <w:rPr>
                <w:color w:val="auto"/>
                <w:highlight w:val="none"/>
              </w:rPr>
            </w:pPr>
          </w:p>
        </w:tc>
        <w:tc>
          <w:tcPr>
            <w:tcW w:w="967" w:type="dxa"/>
            <w:noWrap w:val="0"/>
            <w:vAlign w:val="center"/>
          </w:tcPr>
          <w:p w14:paraId="33E06DA4">
            <w:pPr>
              <w:spacing w:line="360" w:lineRule="auto"/>
              <w:jc w:val="center"/>
              <w:rPr>
                <w:color w:val="auto"/>
                <w:highlight w:val="none"/>
              </w:rPr>
            </w:pPr>
          </w:p>
        </w:tc>
        <w:tc>
          <w:tcPr>
            <w:tcW w:w="967" w:type="dxa"/>
            <w:noWrap w:val="0"/>
            <w:vAlign w:val="center"/>
          </w:tcPr>
          <w:p w14:paraId="72E68D00">
            <w:pPr>
              <w:spacing w:line="360" w:lineRule="auto"/>
              <w:jc w:val="center"/>
              <w:rPr>
                <w:color w:val="auto"/>
                <w:highlight w:val="none"/>
              </w:rPr>
            </w:pPr>
          </w:p>
        </w:tc>
        <w:tc>
          <w:tcPr>
            <w:tcW w:w="967" w:type="dxa"/>
            <w:noWrap w:val="0"/>
            <w:vAlign w:val="center"/>
          </w:tcPr>
          <w:p w14:paraId="15E7BBF6">
            <w:pPr>
              <w:spacing w:line="360" w:lineRule="auto"/>
              <w:jc w:val="center"/>
              <w:rPr>
                <w:color w:val="auto"/>
                <w:highlight w:val="none"/>
              </w:rPr>
            </w:pPr>
          </w:p>
        </w:tc>
        <w:tc>
          <w:tcPr>
            <w:tcW w:w="967" w:type="dxa"/>
            <w:noWrap w:val="0"/>
            <w:vAlign w:val="center"/>
          </w:tcPr>
          <w:p w14:paraId="4B9A5374">
            <w:pPr>
              <w:spacing w:line="360" w:lineRule="auto"/>
              <w:jc w:val="center"/>
              <w:rPr>
                <w:color w:val="auto"/>
                <w:highlight w:val="none"/>
              </w:rPr>
            </w:pPr>
          </w:p>
        </w:tc>
        <w:tc>
          <w:tcPr>
            <w:tcW w:w="967" w:type="dxa"/>
            <w:noWrap w:val="0"/>
            <w:vAlign w:val="center"/>
          </w:tcPr>
          <w:p w14:paraId="5A5C1A4C">
            <w:pPr>
              <w:spacing w:line="360" w:lineRule="auto"/>
              <w:jc w:val="center"/>
              <w:rPr>
                <w:color w:val="auto"/>
                <w:highlight w:val="none"/>
              </w:rPr>
            </w:pPr>
          </w:p>
        </w:tc>
        <w:tc>
          <w:tcPr>
            <w:tcW w:w="967" w:type="dxa"/>
            <w:noWrap w:val="0"/>
            <w:vAlign w:val="top"/>
          </w:tcPr>
          <w:p w14:paraId="654AA626">
            <w:pPr>
              <w:spacing w:line="360" w:lineRule="auto"/>
              <w:jc w:val="center"/>
              <w:rPr>
                <w:color w:val="auto"/>
                <w:highlight w:val="none"/>
              </w:rPr>
            </w:pPr>
          </w:p>
        </w:tc>
        <w:tc>
          <w:tcPr>
            <w:tcW w:w="967" w:type="dxa"/>
            <w:noWrap w:val="0"/>
            <w:vAlign w:val="top"/>
          </w:tcPr>
          <w:p w14:paraId="5939F5A4">
            <w:pPr>
              <w:spacing w:line="360" w:lineRule="auto"/>
              <w:jc w:val="center"/>
              <w:rPr>
                <w:color w:val="auto"/>
                <w:highlight w:val="none"/>
              </w:rPr>
            </w:pPr>
          </w:p>
        </w:tc>
      </w:tr>
      <w:tr w14:paraId="4AC8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noWrap w:val="0"/>
            <w:vAlign w:val="center"/>
          </w:tcPr>
          <w:p w14:paraId="29A9352A">
            <w:pPr>
              <w:spacing w:line="360" w:lineRule="auto"/>
              <w:jc w:val="center"/>
              <w:rPr>
                <w:rFonts w:eastAsia="黑体"/>
                <w:color w:val="auto"/>
                <w:highlight w:val="none"/>
              </w:rPr>
            </w:pPr>
            <w:r>
              <w:rPr>
                <w:rFonts w:hint="eastAsia"/>
                <w:color w:val="auto"/>
                <w:szCs w:val="21"/>
                <w:highlight w:val="none"/>
              </w:rPr>
              <w:t>商务文件其它评分</w:t>
            </w:r>
          </w:p>
        </w:tc>
        <w:tc>
          <w:tcPr>
            <w:tcW w:w="3881" w:type="dxa"/>
            <w:noWrap w:val="0"/>
            <w:vAlign w:val="center"/>
          </w:tcPr>
          <w:p w14:paraId="424181E7">
            <w:pPr>
              <w:widowControl/>
              <w:spacing w:line="360" w:lineRule="auto"/>
              <w:jc w:val="center"/>
              <w:rPr>
                <w:color w:val="auto"/>
                <w:highlight w:val="none"/>
              </w:rPr>
            </w:pPr>
            <w:r>
              <w:rPr>
                <w:rFonts w:hint="eastAsia" w:hAnsi="宋体"/>
                <w:color w:val="auto"/>
                <w:szCs w:val="21"/>
                <w:highlight w:val="none"/>
              </w:rPr>
              <w:t>投标人类似业绩</w:t>
            </w:r>
          </w:p>
        </w:tc>
        <w:tc>
          <w:tcPr>
            <w:tcW w:w="966" w:type="dxa"/>
            <w:noWrap w:val="0"/>
            <w:vAlign w:val="center"/>
          </w:tcPr>
          <w:p w14:paraId="12895241">
            <w:pPr>
              <w:spacing w:line="360" w:lineRule="auto"/>
              <w:jc w:val="center"/>
              <w:rPr>
                <w:color w:val="auto"/>
                <w:highlight w:val="none"/>
              </w:rPr>
            </w:pPr>
          </w:p>
        </w:tc>
        <w:tc>
          <w:tcPr>
            <w:tcW w:w="967" w:type="dxa"/>
            <w:noWrap w:val="0"/>
            <w:vAlign w:val="center"/>
          </w:tcPr>
          <w:p w14:paraId="1B41400B">
            <w:pPr>
              <w:spacing w:line="360" w:lineRule="auto"/>
              <w:jc w:val="center"/>
              <w:rPr>
                <w:color w:val="auto"/>
                <w:highlight w:val="none"/>
              </w:rPr>
            </w:pPr>
          </w:p>
        </w:tc>
        <w:tc>
          <w:tcPr>
            <w:tcW w:w="967" w:type="dxa"/>
            <w:noWrap w:val="0"/>
            <w:vAlign w:val="center"/>
          </w:tcPr>
          <w:p w14:paraId="01AC6D95">
            <w:pPr>
              <w:spacing w:line="360" w:lineRule="auto"/>
              <w:jc w:val="center"/>
              <w:rPr>
                <w:color w:val="auto"/>
                <w:highlight w:val="none"/>
              </w:rPr>
            </w:pPr>
          </w:p>
        </w:tc>
        <w:tc>
          <w:tcPr>
            <w:tcW w:w="967" w:type="dxa"/>
            <w:noWrap w:val="0"/>
            <w:vAlign w:val="center"/>
          </w:tcPr>
          <w:p w14:paraId="7C633450">
            <w:pPr>
              <w:spacing w:line="360" w:lineRule="auto"/>
              <w:jc w:val="center"/>
              <w:rPr>
                <w:color w:val="auto"/>
                <w:highlight w:val="none"/>
              </w:rPr>
            </w:pPr>
          </w:p>
        </w:tc>
        <w:tc>
          <w:tcPr>
            <w:tcW w:w="967" w:type="dxa"/>
            <w:noWrap w:val="0"/>
            <w:vAlign w:val="center"/>
          </w:tcPr>
          <w:p w14:paraId="1112C221">
            <w:pPr>
              <w:spacing w:line="360" w:lineRule="auto"/>
              <w:jc w:val="center"/>
              <w:rPr>
                <w:color w:val="auto"/>
                <w:highlight w:val="none"/>
              </w:rPr>
            </w:pPr>
          </w:p>
        </w:tc>
        <w:tc>
          <w:tcPr>
            <w:tcW w:w="967" w:type="dxa"/>
            <w:noWrap w:val="0"/>
            <w:vAlign w:val="center"/>
          </w:tcPr>
          <w:p w14:paraId="681AE08F">
            <w:pPr>
              <w:spacing w:line="360" w:lineRule="auto"/>
              <w:jc w:val="center"/>
              <w:rPr>
                <w:color w:val="auto"/>
                <w:highlight w:val="none"/>
              </w:rPr>
            </w:pPr>
          </w:p>
        </w:tc>
        <w:tc>
          <w:tcPr>
            <w:tcW w:w="967" w:type="dxa"/>
            <w:noWrap w:val="0"/>
            <w:vAlign w:val="center"/>
          </w:tcPr>
          <w:p w14:paraId="48736F58">
            <w:pPr>
              <w:spacing w:line="360" w:lineRule="auto"/>
              <w:jc w:val="center"/>
              <w:rPr>
                <w:color w:val="auto"/>
                <w:highlight w:val="none"/>
              </w:rPr>
            </w:pPr>
          </w:p>
        </w:tc>
        <w:tc>
          <w:tcPr>
            <w:tcW w:w="967" w:type="dxa"/>
            <w:noWrap w:val="0"/>
            <w:vAlign w:val="top"/>
          </w:tcPr>
          <w:p w14:paraId="2DB9464D">
            <w:pPr>
              <w:spacing w:line="360" w:lineRule="auto"/>
              <w:jc w:val="center"/>
              <w:rPr>
                <w:color w:val="auto"/>
                <w:highlight w:val="none"/>
              </w:rPr>
            </w:pPr>
          </w:p>
        </w:tc>
        <w:tc>
          <w:tcPr>
            <w:tcW w:w="967" w:type="dxa"/>
            <w:noWrap w:val="0"/>
            <w:vAlign w:val="top"/>
          </w:tcPr>
          <w:p w14:paraId="56144755">
            <w:pPr>
              <w:spacing w:line="360" w:lineRule="auto"/>
              <w:jc w:val="center"/>
              <w:rPr>
                <w:color w:val="auto"/>
                <w:highlight w:val="none"/>
              </w:rPr>
            </w:pPr>
          </w:p>
        </w:tc>
      </w:tr>
      <w:tr w14:paraId="178F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686277C1">
            <w:pPr>
              <w:spacing w:line="360" w:lineRule="auto"/>
              <w:jc w:val="center"/>
              <w:rPr>
                <w:rFonts w:hint="eastAsia"/>
                <w:color w:val="auto"/>
                <w:highlight w:val="none"/>
              </w:rPr>
            </w:pPr>
            <w:r>
              <w:rPr>
                <w:rFonts w:hint="eastAsia"/>
                <w:color w:val="auto"/>
                <w:highlight w:val="none"/>
              </w:rPr>
              <w:t>商务文件其它评分</w:t>
            </w:r>
          </w:p>
        </w:tc>
        <w:tc>
          <w:tcPr>
            <w:tcW w:w="966" w:type="dxa"/>
            <w:noWrap w:val="0"/>
            <w:vAlign w:val="center"/>
          </w:tcPr>
          <w:p w14:paraId="1998E8A7">
            <w:pPr>
              <w:spacing w:line="360" w:lineRule="auto"/>
              <w:jc w:val="center"/>
              <w:rPr>
                <w:color w:val="auto"/>
                <w:highlight w:val="none"/>
              </w:rPr>
            </w:pPr>
          </w:p>
        </w:tc>
        <w:tc>
          <w:tcPr>
            <w:tcW w:w="967" w:type="dxa"/>
            <w:noWrap w:val="0"/>
            <w:vAlign w:val="center"/>
          </w:tcPr>
          <w:p w14:paraId="29C833DD">
            <w:pPr>
              <w:spacing w:line="360" w:lineRule="auto"/>
              <w:jc w:val="center"/>
              <w:rPr>
                <w:color w:val="auto"/>
                <w:highlight w:val="none"/>
              </w:rPr>
            </w:pPr>
          </w:p>
        </w:tc>
        <w:tc>
          <w:tcPr>
            <w:tcW w:w="967" w:type="dxa"/>
            <w:noWrap w:val="0"/>
            <w:vAlign w:val="center"/>
          </w:tcPr>
          <w:p w14:paraId="06A289C2">
            <w:pPr>
              <w:spacing w:line="360" w:lineRule="auto"/>
              <w:jc w:val="center"/>
              <w:rPr>
                <w:color w:val="auto"/>
                <w:highlight w:val="none"/>
              </w:rPr>
            </w:pPr>
          </w:p>
        </w:tc>
        <w:tc>
          <w:tcPr>
            <w:tcW w:w="967" w:type="dxa"/>
            <w:noWrap w:val="0"/>
            <w:vAlign w:val="center"/>
          </w:tcPr>
          <w:p w14:paraId="72314D26">
            <w:pPr>
              <w:spacing w:line="360" w:lineRule="auto"/>
              <w:jc w:val="center"/>
              <w:rPr>
                <w:color w:val="auto"/>
                <w:highlight w:val="none"/>
              </w:rPr>
            </w:pPr>
          </w:p>
        </w:tc>
        <w:tc>
          <w:tcPr>
            <w:tcW w:w="967" w:type="dxa"/>
            <w:noWrap w:val="0"/>
            <w:vAlign w:val="center"/>
          </w:tcPr>
          <w:p w14:paraId="5945A312">
            <w:pPr>
              <w:spacing w:line="360" w:lineRule="auto"/>
              <w:jc w:val="center"/>
              <w:rPr>
                <w:color w:val="auto"/>
                <w:highlight w:val="none"/>
              </w:rPr>
            </w:pPr>
          </w:p>
        </w:tc>
        <w:tc>
          <w:tcPr>
            <w:tcW w:w="967" w:type="dxa"/>
            <w:noWrap w:val="0"/>
            <w:vAlign w:val="center"/>
          </w:tcPr>
          <w:p w14:paraId="0EEF9FC6">
            <w:pPr>
              <w:spacing w:line="360" w:lineRule="auto"/>
              <w:jc w:val="center"/>
              <w:rPr>
                <w:color w:val="auto"/>
                <w:highlight w:val="none"/>
              </w:rPr>
            </w:pPr>
          </w:p>
        </w:tc>
        <w:tc>
          <w:tcPr>
            <w:tcW w:w="967" w:type="dxa"/>
            <w:noWrap w:val="0"/>
            <w:vAlign w:val="center"/>
          </w:tcPr>
          <w:p w14:paraId="3048F380">
            <w:pPr>
              <w:spacing w:line="360" w:lineRule="auto"/>
              <w:jc w:val="center"/>
              <w:rPr>
                <w:color w:val="auto"/>
                <w:highlight w:val="none"/>
              </w:rPr>
            </w:pPr>
          </w:p>
        </w:tc>
        <w:tc>
          <w:tcPr>
            <w:tcW w:w="967" w:type="dxa"/>
            <w:noWrap w:val="0"/>
            <w:vAlign w:val="top"/>
          </w:tcPr>
          <w:p w14:paraId="12EDC858">
            <w:pPr>
              <w:spacing w:line="360" w:lineRule="auto"/>
              <w:jc w:val="center"/>
              <w:rPr>
                <w:color w:val="auto"/>
                <w:highlight w:val="none"/>
              </w:rPr>
            </w:pPr>
          </w:p>
        </w:tc>
        <w:tc>
          <w:tcPr>
            <w:tcW w:w="967" w:type="dxa"/>
            <w:noWrap w:val="0"/>
            <w:vAlign w:val="top"/>
          </w:tcPr>
          <w:p w14:paraId="41110F83">
            <w:pPr>
              <w:spacing w:line="360" w:lineRule="auto"/>
              <w:jc w:val="center"/>
              <w:rPr>
                <w:color w:val="auto"/>
                <w:highlight w:val="none"/>
              </w:rPr>
            </w:pPr>
          </w:p>
        </w:tc>
      </w:tr>
      <w:tr w14:paraId="2C96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0E79F99D">
            <w:pPr>
              <w:spacing w:line="360" w:lineRule="auto"/>
              <w:jc w:val="center"/>
              <w:rPr>
                <w:rFonts w:hint="eastAsia"/>
                <w:color w:val="auto"/>
                <w:highlight w:val="none"/>
              </w:rPr>
            </w:pPr>
            <w:r>
              <w:rPr>
                <w:rFonts w:hint="eastAsia"/>
                <w:color w:val="auto"/>
                <w:szCs w:val="21"/>
                <w:highlight w:val="none"/>
                <w:u w:val="single"/>
              </w:rPr>
              <w:t>商务文件其它评分加权得分=商务文件其它评分×商务文件其它评分权重</w:t>
            </w:r>
            <w:r>
              <w:rPr>
                <w:rFonts w:hint="eastAsia"/>
                <w:color w:val="auto"/>
                <w:highlight w:val="none"/>
              </w:rPr>
              <w:t>（</w:t>
            </w:r>
            <w:r>
              <w:rPr>
                <w:rFonts w:hint="eastAsia"/>
                <w:color w:val="auto"/>
                <w:highlight w:val="none"/>
                <w:u w:val="single"/>
              </w:rPr>
              <w:t>0</w:t>
            </w:r>
            <w:r>
              <w:rPr>
                <w:color w:val="auto"/>
                <w:highlight w:val="none"/>
                <w:u w:val="single"/>
              </w:rPr>
              <w:t>%~</w:t>
            </w:r>
            <w:r>
              <w:rPr>
                <w:rFonts w:hint="eastAsia"/>
                <w:color w:val="auto"/>
                <w:highlight w:val="none"/>
                <w:u w:val="single"/>
              </w:rPr>
              <w:t>5</w:t>
            </w:r>
            <w:r>
              <w:rPr>
                <w:color w:val="auto"/>
                <w:highlight w:val="none"/>
                <w:u w:val="single"/>
              </w:rPr>
              <w:t>%</w:t>
            </w:r>
            <w:r>
              <w:rPr>
                <w:rFonts w:hint="eastAsia"/>
                <w:color w:val="auto"/>
                <w:highlight w:val="none"/>
              </w:rPr>
              <w:t>）</w:t>
            </w:r>
          </w:p>
        </w:tc>
        <w:tc>
          <w:tcPr>
            <w:tcW w:w="966" w:type="dxa"/>
            <w:noWrap w:val="0"/>
            <w:vAlign w:val="center"/>
          </w:tcPr>
          <w:p w14:paraId="51184D0B">
            <w:pPr>
              <w:spacing w:line="360" w:lineRule="auto"/>
              <w:jc w:val="center"/>
              <w:rPr>
                <w:color w:val="auto"/>
                <w:highlight w:val="none"/>
              </w:rPr>
            </w:pPr>
          </w:p>
        </w:tc>
        <w:tc>
          <w:tcPr>
            <w:tcW w:w="967" w:type="dxa"/>
            <w:noWrap w:val="0"/>
            <w:vAlign w:val="center"/>
          </w:tcPr>
          <w:p w14:paraId="7AE3F66D">
            <w:pPr>
              <w:spacing w:line="360" w:lineRule="auto"/>
              <w:jc w:val="center"/>
              <w:rPr>
                <w:color w:val="auto"/>
                <w:highlight w:val="none"/>
              </w:rPr>
            </w:pPr>
          </w:p>
        </w:tc>
        <w:tc>
          <w:tcPr>
            <w:tcW w:w="967" w:type="dxa"/>
            <w:noWrap w:val="0"/>
            <w:vAlign w:val="center"/>
          </w:tcPr>
          <w:p w14:paraId="787A2486">
            <w:pPr>
              <w:spacing w:line="360" w:lineRule="auto"/>
              <w:jc w:val="center"/>
              <w:rPr>
                <w:color w:val="auto"/>
                <w:highlight w:val="none"/>
              </w:rPr>
            </w:pPr>
          </w:p>
        </w:tc>
        <w:tc>
          <w:tcPr>
            <w:tcW w:w="967" w:type="dxa"/>
            <w:noWrap w:val="0"/>
            <w:vAlign w:val="center"/>
          </w:tcPr>
          <w:p w14:paraId="0A1C9424">
            <w:pPr>
              <w:spacing w:line="360" w:lineRule="auto"/>
              <w:jc w:val="center"/>
              <w:rPr>
                <w:color w:val="auto"/>
                <w:highlight w:val="none"/>
              </w:rPr>
            </w:pPr>
          </w:p>
        </w:tc>
        <w:tc>
          <w:tcPr>
            <w:tcW w:w="967" w:type="dxa"/>
            <w:noWrap w:val="0"/>
            <w:vAlign w:val="center"/>
          </w:tcPr>
          <w:p w14:paraId="1281FE19">
            <w:pPr>
              <w:spacing w:line="360" w:lineRule="auto"/>
              <w:jc w:val="center"/>
              <w:rPr>
                <w:color w:val="auto"/>
                <w:highlight w:val="none"/>
              </w:rPr>
            </w:pPr>
          </w:p>
        </w:tc>
        <w:tc>
          <w:tcPr>
            <w:tcW w:w="967" w:type="dxa"/>
            <w:noWrap w:val="0"/>
            <w:vAlign w:val="center"/>
          </w:tcPr>
          <w:p w14:paraId="7136C935">
            <w:pPr>
              <w:spacing w:line="360" w:lineRule="auto"/>
              <w:jc w:val="center"/>
              <w:rPr>
                <w:color w:val="auto"/>
                <w:highlight w:val="none"/>
              </w:rPr>
            </w:pPr>
          </w:p>
        </w:tc>
        <w:tc>
          <w:tcPr>
            <w:tcW w:w="967" w:type="dxa"/>
            <w:noWrap w:val="0"/>
            <w:vAlign w:val="center"/>
          </w:tcPr>
          <w:p w14:paraId="34FC1DFA">
            <w:pPr>
              <w:spacing w:line="360" w:lineRule="auto"/>
              <w:jc w:val="center"/>
              <w:rPr>
                <w:color w:val="auto"/>
                <w:highlight w:val="none"/>
              </w:rPr>
            </w:pPr>
          </w:p>
        </w:tc>
        <w:tc>
          <w:tcPr>
            <w:tcW w:w="967" w:type="dxa"/>
            <w:noWrap w:val="0"/>
            <w:vAlign w:val="top"/>
          </w:tcPr>
          <w:p w14:paraId="1B748C98">
            <w:pPr>
              <w:spacing w:line="360" w:lineRule="auto"/>
              <w:jc w:val="center"/>
              <w:rPr>
                <w:color w:val="auto"/>
                <w:highlight w:val="none"/>
              </w:rPr>
            </w:pPr>
          </w:p>
        </w:tc>
        <w:tc>
          <w:tcPr>
            <w:tcW w:w="967" w:type="dxa"/>
            <w:noWrap w:val="0"/>
            <w:vAlign w:val="top"/>
          </w:tcPr>
          <w:p w14:paraId="071A7486">
            <w:pPr>
              <w:spacing w:line="360" w:lineRule="auto"/>
              <w:jc w:val="center"/>
              <w:rPr>
                <w:color w:val="auto"/>
                <w:highlight w:val="none"/>
              </w:rPr>
            </w:pPr>
          </w:p>
        </w:tc>
      </w:tr>
    </w:tbl>
    <w:p w14:paraId="0B3244DE">
      <w:pPr>
        <w:rPr>
          <w:rFonts w:hint="eastAsia" w:eastAsia="楷体_GB2312"/>
          <w:color w:val="auto"/>
          <w:szCs w:val="21"/>
          <w:highlight w:val="none"/>
        </w:rPr>
      </w:pPr>
    </w:p>
    <w:p w14:paraId="3A7CDDC0">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6C1E0AF7">
      <w:pPr>
        <w:spacing w:line="440" w:lineRule="exact"/>
        <w:rPr>
          <w:color w:val="auto"/>
          <w:highlight w:val="none"/>
        </w:rPr>
      </w:pPr>
    </w:p>
    <w:p w14:paraId="5CF716DD">
      <w:pPr>
        <w:spacing w:line="440" w:lineRule="exact"/>
        <w:rPr>
          <w:color w:val="auto"/>
          <w:highlight w:val="none"/>
        </w:rPr>
      </w:pPr>
      <w:r>
        <w:rPr>
          <w:color w:val="auto"/>
          <w:highlight w:val="none"/>
        </w:rPr>
        <w:t>评标委员会</w:t>
      </w:r>
      <w:r>
        <w:rPr>
          <w:rFonts w:hint="eastAsia"/>
          <w:color w:val="auto"/>
          <w:highlight w:val="none"/>
        </w:rPr>
        <w:t>经济组</w:t>
      </w:r>
      <w:r>
        <w:rPr>
          <w:color w:val="auto"/>
          <w:highlight w:val="none"/>
        </w:rPr>
        <w:t>全体</w:t>
      </w:r>
      <w:r>
        <w:rPr>
          <w:rFonts w:hint="eastAsia"/>
          <w:color w:val="auto"/>
          <w:highlight w:val="none"/>
        </w:rPr>
        <w:t>评委</w:t>
      </w:r>
      <w:r>
        <w:rPr>
          <w:color w:val="auto"/>
          <w:highlight w:val="none"/>
        </w:rPr>
        <w:t>签名：                                                                       日期：        年     月     日</w:t>
      </w:r>
    </w:p>
    <w:p w14:paraId="3FF87707">
      <w:pPr>
        <w:rPr>
          <w:rFonts w:eastAsia="黑体"/>
          <w:color w:val="auto"/>
          <w:szCs w:val="21"/>
          <w:highlight w:val="none"/>
        </w:rPr>
      </w:pPr>
    </w:p>
    <w:p w14:paraId="047F8DF6">
      <w:pPr>
        <w:spacing w:line="440" w:lineRule="exact"/>
        <w:rPr>
          <w:rFonts w:hint="eastAsia" w:cs="宋体"/>
          <w:b/>
          <w:bCs/>
          <w:color w:val="auto"/>
          <w:highlight w:val="none"/>
        </w:rPr>
      </w:pP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rPr>
        <w:t>1</w:t>
      </w:r>
      <w:r>
        <w:rPr>
          <w:rFonts w:hint="eastAsia"/>
          <w:b/>
          <w:bCs/>
          <w:color w:val="auto"/>
          <w:highlight w:val="none"/>
          <w:lang w:val="en-US" w:eastAsia="zh-CN"/>
        </w:rPr>
        <w:t>2</w:t>
      </w:r>
      <w:r>
        <w:rPr>
          <w:rFonts w:hint="eastAsia" w:cs="宋体"/>
          <w:b/>
          <w:bCs/>
          <w:color w:val="auto"/>
          <w:highlight w:val="none"/>
        </w:rPr>
        <w:t>：企业信誉实力评分记录表</w:t>
      </w:r>
    </w:p>
    <w:p w14:paraId="5F438DA7">
      <w:pPr>
        <w:spacing w:line="440" w:lineRule="exact"/>
        <w:rPr>
          <w:rFonts w:hint="eastAsia" w:cs="宋体"/>
          <w:b/>
          <w:bCs/>
          <w:color w:val="auto"/>
          <w:highlight w:val="none"/>
        </w:rPr>
      </w:pPr>
    </w:p>
    <w:p w14:paraId="6B467609">
      <w:pPr>
        <w:jc w:val="center"/>
        <w:rPr>
          <w:rFonts w:eastAsia="黑体"/>
          <w:color w:val="auto"/>
          <w:sz w:val="28"/>
          <w:szCs w:val="28"/>
          <w:highlight w:val="none"/>
        </w:rPr>
      </w:pPr>
      <w:r>
        <w:rPr>
          <w:rFonts w:hint="eastAsia" w:eastAsia="黑体" w:cs="黑体"/>
          <w:color w:val="auto"/>
          <w:sz w:val="28"/>
          <w:szCs w:val="28"/>
          <w:highlight w:val="none"/>
        </w:rPr>
        <w:t>企业信誉实力评分记录表</w:t>
      </w:r>
    </w:p>
    <w:p w14:paraId="66910697">
      <w:pPr>
        <w:spacing w:after="72" w:afterLines="30" w:line="440" w:lineRule="exact"/>
        <w:rPr>
          <w:rFonts w:hint="eastAsia" w:cs="宋体"/>
          <w:color w:val="auto"/>
          <w:highlight w:val="none"/>
        </w:rPr>
      </w:pPr>
    </w:p>
    <w:p w14:paraId="438F2A64">
      <w:pPr>
        <w:spacing w:after="72" w:afterLines="30" w:line="440" w:lineRule="exact"/>
        <w:rPr>
          <w:rFonts w:hint="eastAsia" w:cs="宋体"/>
          <w:color w:val="auto"/>
          <w:highlight w:val="none"/>
        </w:rPr>
      </w:pPr>
    </w:p>
    <w:p w14:paraId="486B91C2">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F73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32158B60">
            <w:pPr>
              <w:jc w:val="center"/>
              <w:rPr>
                <w:color w:val="auto"/>
                <w:highlight w:val="none"/>
              </w:rPr>
            </w:pPr>
            <w:r>
              <w:rPr>
                <w:rFonts w:hint="eastAsia" w:cs="宋体"/>
                <w:color w:val="auto"/>
                <w:highlight w:val="none"/>
              </w:rPr>
              <w:t>序号</w:t>
            </w:r>
          </w:p>
        </w:tc>
        <w:tc>
          <w:tcPr>
            <w:tcW w:w="3032" w:type="dxa"/>
            <w:vMerge w:val="restart"/>
            <w:noWrap w:val="0"/>
            <w:vAlign w:val="center"/>
          </w:tcPr>
          <w:p w14:paraId="369A1225">
            <w:pPr>
              <w:jc w:val="center"/>
              <w:rPr>
                <w:color w:val="auto"/>
                <w:highlight w:val="none"/>
              </w:rPr>
            </w:pPr>
            <w:r>
              <w:rPr>
                <w:rFonts w:hint="eastAsia" w:cs="宋体"/>
                <w:color w:val="auto"/>
                <w:highlight w:val="none"/>
              </w:rPr>
              <w:t>评分项目</w:t>
            </w:r>
          </w:p>
        </w:tc>
        <w:tc>
          <w:tcPr>
            <w:tcW w:w="1290" w:type="dxa"/>
            <w:vMerge w:val="restart"/>
            <w:noWrap w:val="0"/>
            <w:vAlign w:val="center"/>
          </w:tcPr>
          <w:p w14:paraId="0ACEB09A">
            <w:pPr>
              <w:jc w:val="center"/>
              <w:rPr>
                <w:color w:val="auto"/>
                <w:highlight w:val="none"/>
              </w:rPr>
            </w:pPr>
            <w:r>
              <w:rPr>
                <w:rFonts w:hint="eastAsia" w:cs="宋体"/>
                <w:color w:val="auto"/>
                <w:highlight w:val="none"/>
              </w:rPr>
              <w:t>企业诚信</w:t>
            </w:r>
            <w:r>
              <w:rPr>
                <w:rFonts w:cs="宋体"/>
                <w:color w:val="auto"/>
                <w:highlight w:val="none"/>
              </w:rPr>
              <w:t>综合</w:t>
            </w:r>
            <w:r>
              <w:rPr>
                <w:rFonts w:hint="eastAsia" w:cs="宋体"/>
                <w:color w:val="auto"/>
                <w:highlight w:val="none"/>
              </w:rPr>
              <w:t>评</w:t>
            </w:r>
            <w:r>
              <w:rPr>
                <w:rFonts w:cs="宋体"/>
                <w:color w:val="auto"/>
                <w:highlight w:val="none"/>
              </w:rPr>
              <w:t>价</w:t>
            </w:r>
            <w:r>
              <w:rPr>
                <w:rFonts w:hint="eastAsia" w:cs="宋体"/>
                <w:color w:val="auto"/>
                <w:highlight w:val="none"/>
              </w:rPr>
              <w:t>分</w:t>
            </w:r>
          </w:p>
        </w:tc>
        <w:tc>
          <w:tcPr>
            <w:tcW w:w="8898" w:type="dxa"/>
            <w:gridSpan w:val="7"/>
            <w:noWrap w:val="0"/>
            <w:vAlign w:val="center"/>
          </w:tcPr>
          <w:p w14:paraId="6DC0FFA1">
            <w:pPr>
              <w:jc w:val="center"/>
              <w:rPr>
                <w:color w:val="auto"/>
                <w:highlight w:val="none"/>
              </w:rPr>
            </w:pPr>
            <w:r>
              <w:rPr>
                <w:rFonts w:hint="eastAsia" w:cs="宋体"/>
                <w:color w:val="auto"/>
                <w:highlight w:val="none"/>
              </w:rPr>
              <w:t>投标人名称（或代码）</w:t>
            </w:r>
          </w:p>
        </w:tc>
      </w:tr>
      <w:tr w14:paraId="0B26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81E67B2">
            <w:pPr>
              <w:jc w:val="center"/>
              <w:rPr>
                <w:color w:val="auto"/>
                <w:highlight w:val="none"/>
              </w:rPr>
            </w:pPr>
          </w:p>
        </w:tc>
        <w:tc>
          <w:tcPr>
            <w:tcW w:w="3032" w:type="dxa"/>
            <w:vMerge w:val="continue"/>
            <w:noWrap w:val="0"/>
            <w:vAlign w:val="center"/>
          </w:tcPr>
          <w:p w14:paraId="10A4BF2C">
            <w:pPr>
              <w:jc w:val="center"/>
              <w:rPr>
                <w:color w:val="auto"/>
                <w:highlight w:val="none"/>
              </w:rPr>
            </w:pPr>
          </w:p>
        </w:tc>
        <w:tc>
          <w:tcPr>
            <w:tcW w:w="1290" w:type="dxa"/>
            <w:vMerge w:val="continue"/>
            <w:noWrap w:val="0"/>
            <w:vAlign w:val="center"/>
          </w:tcPr>
          <w:p w14:paraId="21A5ABBA">
            <w:pPr>
              <w:jc w:val="center"/>
              <w:rPr>
                <w:color w:val="auto"/>
                <w:highlight w:val="none"/>
              </w:rPr>
            </w:pPr>
          </w:p>
        </w:tc>
        <w:tc>
          <w:tcPr>
            <w:tcW w:w="1257" w:type="dxa"/>
            <w:noWrap w:val="0"/>
            <w:vAlign w:val="center"/>
          </w:tcPr>
          <w:p w14:paraId="7FF3571C">
            <w:pPr>
              <w:jc w:val="center"/>
              <w:rPr>
                <w:color w:val="auto"/>
                <w:highlight w:val="none"/>
              </w:rPr>
            </w:pPr>
          </w:p>
        </w:tc>
        <w:tc>
          <w:tcPr>
            <w:tcW w:w="1273" w:type="dxa"/>
            <w:noWrap w:val="0"/>
            <w:vAlign w:val="center"/>
          </w:tcPr>
          <w:p w14:paraId="07D67EA3">
            <w:pPr>
              <w:jc w:val="center"/>
              <w:rPr>
                <w:color w:val="auto"/>
                <w:highlight w:val="none"/>
              </w:rPr>
            </w:pPr>
          </w:p>
        </w:tc>
        <w:tc>
          <w:tcPr>
            <w:tcW w:w="1274" w:type="dxa"/>
            <w:noWrap w:val="0"/>
            <w:vAlign w:val="center"/>
          </w:tcPr>
          <w:p w14:paraId="6DEA805C">
            <w:pPr>
              <w:jc w:val="center"/>
              <w:rPr>
                <w:color w:val="auto"/>
                <w:highlight w:val="none"/>
              </w:rPr>
            </w:pPr>
          </w:p>
        </w:tc>
        <w:tc>
          <w:tcPr>
            <w:tcW w:w="1273" w:type="dxa"/>
            <w:noWrap w:val="0"/>
            <w:vAlign w:val="center"/>
          </w:tcPr>
          <w:p w14:paraId="00069206">
            <w:pPr>
              <w:jc w:val="center"/>
              <w:rPr>
                <w:color w:val="auto"/>
                <w:highlight w:val="none"/>
              </w:rPr>
            </w:pPr>
          </w:p>
        </w:tc>
        <w:tc>
          <w:tcPr>
            <w:tcW w:w="1274" w:type="dxa"/>
            <w:noWrap w:val="0"/>
            <w:vAlign w:val="center"/>
          </w:tcPr>
          <w:p w14:paraId="4B965B71">
            <w:pPr>
              <w:jc w:val="center"/>
              <w:rPr>
                <w:color w:val="auto"/>
                <w:highlight w:val="none"/>
              </w:rPr>
            </w:pPr>
          </w:p>
        </w:tc>
        <w:tc>
          <w:tcPr>
            <w:tcW w:w="1273" w:type="dxa"/>
            <w:noWrap w:val="0"/>
            <w:vAlign w:val="center"/>
          </w:tcPr>
          <w:p w14:paraId="28FD5CDB">
            <w:pPr>
              <w:jc w:val="center"/>
              <w:rPr>
                <w:color w:val="auto"/>
                <w:highlight w:val="none"/>
              </w:rPr>
            </w:pPr>
          </w:p>
        </w:tc>
        <w:tc>
          <w:tcPr>
            <w:tcW w:w="1274" w:type="dxa"/>
            <w:noWrap w:val="0"/>
            <w:vAlign w:val="center"/>
          </w:tcPr>
          <w:p w14:paraId="092F3932">
            <w:pPr>
              <w:jc w:val="center"/>
              <w:rPr>
                <w:color w:val="auto"/>
                <w:highlight w:val="none"/>
              </w:rPr>
            </w:pPr>
          </w:p>
        </w:tc>
      </w:tr>
      <w:tr w14:paraId="514A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A866417">
            <w:pPr>
              <w:jc w:val="center"/>
              <w:rPr>
                <w:rFonts w:ascii="宋体" w:hAnsi="宋体"/>
                <w:color w:val="auto"/>
                <w:highlight w:val="none"/>
              </w:rPr>
            </w:pPr>
            <w:r>
              <w:rPr>
                <w:rFonts w:hint="eastAsia" w:ascii="宋体" w:hAnsi="宋体"/>
                <w:color w:val="auto"/>
                <w:highlight w:val="none"/>
              </w:rPr>
              <w:t>企业诚信综合评价得分（百分制）</w:t>
            </w:r>
          </w:p>
        </w:tc>
        <w:tc>
          <w:tcPr>
            <w:tcW w:w="1290" w:type="dxa"/>
            <w:noWrap w:val="0"/>
            <w:vAlign w:val="center"/>
          </w:tcPr>
          <w:p w14:paraId="416C2E2E">
            <w:pPr>
              <w:jc w:val="center"/>
              <w:rPr>
                <w:color w:val="auto"/>
                <w:highlight w:val="none"/>
              </w:rPr>
            </w:pPr>
            <w:r>
              <w:rPr>
                <w:rFonts w:hint="eastAsia"/>
                <w:color w:val="auto"/>
                <w:highlight w:val="none"/>
              </w:rPr>
              <w:t>100</w:t>
            </w:r>
          </w:p>
        </w:tc>
        <w:tc>
          <w:tcPr>
            <w:tcW w:w="1257" w:type="dxa"/>
            <w:noWrap w:val="0"/>
            <w:vAlign w:val="center"/>
          </w:tcPr>
          <w:p w14:paraId="6F73CF8A">
            <w:pPr>
              <w:jc w:val="center"/>
              <w:rPr>
                <w:color w:val="auto"/>
                <w:highlight w:val="none"/>
              </w:rPr>
            </w:pPr>
          </w:p>
        </w:tc>
        <w:tc>
          <w:tcPr>
            <w:tcW w:w="1273" w:type="dxa"/>
            <w:noWrap w:val="0"/>
            <w:vAlign w:val="center"/>
          </w:tcPr>
          <w:p w14:paraId="3BFD721A">
            <w:pPr>
              <w:jc w:val="center"/>
              <w:rPr>
                <w:color w:val="auto"/>
                <w:highlight w:val="none"/>
              </w:rPr>
            </w:pPr>
          </w:p>
        </w:tc>
        <w:tc>
          <w:tcPr>
            <w:tcW w:w="1274" w:type="dxa"/>
            <w:noWrap w:val="0"/>
            <w:vAlign w:val="center"/>
          </w:tcPr>
          <w:p w14:paraId="4C6F6F72">
            <w:pPr>
              <w:jc w:val="center"/>
              <w:rPr>
                <w:color w:val="auto"/>
                <w:highlight w:val="none"/>
              </w:rPr>
            </w:pPr>
          </w:p>
        </w:tc>
        <w:tc>
          <w:tcPr>
            <w:tcW w:w="1273" w:type="dxa"/>
            <w:noWrap w:val="0"/>
            <w:vAlign w:val="center"/>
          </w:tcPr>
          <w:p w14:paraId="6BE1C6F6">
            <w:pPr>
              <w:jc w:val="center"/>
              <w:rPr>
                <w:color w:val="auto"/>
                <w:highlight w:val="none"/>
              </w:rPr>
            </w:pPr>
          </w:p>
        </w:tc>
        <w:tc>
          <w:tcPr>
            <w:tcW w:w="1274" w:type="dxa"/>
            <w:noWrap w:val="0"/>
            <w:vAlign w:val="center"/>
          </w:tcPr>
          <w:p w14:paraId="4D6D0257">
            <w:pPr>
              <w:jc w:val="center"/>
              <w:rPr>
                <w:color w:val="auto"/>
                <w:highlight w:val="none"/>
              </w:rPr>
            </w:pPr>
          </w:p>
        </w:tc>
        <w:tc>
          <w:tcPr>
            <w:tcW w:w="1273" w:type="dxa"/>
            <w:noWrap w:val="0"/>
            <w:vAlign w:val="center"/>
          </w:tcPr>
          <w:p w14:paraId="33CF6258">
            <w:pPr>
              <w:jc w:val="center"/>
              <w:rPr>
                <w:color w:val="auto"/>
                <w:highlight w:val="none"/>
              </w:rPr>
            </w:pPr>
          </w:p>
        </w:tc>
        <w:tc>
          <w:tcPr>
            <w:tcW w:w="1274" w:type="dxa"/>
            <w:noWrap w:val="0"/>
            <w:vAlign w:val="center"/>
          </w:tcPr>
          <w:p w14:paraId="6745A602">
            <w:pPr>
              <w:jc w:val="center"/>
              <w:rPr>
                <w:color w:val="auto"/>
                <w:highlight w:val="none"/>
              </w:rPr>
            </w:pPr>
          </w:p>
        </w:tc>
      </w:tr>
      <w:tr w14:paraId="42B5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5F1CC0C">
            <w:pPr>
              <w:jc w:val="center"/>
              <w:rPr>
                <w:rFonts w:hint="eastAsia" w:cs="宋体"/>
                <w:color w:val="auto"/>
                <w:highlight w:val="none"/>
              </w:rPr>
            </w:pPr>
            <w:r>
              <w:rPr>
                <w:rFonts w:hint="eastAsia" w:ascii="宋体" w:hAnsi="宋体" w:cs="宋体"/>
                <w:color w:val="auto"/>
                <w:highlight w:val="none"/>
              </w:rPr>
              <w:t>企业信誉实力分分值权重</w:t>
            </w:r>
          </w:p>
        </w:tc>
        <w:tc>
          <w:tcPr>
            <w:tcW w:w="10188" w:type="dxa"/>
            <w:gridSpan w:val="8"/>
            <w:noWrap w:val="0"/>
            <w:vAlign w:val="center"/>
          </w:tcPr>
          <w:p w14:paraId="7A074F64">
            <w:pPr>
              <w:jc w:val="center"/>
              <w:rPr>
                <w:color w:val="auto"/>
                <w:highlight w:val="none"/>
              </w:rPr>
            </w:pPr>
            <w:r>
              <w:rPr>
                <w:rFonts w:hint="eastAsia"/>
                <w:color w:val="auto"/>
                <w:highlight w:val="none"/>
              </w:rPr>
              <w:t>10%</w:t>
            </w:r>
          </w:p>
        </w:tc>
      </w:tr>
      <w:tr w14:paraId="204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4D6C91F">
            <w:pPr>
              <w:jc w:val="center"/>
              <w:rPr>
                <w:color w:val="auto"/>
                <w:highlight w:val="none"/>
              </w:rPr>
            </w:pPr>
            <w:r>
              <w:rPr>
                <w:rFonts w:hint="eastAsia" w:cs="宋体"/>
                <w:color w:val="auto"/>
                <w:highlight w:val="none"/>
              </w:rPr>
              <w:t>企业信誉实力加权得分（满分</w:t>
            </w:r>
            <w:r>
              <w:rPr>
                <w:color w:val="auto"/>
                <w:highlight w:val="none"/>
                <w:u w:val="single"/>
              </w:rPr>
              <w:t xml:space="preserve">    </w:t>
            </w:r>
            <w:r>
              <w:rPr>
                <w:rFonts w:hint="eastAsia" w:cs="宋体"/>
                <w:color w:val="auto"/>
                <w:highlight w:val="none"/>
              </w:rPr>
              <w:t>）</w:t>
            </w:r>
          </w:p>
        </w:tc>
        <w:tc>
          <w:tcPr>
            <w:tcW w:w="1290" w:type="dxa"/>
            <w:noWrap w:val="0"/>
            <w:vAlign w:val="center"/>
          </w:tcPr>
          <w:p w14:paraId="5E98110D">
            <w:pPr>
              <w:jc w:val="center"/>
              <w:rPr>
                <w:color w:val="auto"/>
                <w:highlight w:val="none"/>
              </w:rPr>
            </w:pPr>
          </w:p>
        </w:tc>
        <w:tc>
          <w:tcPr>
            <w:tcW w:w="1257" w:type="dxa"/>
            <w:noWrap w:val="0"/>
            <w:vAlign w:val="center"/>
          </w:tcPr>
          <w:p w14:paraId="38B7F37D">
            <w:pPr>
              <w:jc w:val="center"/>
              <w:rPr>
                <w:color w:val="auto"/>
                <w:highlight w:val="none"/>
              </w:rPr>
            </w:pPr>
          </w:p>
        </w:tc>
        <w:tc>
          <w:tcPr>
            <w:tcW w:w="1273" w:type="dxa"/>
            <w:noWrap w:val="0"/>
            <w:vAlign w:val="center"/>
          </w:tcPr>
          <w:p w14:paraId="4394490C">
            <w:pPr>
              <w:jc w:val="center"/>
              <w:rPr>
                <w:color w:val="auto"/>
                <w:highlight w:val="none"/>
              </w:rPr>
            </w:pPr>
          </w:p>
        </w:tc>
        <w:tc>
          <w:tcPr>
            <w:tcW w:w="1274" w:type="dxa"/>
            <w:noWrap w:val="0"/>
            <w:vAlign w:val="center"/>
          </w:tcPr>
          <w:p w14:paraId="6DCF6545">
            <w:pPr>
              <w:jc w:val="center"/>
              <w:rPr>
                <w:color w:val="auto"/>
                <w:highlight w:val="none"/>
              </w:rPr>
            </w:pPr>
          </w:p>
        </w:tc>
        <w:tc>
          <w:tcPr>
            <w:tcW w:w="1273" w:type="dxa"/>
            <w:noWrap w:val="0"/>
            <w:vAlign w:val="center"/>
          </w:tcPr>
          <w:p w14:paraId="75876E95">
            <w:pPr>
              <w:jc w:val="center"/>
              <w:rPr>
                <w:color w:val="auto"/>
                <w:highlight w:val="none"/>
              </w:rPr>
            </w:pPr>
          </w:p>
        </w:tc>
        <w:tc>
          <w:tcPr>
            <w:tcW w:w="1274" w:type="dxa"/>
            <w:noWrap w:val="0"/>
            <w:vAlign w:val="center"/>
          </w:tcPr>
          <w:p w14:paraId="4BE9E90C">
            <w:pPr>
              <w:jc w:val="center"/>
              <w:rPr>
                <w:color w:val="auto"/>
                <w:highlight w:val="none"/>
              </w:rPr>
            </w:pPr>
          </w:p>
        </w:tc>
        <w:tc>
          <w:tcPr>
            <w:tcW w:w="1273" w:type="dxa"/>
            <w:noWrap w:val="0"/>
            <w:vAlign w:val="center"/>
          </w:tcPr>
          <w:p w14:paraId="2FD728FD">
            <w:pPr>
              <w:jc w:val="center"/>
              <w:rPr>
                <w:color w:val="auto"/>
                <w:highlight w:val="none"/>
              </w:rPr>
            </w:pPr>
          </w:p>
        </w:tc>
        <w:tc>
          <w:tcPr>
            <w:tcW w:w="1274" w:type="dxa"/>
            <w:noWrap w:val="0"/>
            <w:vAlign w:val="center"/>
          </w:tcPr>
          <w:p w14:paraId="4A04728D">
            <w:pPr>
              <w:jc w:val="center"/>
              <w:rPr>
                <w:color w:val="auto"/>
                <w:highlight w:val="none"/>
              </w:rPr>
            </w:pPr>
          </w:p>
        </w:tc>
      </w:tr>
      <w:tr w14:paraId="5C2B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5CEC76E8">
            <w:pPr>
              <w:jc w:val="left"/>
              <w:rPr>
                <w:color w:val="auto"/>
                <w:highlight w:val="none"/>
              </w:rPr>
            </w:pPr>
            <w:r>
              <w:rPr>
                <w:rFonts w:hint="eastAsia" w:ascii="宋体" w:hAnsi="宋体" w:cs="宋体"/>
                <w:color w:val="auto"/>
                <w:highlight w:val="none"/>
              </w:rPr>
              <w:t>企业信誉实力加权得分=根据实时公布的诚信综合评价分（百分制）×企业信誉实力分分值权重</w:t>
            </w:r>
          </w:p>
        </w:tc>
      </w:tr>
    </w:tbl>
    <w:p w14:paraId="1A228918">
      <w:pPr>
        <w:spacing w:line="440" w:lineRule="exact"/>
        <w:rPr>
          <w:rFonts w:hint="eastAsia" w:cs="宋体"/>
          <w:color w:val="auto"/>
          <w:highlight w:val="none"/>
        </w:rPr>
      </w:pPr>
    </w:p>
    <w:p w14:paraId="72564870">
      <w:pPr>
        <w:spacing w:line="440" w:lineRule="exact"/>
        <w:rPr>
          <w:color w:val="auto"/>
          <w:highlight w:val="none"/>
        </w:rPr>
      </w:pPr>
      <w:r>
        <w:rPr>
          <w:rFonts w:hint="eastAsia" w:cs="宋体"/>
          <w:color w:val="auto"/>
          <w:highlight w:val="none"/>
        </w:rPr>
        <w:t>评标委员会</w:t>
      </w:r>
      <w:r>
        <w:rPr>
          <w:rFonts w:hint="eastAsia"/>
          <w:color w:val="auto"/>
          <w:highlight w:val="none"/>
        </w:rPr>
        <w:t>经济组</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9610835">
      <w:pPr>
        <w:spacing w:line="440" w:lineRule="exact"/>
        <w:rPr>
          <w:color w:val="auto"/>
          <w:highlight w:val="none"/>
        </w:rPr>
      </w:pPr>
    </w:p>
    <w:p w14:paraId="6FEE87C2">
      <w:pPr>
        <w:spacing w:line="440" w:lineRule="exact"/>
        <w:rPr>
          <w:color w:val="auto"/>
          <w:highlight w:val="none"/>
        </w:rPr>
      </w:pPr>
    </w:p>
    <w:p w14:paraId="7A28B5F8">
      <w:pPr>
        <w:spacing w:line="440" w:lineRule="exact"/>
        <w:rPr>
          <w:rFonts w:cs="宋体"/>
          <w:b/>
          <w:bCs/>
          <w:color w:val="auto"/>
          <w:highlight w:val="none"/>
        </w:rPr>
      </w:pPr>
    </w:p>
    <w:p w14:paraId="385D9828">
      <w:pPr>
        <w:spacing w:line="440" w:lineRule="exact"/>
        <w:rPr>
          <w:rFonts w:eastAsia="黑体"/>
          <w:color w:val="auto"/>
          <w:sz w:val="24"/>
          <w:highlight w:val="none"/>
        </w:rPr>
      </w:pP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rPr>
        <w:t>1</w:t>
      </w:r>
      <w:r>
        <w:rPr>
          <w:rFonts w:hint="eastAsia"/>
          <w:b/>
          <w:bCs/>
          <w:color w:val="auto"/>
          <w:highlight w:val="none"/>
          <w:lang w:val="en-US" w:eastAsia="zh-CN"/>
        </w:rPr>
        <w:t>3</w:t>
      </w:r>
      <w:r>
        <w:rPr>
          <w:rFonts w:hint="eastAsia" w:cs="宋体"/>
          <w:b/>
          <w:bCs/>
          <w:color w:val="auto"/>
          <w:highlight w:val="none"/>
        </w:rPr>
        <w:t>：评标结果汇总表</w:t>
      </w:r>
    </w:p>
    <w:p w14:paraId="6FC11913">
      <w:pPr>
        <w:jc w:val="center"/>
        <w:rPr>
          <w:color w:val="auto"/>
          <w:sz w:val="28"/>
          <w:szCs w:val="28"/>
          <w:highlight w:val="none"/>
        </w:rPr>
      </w:pPr>
      <w:r>
        <w:rPr>
          <w:rFonts w:hint="eastAsia" w:eastAsia="黑体" w:cs="黑体"/>
          <w:color w:val="auto"/>
          <w:sz w:val="28"/>
          <w:szCs w:val="28"/>
          <w:highlight w:val="none"/>
        </w:rPr>
        <w:t>评标结果汇总表</w:t>
      </w:r>
    </w:p>
    <w:p w14:paraId="3503172D">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0"/>
        <w:tblW w:w="15687" w:type="dxa"/>
        <w:tblInd w:w="-8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878"/>
        <w:gridCol w:w="1078"/>
        <w:gridCol w:w="1419"/>
        <w:gridCol w:w="1559"/>
        <w:gridCol w:w="1278"/>
        <w:gridCol w:w="1136"/>
        <w:gridCol w:w="1093"/>
        <w:gridCol w:w="1460"/>
        <w:gridCol w:w="970"/>
        <w:gridCol w:w="1233"/>
        <w:gridCol w:w="866"/>
      </w:tblGrid>
      <w:tr w14:paraId="2BD3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17" w:type="dxa"/>
            <w:vMerge w:val="restart"/>
            <w:noWrap w:val="0"/>
            <w:vAlign w:val="center"/>
          </w:tcPr>
          <w:p w14:paraId="2B26A310">
            <w:pPr>
              <w:jc w:val="center"/>
              <w:rPr>
                <w:color w:val="auto"/>
                <w:sz w:val="18"/>
                <w:szCs w:val="18"/>
                <w:highlight w:val="none"/>
              </w:rPr>
            </w:pPr>
            <w:r>
              <w:rPr>
                <w:rFonts w:hint="eastAsia" w:cs="宋体"/>
                <w:color w:val="auto"/>
                <w:sz w:val="18"/>
                <w:szCs w:val="18"/>
                <w:highlight w:val="none"/>
              </w:rPr>
              <w:t>序号</w:t>
            </w:r>
          </w:p>
        </w:tc>
        <w:tc>
          <w:tcPr>
            <w:tcW w:w="2878" w:type="dxa"/>
            <w:vMerge w:val="restart"/>
            <w:noWrap w:val="0"/>
            <w:vAlign w:val="center"/>
          </w:tcPr>
          <w:p w14:paraId="0C3357F8">
            <w:pPr>
              <w:jc w:val="center"/>
              <w:rPr>
                <w:color w:val="auto"/>
                <w:sz w:val="18"/>
                <w:szCs w:val="18"/>
                <w:highlight w:val="none"/>
              </w:rPr>
            </w:pPr>
            <w:r>
              <w:rPr>
                <w:rFonts w:hint="eastAsia" w:cs="宋体"/>
                <w:color w:val="auto"/>
                <w:sz w:val="18"/>
                <w:szCs w:val="18"/>
                <w:highlight w:val="none"/>
              </w:rPr>
              <w:t>投标人名称</w:t>
            </w:r>
          </w:p>
        </w:tc>
        <w:tc>
          <w:tcPr>
            <w:tcW w:w="1078" w:type="dxa"/>
            <w:vMerge w:val="restart"/>
            <w:noWrap w:val="0"/>
            <w:vAlign w:val="center"/>
          </w:tcPr>
          <w:p w14:paraId="1E355297">
            <w:pPr>
              <w:jc w:val="center"/>
              <w:rPr>
                <w:color w:val="auto"/>
                <w:sz w:val="18"/>
                <w:szCs w:val="18"/>
                <w:highlight w:val="none"/>
              </w:rPr>
            </w:pPr>
            <w:r>
              <w:rPr>
                <w:rFonts w:hint="eastAsia" w:cs="宋体"/>
                <w:color w:val="auto"/>
                <w:sz w:val="18"/>
                <w:szCs w:val="18"/>
                <w:highlight w:val="none"/>
              </w:rPr>
              <w:t>投标报价</w:t>
            </w:r>
          </w:p>
        </w:tc>
        <w:tc>
          <w:tcPr>
            <w:tcW w:w="2978" w:type="dxa"/>
            <w:gridSpan w:val="2"/>
            <w:vMerge w:val="restart"/>
            <w:noWrap w:val="0"/>
            <w:vAlign w:val="center"/>
          </w:tcPr>
          <w:p w14:paraId="279F92B8">
            <w:pPr>
              <w:jc w:val="center"/>
              <w:rPr>
                <w:color w:val="auto"/>
                <w:sz w:val="18"/>
                <w:szCs w:val="18"/>
                <w:highlight w:val="none"/>
              </w:rPr>
            </w:pPr>
            <w:r>
              <w:rPr>
                <w:rFonts w:hint="eastAsia" w:cs="宋体"/>
                <w:color w:val="auto"/>
                <w:sz w:val="18"/>
                <w:szCs w:val="18"/>
                <w:highlight w:val="none"/>
              </w:rPr>
              <w:t>初步评审</w:t>
            </w:r>
          </w:p>
        </w:tc>
        <w:tc>
          <w:tcPr>
            <w:tcW w:w="7170" w:type="dxa"/>
            <w:gridSpan w:val="6"/>
            <w:noWrap w:val="0"/>
            <w:vAlign w:val="center"/>
          </w:tcPr>
          <w:p w14:paraId="313E50FC">
            <w:pPr>
              <w:jc w:val="center"/>
              <w:rPr>
                <w:color w:val="auto"/>
                <w:sz w:val="18"/>
                <w:szCs w:val="18"/>
                <w:highlight w:val="none"/>
              </w:rPr>
            </w:pPr>
            <w:r>
              <w:rPr>
                <w:rFonts w:hint="eastAsia" w:cs="宋体"/>
                <w:color w:val="auto"/>
                <w:sz w:val="18"/>
                <w:szCs w:val="18"/>
                <w:highlight w:val="none"/>
              </w:rPr>
              <w:t>详细评审</w:t>
            </w:r>
          </w:p>
        </w:tc>
        <w:tc>
          <w:tcPr>
            <w:tcW w:w="866" w:type="dxa"/>
            <w:vMerge w:val="restart"/>
            <w:noWrap w:val="0"/>
            <w:vAlign w:val="center"/>
          </w:tcPr>
          <w:p w14:paraId="1AFB6F67">
            <w:pPr>
              <w:jc w:val="center"/>
              <w:rPr>
                <w:color w:val="auto"/>
                <w:highlight w:val="none"/>
              </w:rPr>
            </w:pPr>
            <w:r>
              <w:rPr>
                <w:rFonts w:hint="eastAsia" w:cs="宋体"/>
                <w:color w:val="auto"/>
                <w:highlight w:val="none"/>
              </w:rPr>
              <w:t>投标人汇总得分（由高至低排序）</w:t>
            </w:r>
          </w:p>
        </w:tc>
      </w:tr>
      <w:tr w14:paraId="5B77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17" w:type="dxa"/>
            <w:vMerge w:val="continue"/>
            <w:noWrap w:val="0"/>
            <w:vAlign w:val="center"/>
          </w:tcPr>
          <w:p w14:paraId="4E507492">
            <w:pPr>
              <w:jc w:val="center"/>
              <w:rPr>
                <w:rFonts w:hint="eastAsia" w:cs="宋体"/>
                <w:color w:val="auto"/>
                <w:sz w:val="18"/>
                <w:szCs w:val="18"/>
                <w:highlight w:val="none"/>
              </w:rPr>
            </w:pPr>
          </w:p>
        </w:tc>
        <w:tc>
          <w:tcPr>
            <w:tcW w:w="2878" w:type="dxa"/>
            <w:vMerge w:val="continue"/>
            <w:noWrap w:val="0"/>
            <w:vAlign w:val="center"/>
          </w:tcPr>
          <w:p w14:paraId="64171E0B">
            <w:pPr>
              <w:jc w:val="center"/>
              <w:rPr>
                <w:rFonts w:hint="eastAsia" w:cs="宋体"/>
                <w:color w:val="auto"/>
                <w:sz w:val="18"/>
                <w:szCs w:val="18"/>
                <w:highlight w:val="none"/>
              </w:rPr>
            </w:pPr>
          </w:p>
        </w:tc>
        <w:tc>
          <w:tcPr>
            <w:tcW w:w="1078" w:type="dxa"/>
            <w:vMerge w:val="continue"/>
            <w:noWrap w:val="0"/>
            <w:vAlign w:val="center"/>
          </w:tcPr>
          <w:p w14:paraId="7758D9E2">
            <w:pPr>
              <w:jc w:val="center"/>
              <w:rPr>
                <w:rFonts w:hint="eastAsia" w:cs="宋体"/>
                <w:color w:val="auto"/>
                <w:sz w:val="18"/>
                <w:szCs w:val="18"/>
                <w:highlight w:val="none"/>
              </w:rPr>
            </w:pPr>
          </w:p>
        </w:tc>
        <w:tc>
          <w:tcPr>
            <w:tcW w:w="2978" w:type="dxa"/>
            <w:gridSpan w:val="2"/>
            <w:vMerge w:val="continue"/>
            <w:noWrap w:val="0"/>
            <w:vAlign w:val="center"/>
          </w:tcPr>
          <w:p w14:paraId="7596DB8C">
            <w:pPr>
              <w:jc w:val="center"/>
              <w:rPr>
                <w:rFonts w:hint="eastAsia" w:cs="宋体"/>
                <w:color w:val="auto"/>
                <w:sz w:val="18"/>
                <w:szCs w:val="18"/>
                <w:highlight w:val="none"/>
              </w:rPr>
            </w:pPr>
          </w:p>
        </w:tc>
        <w:tc>
          <w:tcPr>
            <w:tcW w:w="1278" w:type="dxa"/>
            <w:vMerge w:val="restart"/>
            <w:noWrap w:val="0"/>
            <w:vAlign w:val="center"/>
          </w:tcPr>
          <w:p w14:paraId="6B65CC19">
            <w:pPr>
              <w:jc w:val="center"/>
              <w:rPr>
                <w:rFonts w:hint="eastAsia" w:cs="宋体"/>
                <w:color w:val="auto"/>
                <w:sz w:val="18"/>
                <w:szCs w:val="18"/>
                <w:highlight w:val="none"/>
              </w:rPr>
            </w:pPr>
            <w:r>
              <w:rPr>
                <w:rFonts w:hint="eastAsia" w:cs="宋体"/>
                <w:color w:val="auto"/>
                <w:sz w:val="18"/>
                <w:szCs w:val="18"/>
                <w:highlight w:val="none"/>
              </w:rPr>
              <w:t>技术标加权平均得分</w:t>
            </w:r>
          </w:p>
          <w:p w14:paraId="10AC697F">
            <w:pPr>
              <w:jc w:val="center"/>
              <w:rPr>
                <w:rFonts w:hint="eastAsia" w:cs="宋体"/>
                <w:color w:val="auto"/>
                <w:sz w:val="18"/>
                <w:szCs w:val="18"/>
                <w:highlight w:val="none"/>
              </w:rPr>
            </w:pPr>
            <w:r>
              <w:rPr>
                <w:rFonts w:hint="eastAsia" w:cs="宋体"/>
                <w:color w:val="auto"/>
                <w:sz w:val="18"/>
                <w:szCs w:val="18"/>
                <w:highlight w:val="none"/>
              </w:rPr>
              <w:t>（满分   分）</w:t>
            </w:r>
          </w:p>
        </w:tc>
        <w:tc>
          <w:tcPr>
            <w:tcW w:w="3689" w:type="dxa"/>
            <w:gridSpan w:val="3"/>
            <w:noWrap w:val="0"/>
            <w:vAlign w:val="top"/>
          </w:tcPr>
          <w:p w14:paraId="4EF18A18">
            <w:pPr>
              <w:jc w:val="center"/>
              <w:rPr>
                <w:rFonts w:hint="eastAsia" w:cs="宋体"/>
                <w:color w:val="auto"/>
                <w:sz w:val="18"/>
                <w:szCs w:val="18"/>
                <w:highlight w:val="none"/>
              </w:rPr>
            </w:pPr>
            <w:r>
              <w:rPr>
                <w:rFonts w:hint="eastAsia" w:cs="宋体"/>
                <w:color w:val="auto"/>
                <w:sz w:val="18"/>
                <w:szCs w:val="18"/>
                <w:highlight w:val="none"/>
              </w:rPr>
              <w:t>商务标得分</w:t>
            </w:r>
          </w:p>
        </w:tc>
        <w:tc>
          <w:tcPr>
            <w:tcW w:w="970" w:type="dxa"/>
            <w:vMerge w:val="restart"/>
            <w:noWrap w:val="0"/>
            <w:vAlign w:val="center"/>
          </w:tcPr>
          <w:p w14:paraId="2D19347D">
            <w:pPr>
              <w:jc w:val="center"/>
              <w:rPr>
                <w:rFonts w:hint="eastAsia" w:cs="宋体"/>
                <w:color w:val="auto"/>
                <w:sz w:val="18"/>
                <w:szCs w:val="18"/>
                <w:highlight w:val="none"/>
              </w:rPr>
            </w:pPr>
            <w:r>
              <w:rPr>
                <w:rFonts w:hint="eastAsia" w:cs="宋体"/>
                <w:color w:val="auto"/>
                <w:sz w:val="18"/>
                <w:szCs w:val="18"/>
                <w:highlight w:val="none"/>
              </w:rPr>
              <w:t>企业信誉实力加权得分（满分</w:t>
            </w:r>
            <w:r>
              <w:rPr>
                <w:rFonts w:hint="eastAsia" w:cs="宋体"/>
                <w:color w:val="auto"/>
                <w:sz w:val="18"/>
                <w:szCs w:val="18"/>
                <w:highlight w:val="none"/>
                <w:u w:val="single"/>
              </w:rPr>
              <w:t xml:space="preserve">    </w:t>
            </w:r>
            <w:r>
              <w:rPr>
                <w:rFonts w:hint="eastAsia" w:cs="宋体"/>
                <w:color w:val="auto"/>
                <w:sz w:val="18"/>
                <w:szCs w:val="18"/>
                <w:highlight w:val="none"/>
              </w:rPr>
              <w:t>分）</w:t>
            </w:r>
          </w:p>
        </w:tc>
        <w:tc>
          <w:tcPr>
            <w:tcW w:w="1233" w:type="dxa"/>
            <w:vMerge w:val="restart"/>
            <w:noWrap w:val="0"/>
            <w:vAlign w:val="center"/>
          </w:tcPr>
          <w:p w14:paraId="21AD339C">
            <w:pPr>
              <w:jc w:val="center"/>
              <w:rPr>
                <w:rFonts w:hint="eastAsia" w:cs="宋体"/>
                <w:color w:val="auto"/>
                <w:highlight w:val="none"/>
              </w:rPr>
            </w:pPr>
            <w:r>
              <w:rPr>
                <w:rFonts w:hint="eastAsia" w:cs="宋体"/>
                <w:color w:val="auto"/>
                <w:highlight w:val="none"/>
              </w:rPr>
              <w:t>总得分（满分100分）</w:t>
            </w:r>
          </w:p>
        </w:tc>
        <w:tc>
          <w:tcPr>
            <w:tcW w:w="866" w:type="dxa"/>
            <w:vMerge w:val="continue"/>
            <w:noWrap w:val="0"/>
            <w:vAlign w:val="center"/>
          </w:tcPr>
          <w:p w14:paraId="70DC80BD">
            <w:pPr>
              <w:jc w:val="center"/>
              <w:rPr>
                <w:rFonts w:hint="eastAsia" w:cs="宋体"/>
                <w:color w:val="auto"/>
                <w:highlight w:val="none"/>
              </w:rPr>
            </w:pPr>
          </w:p>
        </w:tc>
      </w:tr>
      <w:tr w14:paraId="003E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17" w:type="dxa"/>
            <w:vMerge w:val="continue"/>
            <w:noWrap w:val="0"/>
            <w:vAlign w:val="center"/>
          </w:tcPr>
          <w:p w14:paraId="59B6491B">
            <w:pPr>
              <w:jc w:val="center"/>
              <w:rPr>
                <w:color w:val="auto"/>
                <w:sz w:val="18"/>
                <w:szCs w:val="18"/>
                <w:highlight w:val="none"/>
              </w:rPr>
            </w:pPr>
          </w:p>
        </w:tc>
        <w:tc>
          <w:tcPr>
            <w:tcW w:w="2878" w:type="dxa"/>
            <w:vMerge w:val="continue"/>
            <w:noWrap w:val="0"/>
            <w:vAlign w:val="center"/>
          </w:tcPr>
          <w:p w14:paraId="5B5A7548">
            <w:pPr>
              <w:jc w:val="center"/>
              <w:rPr>
                <w:color w:val="auto"/>
                <w:sz w:val="18"/>
                <w:szCs w:val="18"/>
                <w:highlight w:val="none"/>
              </w:rPr>
            </w:pPr>
          </w:p>
        </w:tc>
        <w:tc>
          <w:tcPr>
            <w:tcW w:w="1078" w:type="dxa"/>
            <w:vMerge w:val="continue"/>
            <w:noWrap w:val="0"/>
            <w:vAlign w:val="center"/>
          </w:tcPr>
          <w:p w14:paraId="6C119323">
            <w:pPr>
              <w:jc w:val="center"/>
              <w:rPr>
                <w:color w:val="auto"/>
                <w:sz w:val="18"/>
                <w:szCs w:val="18"/>
                <w:highlight w:val="none"/>
              </w:rPr>
            </w:pPr>
          </w:p>
        </w:tc>
        <w:tc>
          <w:tcPr>
            <w:tcW w:w="1419" w:type="dxa"/>
            <w:noWrap w:val="0"/>
            <w:vAlign w:val="center"/>
          </w:tcPr>
          <w:p w14:paraId="04983023">
            <w:pPr>
              <w:jc w:val="center"/>
              <w:rPr>
                <w:color w:val="auto"/>
                <w:sz w:val="18"/>
                <w:szCs w:val="18"/>
                <w:highlight w:val="none"/>
              </w:rPr>
            </w:pPr>
            <w:r>
              <w:rPr>
                <w:rFonts w:hint="eastAsia" w:cs="宋体"/>
                <w:color w:val="auto"/>
                <w:sz w:val="18"/>
                <w:szCs w:val="18"/>
                <w:highlight w:val="none"/>
              </w:rPr>
              <w:t>资格审查是否合格</w:t>
            </w:r>
          </w:p>
        </w:tc>
        <w:tc>
          <w:tcPr>
            <w:tcW w:w="1559" w:type="dxa"/>
            <w:noWrap w:val="0"/>
            <w:vAlign w:val="center"/>
          </w:tcPr>
          <w:p w14:paraId="2AC2BF78">
            <w:pPr>
              <w:jc w:val="center"/>
              <w:rPr>
                <w:color w:val="auto"/>
                <w:sz w:val="18"/>
                <w:szCs w:val="18"/>
                <w:highlight w:val="none"/>
              </w:rPr>
            </w:pPr>
            <w:r>
              <w:rPr>
                <w:rFonts w:hint="eastAsia" w:cs="宋体"/>
                <w:color w:val="auto"/>
                <w:sz w:val="18"/>
                <w:szCs w:val="18"/>
                <w:highlight w:val="none"/>
              </w:rPr>
              <w:t>符合性评审是否合格</w:t>
            </w:r>
          </w:p>
        </w:tc>
        <w:tc>
          <w:tcPr>
            <w:tcW w:w="1278" w:type="dxa"/>
            <w:vMerge w:val="continue"/>
            <w:noWrap w:val="0"/>
            <w:vAlign w:val="center"/>
          </w:tcPr>
          <w:p w14:paraId="428E778B">
            <w:pPr>
              <w:jc w:val="center"/>
              <w:rPr>
                <w:color w:val="auto"/>
                <w:sz w:val="18"/>
                <w:szCs w:val="18"/>
                <w:highlight w:val="none"/>
              </w:rPr>
            </w:pPr>
          </w:p>
        </w:tc>
        <w:tc>
          <w:tcPr>
            <w:tcW w:w="1136" w:type="dxa"/>
            <w:noWrap w:val="0"/>
            <w:vAlign w:val="top"/>
          </w:tcPr>
          <w:p w14:paraId="7AEA9017">
            <w:pPr>
              <w:jc w:val="center"/>
              <w:rPr>
                <w:rFonts w:hint="eastAsia" w:cs="宋体"/>
                <w:color w:val="auto"/>
                <w:sz w:val="18"/>
                <w:szCs w:val="18"/>
                <w:highlight w:val="none"/>
              </w:rPr>
            </w:pPr>
            <w:r>
              <w:rPr>
                <w:rFonts w:hint="eastAsia" w:cs="宋体"/>
                <w:color w:val="auto"/>
                <w:sz w:val="18"/>
                <w:szCs w:val="18"/>
                <w:highlight w:val="none"/>
              </w:rPr>
              <w:t>投标报价是否在有效报价范围</w:t>
            </w:r>
          </w:p>
        </w:tc>
        <w:tc>
          <w:tcPr>
            <w:tcW w:w="1093" w:type="dxa"/>
            <w:noWrap w:val="0"/>
            <w:vAlign w:val="center"/>
          </w:tcPr>
          <w:p w14:paraId="3B457505">
            <w:pPr>
              <w:jc w:val="center"/>
              <w:rPr>
                <w:rFonts w:hint="eastAsia" w:cs="宋体"/>
                <w:color w:val="auto"/>
                <w:sz w:val="18"/>
                <w:szCs w:val="18"/>
                <w:highlight w:val="none"/>
              </w:rPr>
            </w:pPr>
            <w:r>
              <w:rPr>
                <w:rFonts w:hint="eastAsia" w:cs="宋体"/>
                <w:color w:val="auto"/>
                <w:sz w:val="18"/>
                <w:szCs w:val="18"/>
                <w:highlight w:val="none"/>
              </w:rPr>
              <w:t>报价分</w:t>
            </w:r>
            <w:r>
              <w:rPr>
                <w:rFonts w:hint="eastAsia" w:cs="宋体"/>
                <w:color w:val="auto"/>
                <w:sz w:val="18"/>
                <w:szCs w:val="18"/>
                <w:highlight w:val="none"/>
                <w:lang w:val="en-US" w:eastAsia="zh-CN"/>
              </w:rPr>
              <w:t>最后得分</w:t>
            </w:r>
            <w:r>
              <w:rPr>
                <w:rFonts w:hint="eastAsia" w:cs="宋体"/>
                <w:color w:val="auto"/>
                <w:sz w:val="18"/>
                <w:szCs w:val="18"/>
                <w:highlight w:val="none"/>
              </w:rPr>
              <w:t>（满分</w:t>
            </w:r>
            <w:r>
              <w:rPr>
                <w:rFonts w:hint="eastAsia" w:cs="宋体"/>
                <w:color w:val="auto"/>
                <w:sz w:val="18"/>
                <w:szCs w:val="18"/>
                <w:highlight w:val="none"/>
                <w:u w:val="single"/>
              </w:rPr>
              <w:t xml:space="preserve">   </w:t>
            </w:r>
            <w:r>
              <w:rPr>
                <w:rFonts w:hint="eastAsia" w:cs="宋体"/>
                <w:color w:val="auto"/>
                <w:sz w:val="18"/>
                <w:szCs w:val="18"/>
                <w:highlight w:val="none"/>
              </w:rPr>
              <w:t>分）</w:t>
            </w:r>
          </w:p>
          <w:p w14:paraId="1FD7F35B">
            <w:pPr>
              <w:jc w:val="center"/>
              <w:rPr>
                <w:color w:val="auto"/>
                <w:sz w:val="18"/>
                <w:szCs w:val="18"/>
                <w:highlight w:val="none"/>
              </w:rPr>
            </w:pPr>
          </w:p>
        </w:tc>
        <w:tc>
          <w:tcPr>
            <w:tcW w:w="1460" w:type="dxa"/>
            <w:noWrap w:val="0"/>
            <w:vAlign w:val="center"/>
          </w:tcPr>
          <w:p w14:paraId="54B0114E">
            <w:pPr>
              <w:jc w:val="center"/>
              <w:rPr>
                <w:rFonts w:hint="eastAsia" w:cs="宋体"/>
                <w:color w:val="auto"/>
                <w:sz w:val="18"/>
                <w:szCs w:val="18"/>
                <w:highlight w:val="none"/>
              </w:rPr>
            </w:pPr>
            <w:r>
              <w:rPr>
                <w:rFonts w:hint="eastAsia" w:cs="宋体"/>
                <w:color w:val="auto"/>
                <w:sz w:val="18"/>
                <w:szCs w:val="18"/>
                <w:highlight w:val="none"/>
              </w:rPr>
              <w:t>商务文件其它评分加权得分（满分</w:t>
            </w:r>
            <w:r>
              <w:rPr>
                <w:rFonts w:hint="eastAsia" w:cs="宋体"/>
                <w:color w:val="auto"/>
                <w:sz w:val="18"/>
                <w:szCs w:val="18"/>
                <w:highlight w:val="none"/>
                <w:u w:val="single"/>
              </w:rPr>
              <w:t xml:space="preserve">   </w:t>
            </w:r>
            <w:r>
              <w:rPr>
                <w:rFonts w:hint="eastAsia" w:cs="宋体"/>
                <w:color w:val="auto"/>
                <w:sz w:val="18"/>
                <w:szCs w:val="18"/>
                <w:highlight w:val="none"/>
              </w:rPr>
              <w:t>分）</w:t>
            </w:r>
          </w:p>
        </w:tc>
        <w:tc>
          <w:tcPr>
            <w:tcW w:w="970" w:type="dxa"/>
            <w:vMerge w:val="continue"/>
            <w:noWrap w:val="0"/>
            <w:vAlign w:val="center"/>
          </w:tcPr>
          <w:p w14:paraId="5D2714E0">
            <w:pPr>
              <w:jc w:val="center"/>
              <w:rPr>
                <w:color w:val="auto"/>
                <w:sz w:val="18"/>
                <w:szCs w:val="18"/>
                <w:highlight w:val="none"/>
              </w:rPr>
            </w:pPr>
          </w:p>
        </w:tc>
        <w:tc>
          <w:tcPr>
            <w:tcW w:w="1233" w:type="dxa"/>
            <w:vMerge w:val="continue"/>
            <w:noWrap w:val="0"/>
            <w:vAlign w:val="center"/>
          </w:tcPr>
          <w:p w14:paraId="769B958E">
            <w:pPr>
              <w:jc w:val="center"/>
              <w:rPr>
                <w:color w:val="auto"/>
                <w:highlight w:val="none"/>
              </w:rPr>
            </w:pPr>
          </w:p>
        </w:tc>
        <w:tc>
          <w:tcPr>
            <w:tcW w:w="866" w:type="dxa"/>
            <w:vMerge w:val="continue"/>
            <w:noWrap w:val="0"/>
            <w:vAlign w:val="center"/>
          </w:tcPr>
          <w:p w14:paraId="5D6491A6">
            <w:pPr>
              <w:jc w:val="center"/>
              <w:rPr>
                <w:color w:val="auto"/>
                <w:highlight w:val="none"/>
              </w:rPr>
            </w:pPr>
          </w:p>
        </w:tc>
      </w:tr>
      <w:tr w14:paraId="6FAE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6FE16D49">
            <w:pPr>
              <w:jc w:val="center"/>
              <w:rPr>
                <w:rFonts w:eastAsia="黑体"/>
                <w:color w:val="auto"/>
                <w:highlight w:val="none"/>
              </w:rPr>
            </w:pPr>
            <w:r>
              <w:rPr>
                <w:rFonts w:eastAsia="黑体"/>
                <w:color w:val="auto"/>
                <w:highlight w:val="none"/>
              </w:rPr>
              <w:t>1</w:t>
            </w:r>
          </w:p>
        </w:tc>
        <w:tc>
          <w:tcPr>
            <w:tcW w:w="2878" w:type="dxa"/>
            <w:noWrap w:val="0"/>
            <w:vAlign w:val="center"/>
          </w:tcPr>
          <w:p w14:paraId="729AFD69">
            <w:pPr>
              <w:jc w:val="center"/>
              <w:rPr>
                <w:color w:val="auto"/>
                <w:highlight w:val="none"/>
              </w:rPr>
            </w:pPr>
          </w:p>
        </w:tc>
        <w:tc>
          <w:tcPr>
            <w:tcW w:w="1078" w:type="dxa"/>
            <w:noWrap w:val="0"/>
            <w:vAlign w:val="center"/>
          </w:tcPr>
          <w:p w14:paraId="0431F9E9">
            <w:pPr>
              <w:jc w:val="center"/>
              <w:rPr>
                <w:color w:val="auto"/>
                <w:highlight w:val="none"/>
              </w:rPr>
            </w:pPr>
          </w:p>
        </w:tc>
        <w:tc>
          <w:tcPr>
            <w:tcW w:w="1419" w:type="dxa"/>
            <w:noWrap w:val="0"/>
            <w:vAlign w:val="center"/>
          </w:tcPr>
          <w:p w14:paraId="13BCDF5A">
            <w:pPr>
              <w:jc w:val="center"/>
              <w:rPr>
                <w:color w:val="auto"/>
                <w:highlight w:val="none"/>
              </w:rPr>
            </w:pPr>
          </w:p>
        </w:tc>
        <w:tc>
          <w:tcPr>
            <w:tcW w:w="1559" w:type="dxa"/>
            <w:noWrap w:val="0"/>
            <w:vAlign w:val="center"/>
          </w:tcPr>
          <w:p w14:paraId="26D41FF9">
            <w:pPr>
              <w:jc w:val="center"/>
              <w:rPr>
                <w:color w:val="auto"/>
                <w:highlight w:val="none"/>
              </w:rPr>
            </w:pPr>
          </w:p>
        </w:tc>
        <w:tc>
          <w:tcPr>
            <w:tcW w:w="1278" w:type="dxa"/>
            <w:noWrap w:val="0"/>
            <w:vAlign w:val="center"/>
          </w:tcPr>
          <w:p w14:paraId="4FDE61BE">
            <w:pPr>
              <w:jc w:val="center"/>
              <w:rPr>
                <w:color w:val="auto"/>
                <w:highlight w:val="none"/>
              </w:rPr>
            </w:pPr>
          </w:p>
        </w:tc>
        <w:tc>
          <w:tcPr>
            <w:tcW w:w="1136" w:type="dxa"/>
            <w:noWrap w:val="0"/>
            <w:vAlign w:val="top"/>
          </w:tcPr>
          <w:p w14:paraId="6620F7BD">
            <w:pPr>
              <w:jc w:val="center"/>
              <w:rPr>
                <w:color w:val="auto"/>
                <w:highlight w:val="none"/>
              </w:rPr>
            </w:pPr>
          </w:p>
        </w:tc>
        <w:tc>
          <w:tcPr>
            <w:tcW w:w="1093" w:type="dxa"/>
            <w:noWrap w:val="0"/>
            <w:vAlign w:val="center"/>
          </w:tcPr>
          <w:p w14:paraId="4E7E9AA4">
            <w:pPr>
              <w:jc w:val="center"/>
              <w:rPr>
                <w:color w:val="auto"/>
                <w:highlight w:val="none"/>
              </w:rPr>
            </w:pPr>
          </w:p>
        </w:tc>
        <w:tc>
          <w:tcPr>
            <w:tcW w:w="1460" w:type="dxa"/>
            <w:noWrap w:val="0"/>
            <w:vAlign w:val="center"/>
          </w:tcPr>
          <w:p w14:paraId="17C8F4F8">
            <w:pPr>
              <w:jc w:val="center"/>
              <w:rPr>
                <w:color w:val="auto"/>
                <w:highlight w:val="none"/>
              </w:rPr>
            </w:pPr>
          </w:p>
        </w:tc>
        <w:tc>
          <w:tcPr>
            <w:tcW w:w="970" w:type="dxa"/>
            <w:noWrap w:val="0"/>
            <w:vAlign w:val="center"/>
          </w:tcPr>
          <w:p w14:paraId="7B230969">
            <w:pPr>
              <w:jc w:val="center"/>
              <w:rPr>
                <w:color w:val="auto"/>
                <w:highlight w:val="none"/>
              </w:rPr>
            </w:pPr>
          </w:p>
        </w:tc>
        <w:tc>
          <w:tcPr>
            <w:tcW w:w="1233" w:type="dxa"/>
            <w:noWrap w:val="0"/>
            <w:vAlign w:val="center"/>
          </w:tcPr>
          <w:p w14:paraId="4C5A8122">
            <w:pPr>
              <w:jc w:val="center"/>
              <w:rPr>
                <w:color w:val="auto"/>
                <w:highlight w:val="none"/>
              </w:rPr>
            </w:pPr>
          </w:p>
        </w:tc>
        <w:tc>
          <w:tcPr>
            <w:tcW w:w="866" w:type="dxa"/>
            <w:noWrap w:val="0"/>
            <w:vAlign w:val="center"/>
          </w:tcPr>
          <w:p w14:paraId="0F565011">
            <w:pPr>
              <w:jc w:val="center"/>
              <w:rPr>
                <w:color w:val="auto"/>
                <w:highlight w:val="none"/>
              </w:rPr>
            </w:pPr>
          </w:p>
        </w:tc>
      </w:tr>
      <w:tr w14:paraId="6187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7CACA4E0">
            <w:pPr>
              <w:jc w:val="center"/>
              <w:rPr>
                <w:rFonts w:eastAsia="黑体"/>
                <w:color w:val="auto"/>
                <w:highlight w:val="none"/>
              </w:rPr>
            </w:pPr>
            <w:r>
              <w:rPr>
                <w:rFonts w:eastAsia="黑体"/>
                <w:color w:val="auto"/>
                <w:highlight w:val="none"/>
              </w:rPr>
              <w:t>2</w:t>
            </w:r>
          </w:p>
        </w:tc>
        <w:tc>
          <w:tcPr>
            <w:tcW w:w="2878" w:type="dxa"/>
            <w:noWrap w:val="0"/>
            <w:vAlign w:val="center"/>
          </w:tcPr>
          <w:p w14:paraId="355B202F">
            <w:pPr>
              <w:jc w:val="center"/>
              <w:rPr>
                <w:color w:val="auto"/>
                <w:highlight w:val="none"/>
              </w:rPr>
            </w:pPr>
          </w:p>
        </w:tc>
        <w:tc>
          <w:tcPr>
            <w:tcW w:w="1078" w:type="dxa"/>
            <w:noWrap w:val="0"/>
            <w:vAlign w:val="center"/>
          </w:tcPr>
          <w:p w14:paraId="14A741F9">
            <w:pPr>
              <w:jc w:val="center"/>
              <w:rPr>
                <w:color w:val="auto"/>
                <w:highlight w:val="none"/>
              </w:rPr>
            </w:pPr>
          </w:p>
        </w:tc>
        <w:tc>
          <w:tcPr>
            <w:tcW w:w="1419" w:type="dxa"/>
            <w:noWrap w:val="0"/>
            <w:vAlign w:val="center"/>
          </w:tcPr>
          <w:p w14:paraId="34192835">
            <w:pPr>
              <w:jc w:val="center"/>
              <w:rPr>
                <w:color w:val="auto"/>
                <w:highlight w:val="none"/>
              </w:rPr>
            </w:pPr>
          </w:p>
        </w:tc>
        <w:tc>
          <w:tcPr>
            <w:tcW w:w="1559" w:type="dxa"/>
            <w:noWrap w:val="0"/>
            <w:vAlign w:val="center"/>
          </w:tcPr>
          <w:p w14:paraId="0B78F8DD">
            <w:pPr>
              <w:jc w:val="center"/>
              <w:rPr>
                <w:color w:val="auto"/>
                <w:highlight w:val="none"/>
              </w:rPr>
            </w:pPr>
          </w:p>
        </w:tc>
        <w:tc>
          <w:tcPr>
            <w:tcW w:w="1278" w:type="dxa"/>
            <w:noWrap w:val="0"/>
            <w:vAlign w:val="center"/>
          </w:tcPr>
          <w:p w14:paraId="6301C827">
            <w:pPr>
              <w:jc w:val="center"/>
              <w:rPr>
                <w:color w:val="auto"/>
                <w:highlight w:val="none"/>
              </w:rPr>
            </w:pPr>
          </w:p>
        </w:tc>
        <w:tc>
          <w:tcPr>
            <w:tcW w:w="1136" w:type="dxa"/>
            <w:noWrap w:val="0"/>
            <w:vAlign w:val="top"/>
          </w:tcPr>
          <w:p w14:paraId="1858D052">
            <w:pPr>
              <w:jc w:val="center"/>
              <w:rPr>
                <w:color w:val="auto"/>
                <w:highlight w:val="none"/>
              </w:rPr>
            </w:pPr>
          </w:p>
        </w:tc>
        <w:tc>
          <w:tcPr>
            <w:tcW w:w="1093" w:type="dxa"/>
            <w:noWrap w:val="0"/>
            <w:vAlign w:val="center"/>
          </w:tcPr>
          <w:p w14:paraId="18C747AA">
            <w:pPr>
              <w:jc w:val="center"/>
              <w:rPr>
                <w:color w:val="auto"/>
                <w:highlight w:val="none"/>
              </w:rPr>
            </w:pPr>
          </w:p>
        </w:tc>
        <w:tc>
          <w:tcPr>
            <w:tcW w:w="1460" w:type="dxa"/>
            <w:noWrap w:val="0"/>
            <w:vAlign w:val="center"/>
          </w:tcPr>
          <w:p w14:paraId="6157D597">
            <w:pPr>
              <w:jc w:val="center"/>
              <w:rPr>
                <w:color w:val="auto"/>
                <w:highlight w:val="none"/>
              </w:rPr>
            </w:pPr>
          </w:p>
        </w:tc>
        <w:tc>
          <w:tcPr>
            <w:tcW w:w="970" w:type="dxa"/>
            <w:noWrap w:val="0"/>
            <w:vAlign w:val="center"/>
          </w:tcPr>
          <w:p w14:paraId="6EF265A8">
            <w:pPr>
              <w:jc w:val="center"/>
              <w:rPr>
                <w:color w:val="auto"/>
                <w:highlight w:val="none"/>
              </w:rPr>
            </w:pPr>
          </w:p>
        </w:tc>
        <w:tc>
          <w:tcPr>
            <w:tcW w:w="1233" w:type="dxa"/>
            <w:noWrap w:val="0"/>
            <w:vAlign w:val="center"/>
          </w:tcPr>
          <w:p w14:paraId="257CDE46">
            <w:pPr>
              <w:jc w:val="center"/>
              <w:rPr>
                <w:color w:val="auto"/>
                <w:highlight w:val="none"/>
              </w:rPr>
            </w:pPr>
          </w:p>
        </w:tc>
        <w:tc>
          <w:tcPr>
            <w:tcW w:w="866" w:type="dxa"/>
            <w:noWrap w:val="0"/>
            <w:vAlign w:val="center"/>
          </w:tcPr>
          <w:p w14:paraId="3FB6C299">
            <w:pPr>
              <w:jc w:val="center"/>
              <w:rPr>
                <w:color w:val="auto"/>
                <w:highlight w:val="none"/>
              </w:rPr>
            </w:pPr>
          </w:p>
        </w:tc>
      </w:tr>
      <w:tr w14:paraId="7006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2A90F73C">
            <w:pPr>
              <w:jc w:val="center"/>
              <w:rPr>
                <w:rFonts w:eastAsia="黑体"/>
                <w:color w:val="auto"/>
                <w:highlight w:val="none"/>
              </w:rPr>
            </w:pPr>
            <w:r>
              <w:rPr>
                <w:rFonts w:eastAsia="黑体"/>
                <w:color w:val="auto"/>
                <w:highlight w:val="none"/>
              </w:rPr>
              <w:t>3</w:t>
            </w:r>
          </w:p>
        </w:tc>
        <w:tc>
          <w:tcPr>
            <w:tcW w:w="2878" w:type="dxa"/>
            <w:noWrap w:val="0"/>
            <w:vAlign w:val="center"/>
          </w:tcPr>
          <w:p w14:paraId="1A437E83">
            <w:pPr>
              <w:jc w:val="center"/>
              <w:rPr>
                <w:color w:val="auto"/>
                <w:highlight w:val="none"/>
              </w:rPr>
            </w:pPr>
          </w:p>
        </w:tc>
        <w:tc>
          <w:tcPr>
            <w:tcW w:w="1078" w:type="dxa"/>
            <w:noWrap w:val="0"/>
            <w:vAlign w:val="center"/>
          </w:tcPr>
          <w:p w14:paraId="4B3A96E9">
            <w:pPr>
              <w:jc w:val="center"/>
              <w:rPr>
                <w:color w:val="auto"/>
                <w:highlight w:val="none"/>
              </w:rPr>
            </w:pPr>
          </w:p>
        </w:tc>
        <w:tc>
          <w:tcPr>
            <w:tcW w:w="1419" w:type="dxa"/>
            <w:noWrap w:val="0"/>
            <w:vAlign w:val="center"/>
          </w:tcPr>
          <w:p w14:paraId="7EF161D0">
            <w:pPr>
              <w:jc w:val="center"/>
              <w:rPr>
                <w:color w:val="auto"/>
                <w:highlight w:val="none"/>
              </w:rPr>
            </w:pPr>
          </w:p>
        </w:tc>
        <w:tc>
          <w:tcPr>
            <w:tcW w:w="1559" w:type="dxa"/>
            <w:noWrap w:val="0"/>
            <w:vAlign w:val="center"/>
          </w:tcPr>
          <w:p w14:paraId="6A16F981">
            <w:pPr>
              <w:jc w:val="center"/>
              <w:rPr>
                <w:color w:val="auto"/>
                <w:highlight w:val="none"/>
              </w:rPr>
            </w:pPr>
          </w:p>
        </w:tc>
        <w:tc>
          <w:tcPr>
            <w:tcW w:w="1278" w:type="dxa"/>
            <w:noWrap w:val="0"/>
            <w:vAlign w:val="center"/>
          </w:tcPr>
          <w:p w14:paraId="0DB7B9E0">
            <w:pPr>
              <w:jc w:val="center"/>
              <w:rPr>
                <w:color w:val="auto"/>
                <w:highlight w:val="none"/>
              </w:rPr>
            </w:pPr>
          </w:p>
        </w:tc>
        <w:tc>
          <w:tcPr>
            <w:tcW w:w="1136" w:type="dxa"/>
            <w:noWrap w:val="0"/>
            <w:vAlign w:val="top"/>
          </w:tcPr>
          <w:p w14:paraId="7C99EE00">
            <w:pPr>
              <w:jc w:val="center"/>
              <w:rPr>
                <w:color w:val="auto"/>
                <w:highlight w:val="none"/>
              </w:rPr>
            </w:pPr>
          </w:p>
        </w:tc>
        <w:tc>
          <w:tcPr>
            <w:tcW w:w="1093" w:type="dxa"/>
            <w:noWrap w:val="0"/>
            <w:vAlign w:val="center"/>
          </w:tcPr>
          <w:p w14:paraId="5FEA4417">
            <w:pPr>
              <w:jc w:val="center"/>
              <w:rPr>
                <w:color w:val="auto"/>
                <w:highlight w:val="none"/>
              </w:rPr>
            </w:pPr>
          </w:p>
        </w:tc>
        <w:tc>
          <w:tcPr>
            <w:tcW w:w="1460" w:type="dxa"/>
            <w:noWrap w:val="0"/>
            <w:vAlign w:val="center"/>
          </w:tcPr>
          <w:p w14:paraId="0ACB7703">
            <w:pPr>
              <w:jc w:val="center"/>
              <w:rPr>
                <w:color w:val="auto"/>
                <w:highlight w:val="none"/>
              </w:rPr>
            </w:pPr>
          </w:p>
        </w:tc>
        <w:tc>
          <w:tcPr>
            <w:tcW w:w="970" w:type="dxa"/>
            <w:noWrap w:val="0"/>
            <w:vAlign w:val="center"/>
          </w:tcPr>
          <w:p w14:paraId="2E9EE778">
            <w:pPr>
              <w:jc w:val="center"/>
              <w:rPr>
                <w:color w:val="auto"/>
                <w:highlight w:val="none"/>
              </w:rPr>
            </w:pPr>
          </w:p>
        </w:tc>
        <w:tc>
          <w:tcPr>
            <w:tcW w:w="1233" w:type="dxa"/>
            <w:noWrap w:val="0"/>
            <w:vAlign w:val="center"/>
          </w:tcPr>
          <w:p w14:paraId="2144F7AA">
            <w:pPr>
              <w:jc w:val="center"/>
              <w:rPr>
                <w:color w:val="auto"/>
                <w:highlight w:val="none"/>
              </w:rPr>
            </w:pPr>
          </w:p>
        </w:tc>
        <w:tc>
          <w:tcPr>
            <w:tcW w:w="866" w:type="dxa"/>
            <w:noWrap w:val="0"/>
            <w:vAlign w:val="center"/>
          </w:tcPr>
          <w:p w14:paraId="1952D9FF">
            <w:pPr>
              <w:jc w:val="center"/>
              <w:rPr>
                <w:color w:val="auto"/>
                <w:highlight w:val="none"/>
              </w:rPr>
            </w:pPr>
          </w:p>
        </w:tc>
      </w:tr>
      <w:tr w14:paraId="7488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7D373DAD">
            <w:pPr>
              <w:jc w:val="center"/>
              <w:rPr>
                <w:rFonts w:eastAsia="黑体"/>
                <w:color w:val="auto"/>
                <w:highlight w:val="none"/>
              </w:rPr>
            </w:pPr>
            <w:r>
              <w:rPr>
                <w:rFonts w:eastAsia="黑体"/>
                <w:color w:val="auto"/>
                <w:highlight w:val="none"/>
              </w:rPr>
              <w:t>4</w:t>
            </w:r>
          </w:p>
        </w:tc>
        <w:tc>
          <w:tcPr>
            <w:tcW w:w="2878" w:type="dxa"/>
            <w:noWrap w:val="0"/>
            <w:vAlign w:val="center"/>
          </w:tcPr>
          <w:p w14:paraId="1B589397">
            <w:pPr>
              <w:jc w:val="center"/>
              <w:rPr>
                <w:color w:val="auto"/>
                <w:highlight w:val="none"/>
              </w:rPr>
            </w:pPr>
          </w:p>
        </w:tc>
        <w:tc>
          <w:tcPr>
            <w:tcW w:w="1078" w:type="dxa"/>
            <w:noWrap w:val="0"/>
            <w:vAlign w:val="center"/>
          </w:tcPr>
          <w:p w14:paraId="2071F4B6">
            <w:pPr>
              <w:jc w:val="center"/>
              <w:rPr>
                <w:color w:val="auto"/>
                <w:highlight w:val="none"/>
              </w:rPr>
            </w:pPr>
          </w:p>
        </w:tc>
        <w:tc>
          <w:tcPr>
            <w:tcW w:w="1419" w:type="dxa"/>
            <w:noWrap w:val="0"/>
            <w:vAlign w:val="center"/>
          </w:tcPr>
          <w:p w14:paraId="55488A59">
            <w:pPr>
              <w:jc w:val="center"/>
              <w:rPr>
                <w:color w:val="auto"/>
                <w:highlight w:val="none"/>
              </w:rPr>
            </w:pPr>
          </w:p>
        </w:tc>
        <w:tc>
          <w:tcPr>
            <w:tcW w:w="1559" w:type="dxa"/>
            <w:noWrap w:val="0"/>
            <w:vAlign w:val="center"/>
          </w:tcPr>
          <w:p w14:paraId="4649957A">
            <w:pPr>
              <w:jc w:val="center"/>
              <w:rPr>
                <w:color w:val="auto"/>
                <w:highlight w:val="none"/>
              </w:rPr>
            </w:pPr>
          </w:p>
        </w:tc>
        <w:tc>
          <w:tcPr>
            <w:tcW w:w="1278" w:type="dxa"/>
            <w:noWrap w:val="0"/>
            <w:vAlign w:val="center"/>
          </w:tcPr>
          <w:p w14:paraId="52A3D52E">
            <w:pPr>
              <w:jc w:val="center"/>
              <w:rPr>
                <w:color w:val="auto"/>
                <w:highlight w:val="none"/>
              </w:rPr>
            </w:pPr>
          </w:p>
        </w:tc>
        <w:tc>
          <w:tcPr>
            <w:tcW w:w="1136" w:type="dxa"/>
            <w:noWrap w:val="0"/>
            <w:vAlign w:val="top"/>
          </w:tcPr>
          <w:p w14:paraId="60F12C84">
            <w:pPr>
              <w:jc w:val="center"/>
              <w:rPr>
                <w:color w:val="auto"/>
                <w:highlight w:val="none"/>
              </w:rPr>
            </w:pPr>
          </w:p>
        </w:tc>
        <w:tc>
          <w:tcPr>
            <w:tcW w:w="1093" w:type="dxa"/>
            <w:noWrap w:val="0"/>
            <w:vAlign w:val="center"/>
          </w:tcPr>
          <w:p w14:paraId="526449E0">
            <w:pPr>
              <w:jc w:val="center"/>
              <w:rPr>
                <w:color w:val="auto"/>
                <w:highlight w:val="none"/>
              </w:rPr>
            </w:pPr>
          </w:p>
        </w:tc>
        <w:tc>
          <w:tcPr>
            <w:tcW w:w="1460" w:type="dxa"/>
            <w:noWrap w:val="0"/>
            <w:vAlign w:val="center"/>
          </w:tcPr>
          <w:p w14:paraId="1FA0C781">
            <w:pPr>
              <w:jc w:val="center"/>
              <w:rPr>
                <w:color w:val="auto"/>
                <w:highlight w:val="none"/>
              </w:rPr>
            </w:pPr>
          </w:p>
        </w:tc>
        <w:tc>
          <w:tcPr>
            <w:tcW w:w="970" w:type="dxa"/>
            <w:noWrap w:val="0"/>
            <w:vAlign w:val="center"/>
          </w:tcPr>
          <w:p w14:paraId="5BBD225D">
            <w:pPr>
              <w:jc w:val="center"/>
              <w:rPr>
                <w:color w:val="auto"/>
                <w:highlight w:val="none"/>
              </w:rPr>
            </w:pPr>
          </w:p>
        </w:tc>
        <w:tc>
          <w:tcPr>
            <w:tcW w:w="1233" w:type="dxa"/>
            <w:noWrap w:val="0"/>
            <w:vAlign w:val="center"/>
          </w:tcPr>
          <w:p w14:paraId="26D1D2EC">
            <w:pPr>
              <w:jc w:val="center"/>
              <w:rPr>
                <w:color w:val="auto"/>
                <w:highlight w:val="none"/>
              </w:rPr>
            </w:pPr>
          </w:p>
        </w:tc>
        <w:tc>
          <w:tcPr>
            <w:tcW w:w="866" w:type="dxa"/>
            <w:noWrap w:val="0"/>
            <w:vAlign w:val="center"/>
          </w:tcPr>
          <w:p w14:paraId="4758F1DF">
            <w:pPr>
              <w:jc w:val="center"/>
              <w:rPr>
                <w:color w:val="auto"/>
                <w:highlight w:val="none"/>
              </w:rPr>
            </w:pPr>
          </w:p>
        </w:tc>
      </w:tr>
      <w:tr w14:paraId="74DA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1E727167">
            <w:pPr>
              <w:jc w:val="center"/>
              <w:rPr>
                <w:rFonts w:eastAsia="黑体"/>
                <w:color w:val="auto"/>
                <w:highlight w:val="none"/>
              </w:rPr>
            </w:pPr>
            <w:r>
              <w:rPr>
                <w:rFonts w:eastAsia="黑体"/>
                <w:color w:val="auto"/>
                <w:highlight w:val="none"/>
              </w:rPr>
              <w:t>5</w:t>
            </w:r>
          </w:p>
        </w:tc>
        <w:tc>
          <w:tcPr>
            <w:tcW w:w="2878" w:type="dxa"/>
            <w:noWrap w:val="0"/>
            <w:vAlign w:val="center"/>
          </w:tcPr>
          <w:p w14:paraId="1E1605B8">
            <w:pPr>
              <w:jc w:val="center"/>
              <w:rPr>
                <w:color w:val="auto"/>
                <w:highlight w:val="none"/>
              </w:rPr>
            </w:pPr>
          </w:p>
        </w:tc>
        <w:tc>
          <w:tcPr>
            <w:tcW w:w="1078" w:type="dxa"/>
            <w:noWrap w:val="0"/>
            <w:vAlign w:val="center"/>
          </w:tcPr>
          <w:p w14:paraId="3EC685F1">
            <w:pPr>
              <w:jc w:val="center"/>
              <w:rPr>
                <w:color w:val="auto"/>
                <w:highlight w:val="none"/>
              </w:rPr>
            </w:pPr>
          </w:p>
        </w:tc>
        <w:tc>
          <w:tcPr>
            <w:tcW w:w="1419" w:type="dxa"/>
            <w:noWrap w:val="0"/>
            <w:vAlign w:val="center"/>
          </w:tcPr>
          <w:p w14:paraId="49DE6AE8">
            <w:pPr>
              <w:jc w:val="center"/>
              <w:rPr>
                <w:color w:val="auto"/>
                <w:highlight w:val="none"/>
              </w:rPr>
            </w:pPr>
          </w:p>
        </w:tc>
        <w:tc>
          <w:tcPr>
            <w:tcW w:w="1559" w:type="dxa"/>
            <w:noWrap w:val="0"/>
            <w:vAlign w:val="center"/>
          </w:tcPr>
          <w:p w14:paraId="37F0435E">
            <w:pPr>
              <w:jc w:val="center"/>
              <w:rPr>
                <w:color w:val="auto"/>
                <w:highlight w:val="none"/>
              </w:rPr>
            </w:pPr>
          </w:p>
        </w:tc>
        <w:tc>
          <w:tcPr>
            <w:tcW w:w="1278" w:type="dxa"/>
            <w:noWrap w:val="0"/>
            <w:vAlign w:val="center"/>
          </w:tcPr>
          <w:p w14:paraId="4F712167">
            <w:pPr>
              <w:jc w:val="center"/>
              <w:rPr>
                <w:color w:val="auto"/>
                <w:highlight w:val="none"/>
              </w:rPr>
            </w:pPr>
          </w:p>
        </w:tc>
        <w:tc>
          <w:tcPr>
            <w:tcW w:w="1136" w:type="dxa"/>
            <w:noWrap w:val="0"/>
            <w:vAlign w:val="top"/>
          </w:tcPr>
          <w:p w14:paraId="4EF1AE7F">
            <w:pPr>
              <w:jc w:val="center"/>
              <w:rPr>
                <w:color w:val="auto"/>
                <w:highlight w:val="none"/>
              </w:rPr>
            </w:pPr>
          </w:p>
        </w:tc>
        <w:tc>
          <w:tcPr>
            <w:tcW w:w="1093" w:type="dxa"/>
            <w:noWrap w:val="0"/>
            <w:vAlign w:val="center"/>
          </w:tcPr>
          <w:p w14:paraId="186C2DA3">
            <w:pPr>
              <w:jc w:val="center"/>
              <w:rPr>
                <w:color w:val="auto"/>
                <w:highlight w:val="none"/>
              </w:rPr>
            </w:pPr>
          </w:p>
        </w:tc>
        <w:tc>
          <w:tcPr>
            <w:tcW w:w="1460" w:type="dxa"/>
            <w:noWrap w:val="0"/>
            <w:vAlign w:val="center"/>
          </w:tcPr>
          <w:p w14:paraId="457FB358">
            <w:pPr>
              <w:jc w:val="center"/>
              <w:rPr>
                <w:color w:val="auto"/>
                <w:highlight w:val="none"/>
              </w:rPr>
            </w:pPr>
          </w:p>
        </w:tc>
        <w:tc>
          <w:tcPr>
            <w:tcW w:w="970" w:type="dxa"/>
            <w:noWrap w:val="0"/>
            <w:vAlign w:val="center"/>
          </w:tcPr>
          <w:p w14:paraId="474FA2BD">
            <w:pPr>
              <w:jc w:val="center"/>
              <w:rPr>
                <w:color w:val="auto"/>
                <w:highlight w:val="none"/>
              </w:rPr>
            </w:pPr>
          </w:p>
        </w:tc>
        <w:tc>
          <w:tcPr>
            <w:tcW w:w="1233" w:type="dxa"/>
            <w:noWrap w:val="0"/>
            <w:vAlign w:val="center"/>
          </w:tcPr>
          <w:p w14:paraId="629E4E7E">
            <w:pPr>
              <w:jc w:val="center"/>
              <w:rPr>
                <w:color w:val="auto"/>
                <w:highlight w:val="none"/>
              </w:rPr>
            </w:pPr>
          </w:p>
        </w:tc>
        <w:tc>
          <w:tcPr>
            <w:tcW w:w="866" w:type="dxa"/>
            <w:noWrap w:val="0"/>
            <w:vAlign w:val="center"/>
          </w:tcPr>
          <w:p w14:paraId="7054CFFE">
            <w:pPr>
              <w:jc w:val="center"/>
              <w:rPr>
                <w:color w:val="auto"/>
                <w:highlight w:val="none"/>
              </w:rPr>
            </w:pPr>
          </w:p>
        </w:tc>
      </w:tr>
      <w:tr w14:paraId="1BF1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6AFA5EC5">
            <w:pPr>
              <w:jc w:val="center"/>
              <w:rPr>
                <w:rFonts w:eastAsia="黑体"/>
                <w:color w:val="auto"/>
                <w:highlight w:val="none"/>
              </w:rPr>
            </w:pPr>
            <w:r>
              <w:rPr>
                <w:rFonts w:eastAsia="黑体"/>
                <w:color w:val="auto"/>
                <w:highlight w:val="none"/>
              </w:rPr>
              <w:t>6</w:t>
            </w:r>
          </w:p>
        </w:tc>
        <w:tc>
          <w:tcPr>
            <w:tcW w:w="2878" w:type="dxa"/>
            <w:noWrap w:val="0"/>
            <w:vAlign w:val="center"/>
          </w:tcPr>
          <w:p w14:paraId="601E610C">
            <w:pPr>
              <w:jc w:val="center"/>
              <w:rPr>
                <w:color w:val="auto"/>
                <w:highlight w:val="none"/>
              </w:rPr>
            </w:pPr>
          </w:p>
        </w:tc>
        <w:tc>
          <w:tcPr>
            <w:tcW w:w="1078" w:type="dxa"/>
            <w:noWrap w:val="0"/>
            <w:vAlign w:val="center"/>
          </w:tcPr>
          <w:p w14:paraId="3A8612B6">
            <w:pPr>
              <w:jc w:val="center"/>
              <w:rPr>
                <w:color w:val="auto"/>
                <w:highlight w:val="none"/>
              </w:rPr>
            </w:pPr>
          </w:p>
        </w:tc>
        <w:tc>
          <w:tcPr>
            <w:tcW w:w="1419" w:type="dxa"/>
            <w:noWrap w:val="0"/>
            <w:vAlign w:val="center"/>
          </w:tcPr>
          <w:p w14:paraId="3C7C11C2">
            <w:pPr>
              <w:jc w:val="center"/>
              <w:rPr>
                <w:color w:val="auto"/>
                <w:highlight w:val="none"/>
              </w:rPr>
            </w:pPr>
          </w:p>
        </w:tc>
        <w:tc>
          <w:tcPr>
            <w:tcW w:w="1559" w:type="dxa"/>
            <w:noWrap w:val="0"/>
            <w:vAlign w:val="center"/>
          </w:tcPr>
          <w:p w14:paraId="15AE0ABD">
            <w:pPr>
              <w:jc w:val="center"/>
              <w:rPr>
                <w:color w:val="auto"/>
                <w:highlight w:val="none"/>
              </w:rPr>
            </w:pPr>
          </w:p>
        </w:tc>
        <w:tc>
          <w:tcPr>
            <w:tcW w:w="1278" w:type="dxa"/>
            <w:noWrap w:val="0"/>
            <w:vAlign w:val="center"/>
          </w:tcPr>
          <w:p w14:paraId="024C65C8">
            <w:pPr>
              <w:jc w:val="center"/>
              <w:rPr>
                <w:color w:val="auto"/>
                <w:highlight w:val="none"/>
              </w:rPr>
            </w:pPr>
          </w:p>
        </w:tc>
        <w:tc>
          <w:tcPr>
            <w:tcW w:w="1136" w:type="dxa"/>
            <w:noWrap w:val="0"/>
            <w:vAlign w:val="top"/>
          </w:tcPr>
          <w:p w14:paraId="5858C956">
            <w:pPr>
              <w:jc w:val="center"/>
              <w:rPr>
                <w:color w:val="auto"/>
                <w:highlight w:val="none"/>
              </w:rPr>
            </w:pPr>
          </w:p>
        </w:tc>
        <w:tc>
          <w:tcPr>
            <w:tcW w:w="1093" w:type="dxa"/>
            <w:noWrap w:val="0"/>
            <w:vAlign w:val="center"/>
          </w:tcPr>
          <w:p w14:paraId="5345526F">
            <w:pPr>
              <w:jc w:val="center"/>
              <w:rPr>
                <w:color w:val="auto"/>
                <w:highlight w:val="none"/>
              </w:rPr>
            </w:pPr>
          </w:p>
        </w:tc>
        <w:tc>
          <w:tcPr>
            <w:tcW w:w="1460" w:type="dxa"/>
            <w:noWrap w:val="0"/>
            <w:vAlign w:val="center"/>
          </w:tcPr>
          <w:p w14:paraId="32DCA8B9">
            <w:pPr>
              <w:jc w:val="center"/>
              <w:rPr>
                <w:color w:val="auto"/>
                <w:highlight w:val="none"/>
              </w:rPr>
            </w:pPr>
          </w:p>
        </w:tc>
        <w:tc>
          <w:tcPr>
            <w:tcW w:w="970" w:type="dxa"/>
            <w:noWrap w:val="0"/>
            <w:vAlign w:val="center"/>
          </w:tcPr>
          <w:p w14:paraId="594B6D31">
            <w:pPr>
              <w:jc w:val="center"/>
              <w:rPr>
                <w:color w:val="auto"/>
                <w:highlight w:val="none"/>
              </w:rPr>
            </w:pPr>
          </w:p>
        </w:tc>
        <w:tc>
          <w:tcPr>
            <w:tcW w:w="1233" w:type="dxa"/>
            <w:noWrap w:val="0"/>
            <w:vAlign w:val="center"/>
          </w:tcPr>
          <w:p w14:paraId="3634373F">
            <w:pPr>
              <w:jc w:val="center"/>
              <w:rPr>
                <w:color w:val="auto"/>
                <w:highlight w:val="none"/>
              </w:rPr>
            </w:pPr>
          </w:p>
        </w:tc>
        <w:tc>
          <w:tcPr>
            <w:tcW w:w="866" w:type="dxa"/>
            <w:noWrap w:val="0"/>
            <w:vAlign w:val="center"/>
          </w:tcPr>
          <w:p w14:paraId="017F9A3D">
            <w:pPr>
              <w:jc w:val="center"/>
              <w:rPr>
                <w:color w:val="auto"/>
                <w:highlight w:val="none"/>
              </w:rPr>
            </w:pPr>
          </w:p>
        </w:tc>
      </w:tr>
      <w:tr w14:paraId="0AA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595" w:type="dxa"/>
            <w:gridSpan w:val="2"/>
            <w:vMerge w:val="restart"/>
            <w:noWrap w:val="0"/>
            <w:vAlign w:val="center"/>
          </w:tcPr>
          <w:p w14:paraId="0A6AAD4E">
            <w:pPr>
              <w:rPr>
                <w:color w:val="auto"/>
                <w:highlight w:val="none"/>
              </w:rPr>
            </w:pPr>
            <w:r>
              <w:rPr>
                <w:rFonts w:hint="eastAsia" w:cs="宋体"/>
                <w:color w:val="auto"/>
                <w:highlight w:val="none"/>
              </w:rPr>
              <w:t>最终推荐的中标候选人及其排序</w:t>
            </w:r>
          </w:p>
        </w:tc>
        <w:tc>
          <w:tcPr>
            <w:tcW w:w="12092" w:type="dxa"/>
            <w:gridSpan w:val="10"/>
            <w:noWrap w:val="0"/>
            <w:vAlign w:val="center"/>
          </w:tcPr>
          <w:p w14:paraId="239195E9">
            <w:pPr>
              <w:rPr>
                <w:color w:val="auto"/>
                <w:highlight w:val="none"/>
              </w:rPr>
            </w:pPr>
            <w:r>
              <w:rPr>
                <w:rFonts w:hint="eastAsia" w:cs="宋体"/>
                <w:color w:val="auto"/>
                <w:highlight w:val="none"/>
              </w:rPr>
              <w:t>第一名：</w:t>
            </w:r>
          </w:p>
        </w:tc>
      </w:tr>
      <w:tr w14:paraId="5D25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595" w:type="dxa"/>
            <w:gridSpan w:val="2"/>
            <w:vMerge w:val="continue"/>
            <w:noWrap w:val="0"/>
            <w:vAlign w:val="center"/>
          </w:tcPr>
          <w:p w14:paraId="47F4DEFF">
            <w:pPr>
              <w:jc w:val="center"/>
              <w:rPr>
                <w:color w:val="auto"/>
                <w:highlight w:val="none"/>
              </w:rPr>
            </w:pPr>
          </w:p>
        </w:tc>
        <w:tc>
          <w:tcPr>
            <w:tcW w:w="12092" w:type="dxa"/>
            <w:gridSpan w:val="10"/>
            <w:noWrap w:val="0"/>
            <w:vAlign w:val="center"/>
          </w:tcPr>
          <w:p w14:paraId="146A47BF">
            <w:pPr>
              <w:rPr>
                <w:color w:val="auto"/>
                <w:highlight w:val="none"/>
              </w:rPr>
            </w:pPr>
            <w:r>
              <w:rPr>
                <w:rFonts w:hint="eastAsia" w:cs="宋体"/>
                <w:color w:val="auto"/>
                <w:highlight w:val="none"/>
              </w:rPr>
              <w:t>第二名：</w:t>
            </w:r>
          </w:p>
        </w:tc>
      </w:tr>
      <w:tr w14:paraId="6A79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595" w:type="dxa"/>
            <w:gridSpan w:val="2"/>
            <w:vMerge w:val="continue"/>
            <w:noWrap w:val="0"/>
            <w:vAlign w:val="center"/>
          </w:tcPr>
          <w:p w14:paraId="16BA51D9">
            <w:pPr>
              <w:jc w:val="center"/>
              <w:rPr>
                <w:color w:val="auto"/>
                <w:highlight w:val="none"/>
              </w:rPr>
            </w:pPr>
          </w:p>
        </w:tc>
        <w:tc>
          <w:tcPr>
            <w:tcW w:w="12092" w:type="dxa"/>
            <w:gridSpan w:val="10"/>
            <w:noWrap w:val="0"/>
            <w:vAlign w:val="center"/>
          </w:tcPr>
          <w:p w14:paraId="0C22FC69">
            <w:pPr>
              <w:rPr>
                <w:color w:val="auto"/>
                <w:highlight w:val="none"/>
              </w:rPr>
            </w:pPr>
            <w:r>
              <w:rPr>
                <w:rFonts w:hint="eastAsia" w:cs="宋体"/>
                <w:color w:val="auto"/>
                <w:highlight w:val="none"/>
              </w:rPr>
              <w:t>第三名：</w:t>
            </w:r>
          </w:p>
        </w:tc>
      </w:tr>
    </w:tbl>
    <w:p w14:paraId="599A14E3">
      <w:pPr>
        <w:rPr>
          <w:rFonts w:hint="eastAsia" w:eastAsia="楷体_GB2312" w:cs="楷体_GB2312"/>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19F416CD">
      <w:pPr>
        <w:rPr>
          <w:color w:val="auto"/>
          <w:highlight w:val="none"/>
        </w:rPr>
        <w:sectPr>
          <w:pgSz w:w="16840" w:h="11907" w:orient="landscape"/>
          <w:pgMar w:top="1797" w:right="1440" w:bottom="1440" w:left="1440" w:header="567" w:footer="590" w:gutter="0"/>
          <w:cols w:space="720" w:num="1"/>
          <w:docGrid w:linePitch="312" w:charSpace="0"/>
        </w:sectPr>
      </w:pPr>
      <w:r>
        <w:rPr>
          <w:rFonts w:hint="eastAsia" w:cs="宋体"/>
          <w:color w:val="auto"/>
          <w:highlight w:val="none"/>
        </w:rPr>
        <w:t>评标委员会全体成员签名：</w:t>
      </w:r>
      <w:r>
        <w:rPr>
          <w:rFonts w:cs="宋体"/>
          <w:color w:val="auto"/>
          <w:highlight w:val="none"/>
        </w:rPr>
        <w:t xml:space="preserve">  </w:t>
      </w:r>
    </w:p>
    <w:p w14:paraId="008BB473">
      <w:pPr>
        <w:rPr>
          <w:b/>
          <w:bCs/>
          <w:color w:val="auto"/>
          <w:highlight w:val="none"/>
        </w:rPr>
      </w:pP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4</w:t>
      </w:r>
      <w:r>
        <w:rPr>
          <w:rFonts w:hint="eastAsia" w:cs="宋体"/>
          <w:b/>
          <w:bCs/>
          <w:color w:val="auto"/>
          <w:highlight w:val="none"/>
        </w:rPr>
        <w:t>：中标候选人公示</w:t>
      </w:r>
    </w:p>
    <w:p w14:paraId="4FCADDE6">
      <w:pPr>
        <w:jc w:val="center"/>
        <w:rPr>
          <w:color w:val="auto"/>
          <w:sz w:val="28"/>
          <w:szCs w:val="28"/>
          <w:highlight w:val="none"/>
        </w:rPr>
      </w:pPr>
      <w:r>
        <w:rPr>
          <w:rFonts w:hint="eastAsia" w:eastAsia="黑体" w:cs="黑体"/>
          <w:color w:val="auto"/>
          <w:sz w:val="28"/>
          <w:szCs w:val="28"/>
          <w:highlight w:val="none"/>
        </w:rPr>
        <w:t>中标候选人公示</w:t>
      </w:r>
    </w:p>
    <w:tbl>
      <w:tblPr>
        <w:tblStyle w:val="4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771"/>
        <w:gridCol w:w="1523"/>
        <w:gridCol w:w="1440"/>
        <w:gridCol w:w="3006"/>
      </w:tblGrid>
      <w:tr w14:paraId="3370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F87DF45">
            <w:pPr>
              <w:widowControl/>
              <w:spacing w:line="400" w:lineRule="atLeast"/>
              <w:jc w:val="center"/>
              <w:rPr>
                <w:rFonts w:hint="eastAsia" w:eastAsia="宋体"/>
                <w:color w:val="auto"/>
                <w:kern w:val="0"/>
                <w:highlight w:val="none"/>
                <w:lang w:eastAsia="zh-CN"/>
              </w:rPr>
            </w:pPr>
            <w:r>
              <w:rPr>
                <w:rFonts w:hint="eastAsia" w:hAnsi="宋体" w:cs="宋体"/>
                <w:color w:val="auto"/>
                <w:kern w:val="0"/>
                <w:highlight w:val="none"/>
                <w:lang w:eastAsia="zh-CN"/>
              </w:rPr>
              <w:t>招标项目名称</w:t>
            </w:r>
          </w:p>
        </w:tc>
        <w:tc>
          <w:tcPr>
            <w:tcW w:w="3294" w:type="dxa"/>
            <w:gridSpan w:val="2"/>
            <w:noWrap w:val="0"/>
            <w:tcMar>
              <w:top w:w="0" w:type="dxa"/>
              <w:left w:w="75" w:type="dxa"/>
              <w:bottom w:w="0" w:type="dxa"/>
              <w:right w:w="0" w:type="dxa"/>
            </w:tcMar>
            <w:vAlign w:val="center"/>
          </w:tcPr>
          <w:p w14:paraId="19E2DED2">
            <w:pPr>
              <w:widowControl/>
              <w:spacing w:line="400" w:lineRule="atLeast"/>
              <w:jc w:val="center"/>
              <w:rPr>
                <w:color w:val="auto"/>
                <w:kern w:val="0"/>
                <w:highlight w:val="none"/>
              </w:rPr>
            </w:pPr>
          </w:p>
        </w:tc>
        <w:tc>
          <w:tcPr>
            <w:tcW w:w="1440" w:type="dxa"/>
            <w:noWrap w:val="0"/>
            <w:vAlign w:val="center"/>
          </w:tcPr>
          <w:p w14:paraId="735E07A7">
            <w:pPr>
              <w:widowControl/>
              <w:spacing w:line="400" w:lineRule="atLeast"/>
              <w:jc w:val="center"/>
              <w:rPr>
                <w:rFonts w:hint="eastAsia" w:eastAsia="宋体"/>
                <w:color w:val="auto"/>
                <w:kern w:val="0"/>
                <w:highlight w:val="none"/>
                <w:lang w:eastAsia="zh-CN"/>
              </w:rPr>
            </w:pPr>
            <w:r>
              <w:rPr>
                <w:rFonts w:hint="eastAsia" w:hAnsi="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3A0AA1B2">
            <w:pPr>
              <w:widowControl/>
              <w:spacing w:line="400" w:lineRule="atLeast"/>
              <w:jc w:val="center"/>
              <w:rPr>
                <w:color w:val="auto"/>
                <w:kern w:val="0"/>
                <w:highlight w:val="none"/>
              </w:rPr>
            </w:pPr>
          </w:p>
        </w:tc>
      </w:tr>
      <w:tr w14:paraId="12F8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CCA02D2">
            <w:pPr>
              <w:widowControl/>
              <w:spacing w:line="400" w:lineRule="atLeast"/>
              <w:jc w:val="center"/>
              <w:rPr>
                <w:rFonts w:hAnsi="宋体"/>
                <w:color w:val="auto"/>
                <w:kern w:val="0"/>
                <w:highlight w:val="none"/>
              </w:rPr>
            </w:pPr>
            <w:r>
              <w:rPr>
                <w:rFonts w:hint="eastAsia" w:hAnsi="宋体" w:cs="宋体"/>
                <w:color w:val="auto"/>
                <w:kern w:val="0"/>
                <w:highlight w:val="none"/>
              </w:rPr>
              <w:t>招标人</w:t>
            </w:r>
          </w:p>
        </w:tc>
        <w:tc>
          <w:tcPr>
            <w:tcW w:w="7740" w:type="dxa"/>
            <w:gridSpan w:val="4"/>
            <w:noWrap w:val="0"/>
            <w:tcMar>
              <w:top w:w="0" w:type="dxa"/>
              <w:left w:w="75" w:type="dxa"/>
              <w:bottom w:w="0" w:type="dxa"/>
              <w:right w:w="0" w:type="dxa"/>
            </w:tcMar>
            <w:vAlign w:val="center"/>
          </w:tcPr>
          <w:p w14:paraId="21AD4D4B">
            <w:pPr>
              <w:spacing w:line="400" w:lineRule="atLeast"/>
              <w:rPr>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F67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1BF3464">
            <w:pPr>
              <w:widowControl/>
              <w:spacing w:line="400" w:lineRule="atLeast"/>
              <w:jc w:val="center"/>
              <w:rPr>
                <w:rFonts w:hAnsi="宋体"/>
                <w:color w:val="auto"/>
                <w:kern w:val="0"/>
                <w:highlight w:val="none"/>
              </w:rPr>
            </w:pPr>
            <w:r>
              <w:rPr>
                <w:rFonts w:hint="eastAsia" w:hAnsi="宋体" w:cs="宋体"/>
                <w:color w:val="auto"/>
                <w:kern w:val="0"/>
                <w:highlight w:val="none"/>
              </w:rPr>
              <w:t>建设单位</w:t>
            </w:r>
          </w:p>
        </w:tc>
        <w:tc>
          <w:tcPr>
            <w:tcW w:w="7740" w:type="dxa"/>
            <w:gridSpan w:val="4"/>
            <w:noWrap w:val="0"/>
            <w:tcMar>
              <w:top w:w="0" w:type="dxa"/>
              <w:left w:w="75" w:type="dxa"/>
              <w:bottom w:w="0" w:type="dxa"/>
              <w:right w:w="0" w:type="dxa"/>
            </w:tcMar>
            <w:vAlign w:val="center"/>
          </w:tcPr>
          <w:p w14:paraId="7808ACFD">
            <w:pPr>
              <w:widowControl/>
              <w:spacing w:line="400" w:lineRule="atLeast"/>
              <w:rPr>
                <w:color w:val="auto"/>
                <w:kern w:val="0"/>
                <w:highlight w:val="none"/>
              </w:rPr>
            </w:pPr>
          </w:p>
        </w:tc>
      </w:tr>
      <w:tr w14:paraId="0AAD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8F6C718">
            <w:pPr>
              <w:widowControl/>
              <w:spacing w:line="400" w:lineRule="atLeast"/>
              <w:jc w:val="center"/>
              <w:rPr>
                <w:color w:val="auto"/>
                <w:kern w:val="0"/>
                <w:highlight w:val="none"/>
              </w:rPr>
            </w:pPr>
            <w:r>
              <w:rPr>
                <w:rFonts w:hint="eastAsia" w:hAnsi="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519CCCDC">
            <w:pPr>
              <w:widowControl/>
              <w:spacing w:line="400" w:lineRule="atLeast"/>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委托招标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自行招标</w:t>
            </w:r>
          </w:p>
        </w:tc>
        <w:tc>
          <w:tcPr>
            <w:tcW w:w="1440" w:type="dxa"/>
            <w:noWrap w:val="0"/>
            <w:vAlign w:val="center"/>
          </w:tcPr>
          <w:p w14:paraId="19B9E702">
            <w:pPr>
              <w:widowControl/>
              <w:spacing w:line="400" w:lineRule="atLeast"/>
              <w:jc w:val="center"/>
              <w:rPr>
                <w:color w:val="auto"/>
                <w:kern w:val="0"/>
                <w:highlight w:val="none"/>
              </w:rPr>
            </w:pPr>
            <w:r>
              <w:rPr>
                <w:rFonts w:hint="eastAsia" w:hAnsi="宋体" w:cs="宋体"/>
                <w:color w:val="auto"/>
                <w:kern w:val="0"/>
                <w:highlight w:val="none"/>
              </w:rPr>
              <w:t>招标方式</w:t>
            </w:r>
          </w:p>
        </w:tc>
        <w:tc>
          <w:tcPr>
            <w:tcW w:w="3006" w:type="dxa"/>
            <w:noWrap w:val="0"/>
            <w:tcMar>
              <w:top w:w="0" w:type="dxa"/>
              <w:left w:w="75" w:type="dxa"/>
              <w:bottom w:w="0" w:type="dxa"/>
              <w:right w:w="0" w:type="dxa"/>
            </w:tcMar>
            <w:vAlign w:val="center"/>
          </w:tcPr>
          <w:p w14:paraId="66043FF4">
            <w:pPr>
              <w:widowControl/>
              <w:spacing w:line="400" w:lineRule="atLeast"/>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公开招标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邀请招标</w:t>
            </w:r>
          </w:p>
        </w:tc>
      </w:tr>
      <w:tr w14:paraId="60D5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CAB1F9F">
            <w:pPr>
              <w:widowControl/>
              <w:spacing w:line="400" w:lineRule="atLeast"/>
              <w:jc w:val="center"/>
              <w:rPr>
                <w:color w:val="auto"/>
                <w:kern w:val="0"/>
                <w:highlight w:val="none"/>
              </w:rPr>
            </w:pPr>
            <w:r>
              <w:rPr>
                <w:rFonts w:hint="eastAsia" w:hAnsi="宋体" w:cs="宋体"/>
                <w:color w:val="auto"/>
                <w:kern w:val="0"/>
                <w:highlight w:val="none"/>
              </w:rPr>
              <w:t>招标代理机构</w:t>
            </w:r>
          </w:p>
        </w:tc>
        <w:tc>
          <w:tcPr>
            <w:tcW w:w="7740" w:type="dxa"/>
            <w:gridSpan w:val="4"/>
            <w:noWrap w:val="0"/>
            <w:tcMar>
              <w:top w:w="0" w:type="dxa"/>
              <w:left w:w="75" w:type="dxa"/>
              <w:bottom w:w="0" w:type="dxa"/>
              <w:right w:w="0" w:type="dxa"/>
            </w:tcMar>
            <w:vAlign w:val="center"/>
          </w:tcPr>
          <w:p w14:paraId="4B807FF0">
            <w:pPr>
              <w:spacing w:line="400" w:lineRule="atLeast"/>
              <w:rPr>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C00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D40FF09">
            <w:pPr>
              <w:widowControl/>
              <w:spacing w:line="400" w:lineRule="atLeast"/>
              <w:jc w:val="center"/>
              <w:rPr>
                <w:color w:val="auto"/>
                <w:kern w:val="0"/>
                <w:highlight w:val="none"/>
              </w:rPr>
            </w:pPr>
            <w:r>
              <w:rPr>
                <w:rFonts w:hint="eastAsia" w:hAnsi="宋体" w:cs="宋体"/>
                <w:color w:val="auto"/>
                <w:kern w:val="0"/>
                <w:highlight w:val="none"/>
              </w:rPr>
              <w:t>结构类型及规模</w:t>
            </w:r>
          </w:p>
        </w:tc>
        <w:tc>
          <w:tcPr>
            <w:tcW w:w="7740" w:type="dxa"/>
            <w:gridSpan w:val="4"/>
            <w:noWrap w:val="0"/>
            <w:tcMar>
              <w:top w:w="0" w:type="dxa"/>
              <w:left w:w="75" w:type="dxa"/>
              <w:bottom w:w="0" w:type="dxa"/>
              <w:right w:w="0" w:type="dxa"/>
            </w:tcMar>
            <w:vAlign w:val="center"/>
          </w:tcPr>
          <w:p w14:paraId="74E7B098">
            <w:pPr>
              <w:widowControl/>
              <w:spacing w:line="400" w:lineRule="atLeast"/>
              <w:ind w:right="185" w:rightChars="88"/>
              <w:jc w:val="left"/>
              <w:rPr>
                <w:color w:val="auto"/>
                <w:kern w:val="0"/>
                <w:highlight w:val="none"/>
              </w:rPr>
            </w:pPr>
            <w:r>
              <w:rPr>
                <w:rFonts w:hint="eastAsia" w:ascii="仿宋_GB2312" w:hAnsi="宋体"/>
                <w:color w:val="auto"/>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ascii="仿宋_GB2312" w:hAnsi="宋体"/>
                <w:color w:val="auto"/>
                <w:highlight w:val="none"/>
              </w:rPr>
              <w:t>）</w:t>
            </w:r>
          </w:p>
        </w:tc>
      </w:tr>
      <w:tr w14:paraId="6AD5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D6C7F5C">
            <w:pPr>
              <w:widowControl/>
              <w:spacing w:line="400" w:lineRule="atLeast"/>
              <w:jc w:val="center"/>
              <w:rPr>
                <w:rFonts w:hAnsi="宋体"/>
                <w:color w:val="auto"/>
                <w:kern w:val="0"/>
                <w:highlight w:val="none"/>
              </w:rPr>
            </w:pPr>
            <w:r>
              <w:rPr>
                <w:rFonts w:hint="eastAsia" w:hAnsi="宋体" w:cs="宋体"/>
                <w:color w:val="auto"/>
                <w:kern w:val="0"/>
                <w:highlight w:val="none"/>
              </w:rPr>
              <w:t>开标时间</w:t>
            </w:r>
          </w:p>
        </w:tc>
        <w:tc>
          <w:tcPr>
            <w:tcW w:w="3294" w:type="dxa"/>
            <w:gridSpan w:val="2"/>
            <w:noWrap w:val="0"/>
            <w:tcMar>
              <w:top w:w="0" w:type="dxa"/>
              <w:left w:w="75" w:type="dxa"/>
              <w:bottom w:w="0" w:type="dxa"/>
              <w:right w:w="0" w:type="dxa"/>
            </w:tcMar>
            <w:vAlign w:val="center"/>
          </w:tcPr>
          <w:p w14:paraId="2FE2EB81">
            <w:pPr>
              <w:widowControl/>
              <w:spacing w:line="400" w:lineRule="atLeast"/>
              <w:ind w:firstLine="1050" w:firstLineChars="500"/>
              <w:jc w:val="center"/>
              <w:rPr>
                <w:rFonts w:hAnsi="宋体"/>
                <w:color w:val="auto"/>
                <w:kern w:val="0"/>
                <w:highlight w:val="none"/>
              </w:rPr>
            </w:pPr>
          </w:p>
        </w:tc>
        <w:tc>
          <w:tcPr>
            <w:tcW w:w="1440" w:type="dxa"/>
            <w:noWrap w:val="0"/>
            <w:vAlign w:val="center"/>
          </w:tcPr>
          <w:p w14:paraId="31339ECE">
            <w:pPr>
              <w:widowControl/>
              <w:spacing w:line="400" w:lineRule="atLeast"/>
              <w:jc w:val="center"/>
              <w:rPr>
                <w:rFonts w:hAnsi="宋体"/>
                <w:color w:val="auto"/>
                <w:kern w:val="0"/>
                <w:highlight w:val="none"/>
              </w:rPr>
            </w:pPr>
            <w:r>
              <w:rPr>
                <w:rFonts w:hint="eastAsia" w:hAnsi="宋体" w:cs="宋体"/>
                <w:color w:val="auto"/>
                <w:kern w:val="0"/>
                <w:highlight w:val="none"/>
              </w:rPr>
              <w:t>开标地点</w:t>
            </w:r>
          </w:p>
        </w:tc>
        <w:tc>
          <w:tcPr>
            <w:tcW w:w="3006" w:type="dxa"/>
            <w:noWrap w:val="0"/>
            <w:tcMar>
              <w:top w:w="0" w:type="dxa"/>
              <w:left w:w="75" w:type="dxa"/>
              <w:bottom w:w="0" w:type="dxa"/>
              <w:right w:w="0" w:type="dxa"/>
            </w:tcMar>
            <w:vAlign w:val="center"/>
          </w:tcPr>
          <w:p w14:paraId="4F7017A1">
            <w:pPr>
              <w:widowControl/>
              <w:spacing w:line="400" w:lineRule="atLeast"/>
              <w:jc w:val="center"/>
              <w:rPr>
                <w:rFonts w:hAnsi="宋体"/>
                <w:color w:val="auto"/>
                <w:kern w:val="0"/>
                <w:highlight w:val="none"/>
              </w:rPr>
            </w:pPr>
          </w:p>
        </w:tc>
      </w:tr>
      <w:tr w14:paraId="3F23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2E9E8B6">
            <w:pPr>
              <w:widowControl/>
              <w:spacing w:line="400" w:lineRule="atLeast"/>
              <w:jc w:val="center"/>
              <w:rPr>
                <w:color w:val="auto"/>
                <w:kern w:val="0"/>
                <w:highlight w:val="none"/>
              </w:rPr>
            </w:pPr>
            <w:r>
              <w:rPr>
                <w:rFonts w:hint="eastAsia" w:hAnsi="宋体" w:cs="宋体"/>
                <w:color w:val="auto"/>
                <w:kern w:val="0"/>
                <w:highlight w:val="none"/>
              </w:rPr>
              <w:t>公示开始时间</w:t>
            </w:r>
          </w:p>
        </w:tc>
        <w:tc>
          <w:tcPr>
            <w:tcW w:w="3294" w:type="dxa"/>
            <w:gridSpan w:val="2"/>
            <w:noWrap w:val="0"/>
            <w:tcMar>
              <w:top w:w="0" w:type="dxa"/>
              <w:left w:w="75" w:type="dxa"/>
              <w:bottom w:w="0" w:type="dxa"/>
              <w:right w:w="0" w:type="dxa"/>
            </w:tcMar>
            <w:vAlign w:val="center"/>
          </w:tcPr>
          <w:p w14:paraId="7B82F1E0">
            <w:pPr>
              <w:widowControl/>
              <w:spacing w:line="400" w:lineRule="atLeast"/>
              <w:ind w:firstLine="1050" w:firstLineChars="500"/>
              <w:jc w:val="center"/>
              <w:rPr>
                <w:color w:val="auto"/>
                <w:kern w:val="0"/>
                <w:highlight w:val="none"/>
              </w:rPr>
            </w:pPr>
            <w:r>
              <w:rPr>
                <w:rFonts w:hint="eastAsia" w:hAnsi="宋体" w:cs="宋体"/>
                <w:color w:val="auto"/>
                <w:kern w:val="0"/>
                <w:highlight w:val="none"/>
              </w:rPr>
              <w:t>年</w:t>
            </w:r>
            <w:r>
              <w:rPr>
                <w:color w:val="auto"/>
                <w:kern w:val="0"/>
                <w:highlight w:val="none"/>
              </w:rPr>
              <w:t xml:space="preserve">    </w:t>
            </w:r>
            <w:r>
              <w:rPr>
                <w:rFonts w:hint="eastAsia" w:hAnsi="宋体" w:cs="宋体"/>
                <w:color w:val="auto"/>
                <w:kern w:val="0"/>
                <w:highlight w:val="none"/>
              </w:rPr>
              <w:t>月</w:t>
            </w:r>
            <w:r>
              <w:rPr>
                <w:color w:val="auto"/>
                <w:kern w:val="0"/>
                <w:highlight w:val="none"/>
              </w:rPr>
              <w:t xml:space="preserve">    </w:t>
            </w:r>
            <w:r>
              <w:rPr>
                <w:rFonts w:hint="eastAsia" w:hAnsi="宋体" w:cs="宋体"/>
                <w:color w:val="auto"/>
                <w:kern w:val="0"/>
                <w:highlight w:val="none"/>
              </w:rPr>
              <w:t>日</w:t>
            </w:r>
          </w:p>
        </w:tc>
        <w:tc>
          <w:tcPr>
            <w:tcW w:w="1440" w:type="dxa"/>
            <w:noWrap w:val="0"/>
            <w:vAlign w:val="center"/>
          </w:tcPr>
          <w:p w14:paraId="4D90E8B7">
            <w:pPr>
              <w:widowControl/>
              <w:spacing w:line="400" w:lineRule="atLeast"/>
              <w:jc w:val="center"/>
              <w:rPr>
                <w:color w:val="auto"/>
                <w:kern w:val="0"/>
                <w:highlight w:val="none"/>
              </w:rPr>
            </w:pPr>
            <w:r>
              <w:rPr>
                <w:rFonts w:hint="eastAsia" w:hAnsi="宋体" w:cs="宋体"/>
                <w:color w:val="auto"/>
                <w:kern w:val="0"/>
                <w:highlight w:val="none"/>
              </w:rPr>
              <w:t>公示截止时间</w:t>
            </w:r>
          </w:p>
        </w:tc>
        <w:tc>
          <w:tcPr>
            <w:tcW w:w="3006" w:type="dxa"/>
            <w:noWrap w:val="0"/>
            <w:tcMar>
              <w:top w:w="0" w:type="dxa"/>
              <w:left w:w="75" w:type="dxa"/>
              <w:bottom w:w="0" w:type="dxa"/>
              <w:right w:w="0" w:type="dxa"/>
            </w:tcMar>
            <w:vAlign w:val="center"/>
          </w:tcPr>
          <w:p w14:paraId="0746546B">
            <w:pPr>
              <w:widowControl/>
              <w:spacing w:line="400" w:lineRule="atLeast"/>
              <w:ind w:firstLine="1050" w:firstLineChars="500"/>
              <w:jc w:val="center"/>
              <w:rPr>
                <w:color w:val="auto"/>
                <w:kern w:val="0"/>
                <w:highlight w:val="none"/>
              </w:rPr>
            </w:pPr>
            <w:r>
              <w:rPr>
                <w:rFonts w:hint="eastAsia" w:hAnsi="宋体" w:cs="宋体"/>
                <w:color w:val="auto"/>
                <w:kern w:val="0"/>
                <w:highlight w:val="none"/>
              </w:rPr>
              <w:t>年</w:t>
            </w:r>
            <w:r>
              <w:rPr>
                <w:color w:val="auto"/>
                <w:kern w:val="0"/>
                <w:highlight w:val="none"/>
              </w:rPr>
              <w:t xml:space="preserve">    </w:t>
            </w:r>
            <w:r>
              <w:rPr>
                <w:rFonts w:hint="eastAsia" w:hAnsi="宋体" w:cs="宋体"/>
                <w:color w:val="auto"/>
                <w:kern w:val="0"/>
                <w:highlight w:val="none"/>
              </w:rPr>
              <w:t>月</w:t>
            </w:r>
            <w:r>
              <w:rPr>
                <w:color w:val="auto"/>
                <w:kern w:val="0"/>
                <w:highlight w:val="none"/>
              </w:rPr>
              <w:t xml:space="preserve">    </w:t>
            </w:r>
            <w:r>
              <w:rPr>
                <w:rFonts w:hint="eastAsia" w:hAnsi="宋体" w:cs="宋体"/>
                <w:color w:val="auto"/>
                <w:kern w:val="0"/>
                <w:highlight w:val="none"/>
              </w:rPr>
              <w:t>日</w:t>
            </w:r>
          </w:p>
        </w:tc>
      </w:tr>
      <w:tr w14:paraId="01FD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01B21D49">
            <w:pPr>
              <w:widowControl/>
              <w:spacing w:line="400" w:lineRule="atLeast"/>
              <w:jc w:val="center"/>
              <w:rPr>
                <w:color w:val="auto"/>
                <w:kern w:val="0"/>
                <w:highlight w:val="none"/>
              </w:rPr>
            </w:pPr>
            <w:r>
              <w:rPr>
                <w:rFonts w:hint="eastAsia" w:hAnsi="宋体" w:cs="宋体"/>
                <w:color w:val="auto"/>
                <w:kern w:val="0"/>
                <w:highlight w:val="none"/>
              </w:rPr>
              <w:t>中标候选人情况</w:t>
            </w:r>
          </w:p>
        </w:tc>
        <w:tc>
          <w:tcPr>
            <w:tcW w:w="1206" w:type="dxa"/>
            <w:vMerge w:val="restart"/>
            <w:noWrap w:val="0"/>
            <w:vAlign w:val="center"/>
          </w:tcPr>
          <w:p w14:paraId="7BD71BB2">
            <w:pPr>
              <w:widowControl/>
              <w:spacing w:line="400" w:lineRule="atLeast"/>
              <w:jc w:val="center"/>
              <w:rPr>
                <w:color w:val="auto"/>
                <w:kern w:val="0"/>
                <w:highlight w:val="none"/>
              </w:rPr>
            </w:pPr>
            <w:r>
              <w:rPr>
                <w:rFonts w:hint="eastAsia" w:hAnsi="宋体" w:cs="宋体"/>
                <w:color w:val="auto"/>
                <w:kern w:val="0"/>
                <w:highlight w:val="none"/>
              </w:rPr>
              <w:t>第一中标</w:t>
            </w:r>
          </w:p>
          <w:p w14:paraId="15D2F4B5">
            <w:pPr>
              <w:widowControl/>
              <w:spacing w:line="400" w:lineRule="atLeast"/>
              <w:jc w:val="center"/>
              <w:rPr>
                <w:color w:val="auto"/>
                <w:kern w:val="0"/>
                <w:highlight w:val="none"/>
              </w:rPr>
            </w:pPr>
            <w:r>
              <w:rPr>
                <w:rFonts w:hint="eastAsia" w:hAnsi="宋体" w:cs="宋体"/>
                <w:color w:val="auto"/>
                <w:kern w:val="0"/>
                <w:highlight w:val="none"/>
              </w:rPr>
              <w:t>候选人</w:t>
            </w:r>
          </w:p>
        </w:tc>
        <w:tc>
          <w:tcPr>
            <w:tcW w:w="1771" w:type="dxa"/>
            <w:noWrap w:val="0"/>
            <w:tcMar>
              <w:top w:w="0" w:type="dxa"/>
              <w:left w:w="75" w:type="dxa"/>
              <w:bottom w:w="0" w:type="dxa"/>
              <w:right w:w="0" w:type="dxa"/>
            </w:tcMar>
            <w:vAlign w:val="center"/>
          </w:tcPr>
          <w:p w14:paraId="5CD56AB0">
            <w:pPr>
              <w:widowControl/>
              <w:spacing w:line="400" w:lineRule="atLeast"/>
              <w:jc w:val="center"/>
              <w:rPr>
                <w:color w:val="auto"/>
                <w:kern w:val="0"/>
                <w:highlight w:val="none"/>
              </w:rPr>
            </w:pPr>
            <w:r>
              <w:rPr>
                <w:rFonts w:hint="eastAsia" w:hAnsi="宋体" w:cs="宋体"/>
                <w:color w:val="auto"/>
                <w:kern w:val="0"/>
                <w:highlight w:val="none"/>
              </w:rPr>
              <w:t>单位名称</w:t>
            </w:r>
          </w:p>
        </w:tc>
        <w:tc>
          <w:tcPr>
            <w:tcW w:w="5969" w:type="dxa"/>
            <w:gridSpan w:val="3"/>
            <w:noWrap w:val="0"/>
            <w:tcMar>
              <w:top w:w="0" w:type="dxa"/>
              <w:left w:w="75" w:type="dxa"/>
              <w:bottom w:w="0" w:type="dxa"/>
              <w:right w:w="0" w:type="dxa"/>
            </w:tcMar>
            <w:vAlign w:val="center"/>
          </w:tcPr>
          <w:p w14:paraId="70D927AC">
            <w:pPr>
              <w:widowControl/>
              <w:spacing w:line="400" w:lineRule="atLeast"/>
              <w:jc w:val="left"/>
              <w:rPr>
                <w:color w:val="auto"/>
                <w:kern w:val="0"/>
                <w:highlight w:val="none"/>
              </w:rPr>
            </w:pPr>
          </w:p>
        </w:tc>
      </w:tr>
      <w:tr w14:paraId="7596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1E1E323">
            <w:pPr>
              <w:widowControl/>
              <w:spacing w:line="400" w:lineRule="atLeast"/>
              <w:jc w:val="left"/>
              <w:rPr>
                <w:color w:val="auto"/>
                <w:kern w:val="0"/>
                <w:highlight w:val="none"/>
              </w:rPr>
            </w:pPr>
          </w:p>
        </w:tc>
        <w:tc>
          <w:tcPr>
            <w:tcW w:w="1206" w:type="dxa"/>
            <w:vMerge w:val="continue"/>
            <w:noWrap w:val="0"/>
            <w:vAlign w:val="center"/>
          </w:tcPr>
          <w:p w14:paraId="3B41C9CB">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495916E1">
            <w:pPr>
              <w:widowControl/>
              <w:spacing w:line="400" w:lineRule="atLeast"/>
              <w:jc w:val="center"/>
              <w:rPr>
                <w:rFonts w:hint="eastAsia" w:hAnsi="宋体" w:cs="宋体"/>
                <w:color w:val="auto"/>
                <w:kern w:val="0"/>
                <w:highlight w:val="none"/>
              </w:rPr>
            </w:pPr>
            <w:r>
              <w:rPr>
                <w:rFonts w:hint="eastAsia" w:hAnsi="宋体" w:cs="宋体"/>
                <w:color w:val="auto"/>
                <w:kern w:val="0"/>
                <w:highlight w:val="none"/>
              </w:rPr>
              <w:t>单位资质范围</w:t>
            </w:r>
          </w:p>
        </w:tc>
        <w:tc>
          <w:tcPr>
            <w:tcW w:w="5969" w:type="dxa"/>
            <w:gridSpan w:val="3"/>
            <w:noWrap w:val="0"/>
            <w:tcMar>
              <w:top w:w="0" w:type="dxa"/>
              <w:left w:w="75" w:type="dxa"/>
              <w:bottom w:w="0" w:type="dxa"/>
              <w:right w:w="0" w:type="dxa"/>
            </w:tcMar>
            <w:vAlign w:val="center"/>
          </w:tcPr>
          <w:p w14:paraId="7F4A1948">
            <w:pPr>
              <w:widowControl/>
              <w:spacing w:line="400" w:lineRule="atLeast"/>
              <w:jc w:val="left"/>
              <w:rPr>
                <w:color w:val="auto"/>
                <w:kern w:val="0"/>
                <w:highlight w:val="none"/>
              </w:rPr>
            </w:pPr>
          </w:p>
        </w:tc>
      </w:tr>
      <w:tr w14:paraId="52CB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7E22BA7">
            <w:pPr>
              <w:widowControl/>
              <w:spacing w:line="400" w:lineRule="atLeast"/>
              <w:jc w:val="left"/>
              <w:rPr>
                <w:color w:val="auto"/>
                <w:kern w:val="0"/>
                <w:highlight w:val="none"/>
              </w:rPr>
            </w:pPr>
          </w:p>
        </w:tc>
        <w:tc>
          <w:tcPr>
            <w:tcW w:w="1206" w:type="dxa"/>
            <w:vMerge w:val="continue"/>
            <w:noWrap w:val="0"/>
            <w:vAlign w:val="center"/>
          </w:tcPr>
          <w:p w14:paraId="336131D1">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778D1A7F">
            <w:pPr>
              <w:widowControl/>
              <w:spacing w:line="400" w:lineRule="atLeast"/>
              <w:jc w:val="center"/>
              <w:rPr>
                <w:color w:val="auto"/>
                <w:kern w:val="0"/>
                <w:highlight w:val="none"/>
              </w:rPr>
            </w:pPr>
            <w:r>
              <w:rPr>
                <w:rFonts w:hint="eastAsia" w:hAnsi="宋体" w:cs="宋体"/>
                <w:color w:val="auto"/>
                <w:kern w:val="0"/>
                <w:highlight w:val="none"/>
              </w:rPr>
              <w:t>投标总价</w:t>
            </w:r>
          </w:p>
        </w:tc>
        <w:tc>
          <w:tcPr>
            <w:tcW w:w="5969" w:type="dxa"/>
            <w:gridSpan w:val="3"/>
            <w:noWrap w:val="0"/>
            <w:tcMar>
              <w:top w:w="0" w:type="dxa"/>
              <w:left w:w="75" w:type="dxa"/>
              <w:bottom w:w="0" w:type="dxa"/>
              <w:right w:w="0" w:type="dxa"/>
            </w:tcMar>
            <w:vAlign w:val="center"/>
          </w:tcPr>
          <w:p w14:paraId="7B9E7423">
            <w:pPr>
              <w:widowControl/>
              <w:spacing w:line="400" w:lineRule="atLeast"/>
              <w:jc w:val="left"/>
              <w:rPr>
                <w:color w:val="auto"/>
                <w:kern w:val="0"/>
                <w:highlight w:val="none"/>
              </w:rPr>
            </w:pPr>
          </w:p>
        </w:tc>
      </w:tr>
      <w:tr w14:paraId="5616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6488307">
            <w:pPr>
              <w:widowControl/>
              <w:spacing w:line="400" w:lineRule="atLeast"/>
              <w:jc w:val="left"/>
              <w:rPr>
                <w:color w:val="auto"/>
                <w:kern w:val="0"/>
                <w:highlight w:val="none"/>
              </w:rPr>
            </w:pPr>
          </w:p>
        </w:tc>
        <w:tc>
          <w:tcPr>
            <w:tcW w:w="1206" w:type="dxa"/>
            <w:vMerge w:val="continue"/>
            <w:noWrap w:val="0"/>
            <w:vAlign w:val="center"/>
          </w:tcPr>
          <w:p w14:paraId="6195863C">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020FDB11">
            <w:pPr>
              <w:widowControl/>
              <w:spacing w:line="400" w:lineRule="atLeast"/>
              <w:jc w:val="center"/>
              <w:rPr>
                <w:color w:val="auto"/>
                <w:kern w:val="0"/>
                <w:highlight w:val="none"/>
              </w:rPr>
            </w:pPr>
            <w:r>
              <w:rPr>
                <w:rFonts w:hint="eastAsia" w:hAnsi="宋体" w:cs="宋体"/>
                <w:color w:val="auto"/>
                <w:kern w:val="0"/>
                <w:highlight w:val="none"/>
              </w:rPr>
              <w:t>检测服务期</w:t>
            </w:r>
          </w:p>
        </w:tc>
        <w:tc>
          <w:tcPr>
            <w:tcW w:w="1523" w:type="dxa"/>
            <w:noWrap w:val="0"/>
            <w:tcMar>
              <w:top w:w="0" w:type="dxa"/>
              <w:left w:w="75" w:type="dxa"/>
              <w:bottom w:w="0" w:type="dxa"/>
              <w:right w:w="0" w:type="dxa"/>
            </w:tcMar>
            <w:vAlign w:val="center"/>
          </w:tcPr>
          <w:p w14:paraId="62B63036">
            <w:pPr>
              <w:widowControl/>
              <w:spacing w:line="400" w:lineRule="atLeast"/>
              <w:jc w:val="left"/>
              <w:rPr>
                <w:color w:val="auto"/>
                <w:kern w:val="0"/>
                <w:highlight w:val="none"/>
              </w:rPr>
            </w:pPr>
          </w:p>
        </w:tc>
        <w:tc>
          <w:tcPr>
            <w:tcW w:w="1440" w:type="dxa"/>
            <w:noWrap w:val="0"/>
            <w:tcMar>
              <w:top w:w="0" w:type="dxa"/>
              <w:left w:w="75" w:type="dxa"/>
              <w:bottom w:w="0" w:type="dxa"/>
              <w:right w:w="0" w:type="dxa"/>
            </w:tcMar>
            <w:vAlign w:val="center"/>
          </w:tcPr>
          <w:p w14:paraId="6CF4FC32">
            <w:pPr>
              <w:widowControl/>
              <w:spacing w:line="400" w:lineRule="atLeast"/>
              <w:jc w:val="center"/>
              <w:rPr>
                <w:color w:val="auto"/>
                <w:kern w:val="0"/>
                <w:highlight w:val="none"/>
              </w:rPr>
            </w:pPr>
            <w:r>
              <w:rPr>
                <w:rFonts w:hint="eastAsia" w:hAnsi="宋体" w:cs="宋体"/>
                <w:color w:val="auto"/>
                <w:kern w:val="0"/>
                <w:highlight w:val="none"/>
              </w:rPr>
              <w:t>服务质量要求</w:t>
            </w:r>
          </w:p>
        </w:tc>
        <w:tc>
          <w:tcPr>
            <w:tcW w:w="3006" w:type="dxa"/>
            <w:noWrap w:val="0"/>
            <w:tcMar>
              <w:top w:w="0" w:type="dxa"/>
              <w:left w:w="75" w:type="dxa"/>
              <w:bottom w:w="0" w:type="dxa"/>
              <w:right w:w="0" w:type="dxa"/>
            </w:tcMar>
            <w:vAlign w:val="center"/>
          </w:tcPr>
          <w:p w14:paraId="42054FDA">
            <w:pPr>
              <w:widowControl/>
              <w:spacing w:line="400" w:lineRule="atLeast"/>
              <w:jc w:val="center"/>
              <w:rPr>
                <w:color w:val="auto"/>
                <w:kern w:val="0"/>
                <w:highlight w:val="none"/>
              </w:rPr>
            </w:pPr>
          </w:p>
        </w:tc>
      </w:tr>
      <w:tr w14:paraId="7BFF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0F282A5">
            <w:pPr>
              <w:widowControl/>
              <w:spacing w:line="400" w:lineRule="atLeast"/>
              <w:jc w:val="left"/>
              <w:rPr>
                <w:color w:val="auto"/>
                <w:kern w:val="0"/>
                <w:highlight w:val="none"/>
              </w:rPr>
            </w:pPr>
          </w:p>
        </w:tc>
        <w:tc>
          <w:tcPr>
            <w:tcW w:w="1206" w:type="dxa"/>
            <w:vMerge w:val="continue"/>
            <w:noWrap w:val="0"/>
            <w:vAlign w:val="center"/>
          </w:tcPr>
          <w:p w14:paraId="01383927">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58F680D0">
            <w:pPr>
              <w:widowControl/>
              <w:spacing w:line="400" w:lineRule="atLeast"/>
              <w:jc w:val="center"/>
              <w:rPr>
                <w:color w:val="auto"/>
                <w:kern w:val="0"/>
                <w:highlight w:val="none"/>
              </w:rPr>
            </w:pPr>
            <w:r>
              <w:rPr>
                <w:rFonts w:hint="eastAsia" w:hAnsi="宋体" w:cs="宋体"/>
                <w:color w:val="auto"/>
                <w:kern w:val="0"/>
                <w:highlight w:val="none"/>
              </w:rPr>
              <w:t>项目负责人</w:t>
            </w:r>
          </w:p>
        </w:tc>
        <w:tc>
          <w:tcPr>
            <w:tcW w:w="5969" w:type="dxa"/>
            <w:gridSpan w:val="3"/>
            <w:noWrap w:val="0"/>
            <w:tcMar>
              <w:top w:w="0" w:type="dxa"/>
              <w:left w:w="75" w:type="dxa"/>
              <w:bottom w:w="0" w:type="dxa"/>
              <w:right w:w="0" w:type="dxa"/>
            </w:tcMar>
            <w:vAlign w:val="center"/>
          </w:tcPr>
          <w:p w14:paraId="01435146">
            <w:pPr>
              <w:widowControl/>
              <w:spacing w:line="400" w:lineRule="atLeast"/>
              <w:jc w:val="left"/>
              <w:rPr>
                <w:color w:val="auto"/>
                <w:kern w:val="0"/>
                <w:highlight w:val="none"/>
              </w:rPr>
            </w:pPr>
            <w:r>
              <w:rPr>
                <w:rFonts w:hint="eastAsia" w:hAnsi="宋体" w:cs="宋体"/>
                <w:color w:val="auto"/>
                <w:kern w:val="0"/>
                <w:highlight w:val="none"/>
              </w:rPr>
              <w:t>姓名：      ；（身份证号：</w:t>
            </w:r>
            <w:r>
              <w:rPr>
                <w:color w:val="auto"/>
                <w:kern w:val="0"/>
                <w:highlight w:val="none"/>
              </w:rPr>
              <w:t xml:space="preserve">        </w:t>
            </w:r>
            <w:r>
              <w:rPr>
                <w:rFonts w:hint="eastAsia" w:hAnsi="宋体" w:cs="宋体"/>
                <w:color w:val="auto"/>
                <w:kern w:val="0"/>
                <w:highlight w:val="none"/>
              </w:rPr>
              <w:t>）</w:t>
            </w:r>
          </w:p>
        </w:tc>
      </w:tr>
      <w:tr w14:paraId="21E4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12DB74D">
            <w:pPr>
              <w:widowControl/>
              <w:spacing w:line="400" w:lineRule="atLeast"/>
              <w:jc w:val="left"/>
              <w:rPr>
                <w:color w:val="auto"/>
                <w:kern w:val="0"/>
                <w:highlight w:val="none"/>
              </w:rPr>
            </w:pPr>
          </w:p>
        </w:tc>
        <w:tc>
          <w:tcPr>
            <w:tcW w:w="1206" w:type="dxa"/>
            <w:vMerge w:val="continue"/>
            <w:noWrap w:val="0"/>
            <w:vAlign w:val="center"/>
          </w:tcPr>
          <w:p w14:paraId="182568DD">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2A0D7C1F">
            <w:pPr>
              <w:widowControl/>
              <w:spacing w:line="400" w:lineRule="atLeast"/>
              <w:jc w:val="center"/>
              <w:rPr>
                <w:rFonts w:hint="eastAsia" w:hAnsi="宋体"/>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969" w:type="dxa"/>
            <w:gridSpan w:val="3"/>
            <w:noWrap w:val="0"/>
            <w:tcMar>
              <w:top w:w="0" w:type="dxa"/>
              <w:left w:w="75" w:type="dxa"/>
              <w:bottom w:w="0" w:type="dxa"/>
              <w:right w:w="0" w:type="dxa"/>
            </w:tcMar>
            <w:vAlign w:val="center"/>
          </w:tcPr>
          <w:p w14:paraId="4370C2B4">
            <w:pPr>
              <w:widowControl/>
              <w:spacing w:line="400" w:lineRule="atLeast"/>
              <w:jc w:val="right"/>
              <w:rPr>
                <w:rFonts w:hAnsi="宋体"/>
                <w:color w:val="auto"/>
                <w:kern w:val="0"/>
                <w:highlight w:val="none"/>
              </w:rPr>
            </w:pPr>
          </w:p>
        </w:tc>
      </w:tr>
      <w:tr w14:paraId="26C4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42914ED">
            <w:pPr>
              <w:widowControl/>
              <w:spacing w:line="400" w:lineRule="atLeast"/>
              <w:jc w:val="left"/>
              <w:rPr>
                <w:color w:val="auto"/>
                <w:kern w:val="0"/>
                <w:highlight w:val="none"/>
              </w:rPr>
            </w:pPr>
          </w:p>
        </w:tc>
        <w:tc>
          <w:tcPr>
            <w:tcW w:w="1206" w:type="dxa"/>
            <w:vMerge w:val="restart"/>
            <w:noWrap w:val="0"/>
            <w:vAlign w:val="center"/>
          </w:tcPr>
          <w:p w14:paraId="76103871">
            <w:pPr>
              <w:widowControl/>
              <w:spacing w:line="400" w:lineRule="atLeast"/>
              <w:jc w:val="center"/>
              <w:rPr>
                <w:color w:val="auto"/>
                <w:kern w:val="0"/>
                <w:highlight w:val="none"/>
              </w:rPr>
            </w:pPr>
            <w:r>
              <w:rPr>
                <w:rFonts w:hint="eastAsia" w:hAnsi="宋体" w:cs="宋体"/>
                <w:color w:val="auto"/>
                <w:kern w:val="0"/>
                <w:highlight w:val="none"/>
              </w:rPr>
              <w:t>第二中标</w:t>
            </w:r>
          </w:p>
          <w:p w14:paraId="59FE13FA">
            <w:pPr>
              <w:widowControl/>
              <w:spacing w:line="400" w:lineRule="atLeast"/>
              <w:jc w:val="center"/>
              <w:rPr>
                <w:color w:val="auto"/>
                <w:kern w:val="0"/>
                <w:highlight w:val="none"/>
              </w:rPr>
            </w:pPr>
            <w:r>
              <w:rPr>
                <w:rFonts w:hint="eastAsia" w:hAnsi="宋体" w:cs="宋体"/>
                <w:color w:val="auto"/>
                <w:kern w:val="0"/>
                <w:highlight w:val="none"/>
              </w:rPr>
              <w:t>候选人</w:t>
            </w:r>
          </w:p>
        </w:tc>
        <w:tc>
          <w:tcPr>
            <w:tcW w:w="1771" w:type="dxa"/>
            <w:noWrap w:val="0"/>
            <w:tcMar>
              <w:top w:w="0" w:type="dxa"/>
              <w:left w:w="75" w:type="dxa"/>
              <w:bottom w:w="0" w:type="dxa"/>
              <w:right w:w="0" w:type="dxa"/>
            </w:tcMar>
            <w:vAlign w:val="center"/>
          </w:tcPr>
          <w:p w14:paraId="756FDFB8">
            <w:pPr>
              <w:widowControl/>
              <w:spacing w:line="400" w:lineRule="atLeast"/>
              <w:jc w:val="center"/>
              <w:rPr>
                <w:color w:val="auto"/>
                <w:kern w:val="0"/>
                <w:highlight w:val="none"/>
              </w:rPr>
            </w:pPr>
            <w:r>
              <w:rPr>
                <w:rFonts w:hint="eastAsia" w:hAnsi="宋体" w:cs="宋体"/>
                <w:color w:val="auto"/>
                <w:kern w:val="0"/>
                <w:highlight w:val="none"/>
              </w:rPr>
              <w:t>单位名称</w:t>
            </w:r>
          </w:p>
        </w:tc>
        <w:tc>
          <w:tcPr>
            <w:tcW w:w="5969" w:type="dxa"/>
            <w:gridSpan w:val="3"/>
            <w:noWrap w:val="0"/>
            <w:tcMar>
              <w:top w:w="0" w:type="dxa"/>
              <w:left w:w="75" w:type="dxa"/>
              <w:bottom w:w="0" w:type="dxa"/>
              <w:right w:w="0" w:type="dxa"/>
            </w:tcMar>
            <w:vAlign w:val="center"/>
          </w:tcPr>
          <w:p w14:paraId="2531E618">
            <w:pPr>
              <w:widowControl/>
              <w:spacing w:line="400" w:lineRule="atLeast"/>
              <w:jc w:val="left"/>
              <w:rPr>
                <w:color w:val="auto"/>
                <w:kern w:val="0"/>
                <w:highlight w:val="none"/>
              </w:rPr>
            </w:pPr>
          </w:p>
        </w:tc>
      </w:tr>
      <w:tr w14:paraId="3A18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89524E8">
            <w:pPr>
              <w:widowControl/>
              <w:spacing w:line="400" w:lineRule="atLeast"/>
              <w:jc w:val="left"/>
              <w:rPr>
                <w:color w:val="auto"/>
                <w:kern w:val="0"/>
                <w:highlight w:val="none"/>
              </w:rPr>
            </w:pPr>
          </w:p>
        </w:tc>
        <w:tc>
          <w:tcPr>
            <w:tcW w:w="1206" w:type="dxa"/>
            <w:vMerge w:val="continue"/>
            <w:noWrap w:val="0"/>
            <w:vAlign w:val="center"/>
          </w:tcPr>
          <w:p w14:paraId="737BFA82">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33171B34">
            <w:pPr>
              <w:widowControl/>
              <w:spacing w:line="400" w:lineRule="atLeast"/>
              <w:jc w:val="center"/>
              <w:rPr>
                <w:rFonts w:hint="eastAsia" w:hAnsi="宋体" w:cs="宋体"/>
                <w:color w:val="auto"/>
                <w:kern w:val="0"/>
                <w:highlight w:val="none"/>
              </w:rPr>
            </w:pPr>
            <w:r>
              <w:rPr>
                <w:rFonts w:hint="eastAsia" w:hAnsi="宋体" w:cs="宋体"/>
                <w:color w:val="auto"/>
                <w:kern w:val="0"/>
                <w:highlight w:val="none"/>
              </w:rPr>
              <w:t>单位资质范围</w:t>
            </w:r>
          </w:p>
        </w:tc>
        <w:tc>
          <w:tcPr>
            <w:tcW w:w="5969" w:type="dxa"/>
            <w:gridSpan w:val="3"/>
            <w:noWrap w:val="0"/>
            <w:tcMar>
              <w:top w:w="0" w:type="dxa"/>
              <w:left w:w="75" w:type="dxa"/>
              <w:bottom w:w="0" w:type="dxa"/>
              <w:right w:w="0" w:type="dxa"/>
            </w:tcMar>
            <w:vAlign w:val="center"/>
          </w:tcPr>
          <w:p w14:paraId="79E2908A">
            <w:pPr>
              <w:widowControl/>
              <w:spacing w:line="400" w:lineRule="atLeast"/>
              <w:jc w:val="left"/>
              <w:rPr>
                <w:color w:val="auto"/>
                <w:kern w:val="0"/>
                <w:highlight w:val="none"/>
              </w:rPr>
            </w:pPr>
          </w:p>
        </w:tc>
      </w:tr>
      <w:tr w14:paraId="60E4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D217FD6">
            <w:pPr>
              <w:widowControl/>
              <w:spacing w:line="400" w:lineRule="atLeast"/>
              <w:jc w:val="left"/>
              <w:rPr>
                <w:color w:val="auto"/>
                <w:kern w:val="0"/>
                <w:highlight w:val="none"/>
              </w:rPr>
            </w:pPr>
          </w:p>
        </w:tc>
        <w:tc>
          <w:tcPr>
            <w:tcW w:w="1206" w:type="dxa"/>
            <w:vMerge w:val="continue"/>
            <w:noWrap w:val="0"/>
            <w:vAlign w:val="center"/>
          </w:tcPr>
          <w:p w14:paraId="0ECAEF63">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5B33F42C">
            <w:pPr>
              <w:widowControl/>
              <w:spacing w:line="400" w:lineRule="atLeast"/>
              <w:jc w:val="center"/>
              <w:rPr>
                <w:color w:val="auto"/>
                <w:kern w:val="0"/>
                <w:highlight w:val="none"/>
              </w:rPr>
            </w:pPr>
            <w:r>
              <w:rPr>
                <w:rFonts w:hint="eastAsia" w:hAnsi="宋体" w:cs="宋体"/>
                <w:color w:val="auto"/>
                <w:kern w:val="0"/>
                <w:highlight w:val="none"/>
              </w:rPr>
              <w:t>投标总价</w:t>
            </w:r>
          </w:p>
        </w:tc>
        <w:tc>
          <w:tcPr>
            <w:tcW w:w="5969" w:type="dxa"/>
            <w:gridSpan w:val="3"/>
            <w:noWrap w:val="0"/>
            <w:tcMar>
              <w:top w:w="0" w:type="dxa"/>
              <w:left w:w="75" w:type="dxa"/>
              <w:bottom w:w="0" w:type="dxa"/>
              <w:right w:w="0" w:type="dxa"/>
            </w:tcMar>
            <w:vAlign w:val="center"/>
          </w:tcPr>
          <w:p w14:paraId="4327C42C">
            <w:pPr>
              <w:widowControl/>
              <w:spacing w:line="400" w:lineRule="atLeast"/>
              <w:jc w:val="left"/>
              <w:rPr>
                <w:color w:val="auto"/>
                <w:kern w:val="0"/>
                <w:highlight w:val="none"/>
              </w:rPr>
            </w:pPr>
          </w:p>
        </w:tc>
      </w:tr>
      <w:tr w14:paraId="12B5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93BB49E">
            <w:pPr>
              <w:widowControl/>
              <w:spacing w:line="400" w:lineRule="atLeast"/>
              <w:jc w:val="left"/>
              <w:rPr>
                <w:color w:val="auto"/>
                <w:kern w:val="0"/>
                <w:highlight w:val="none"/>
              </w:rPr>
            </w:pPr>
          </w:p>
        </w:tc>
        <w:tc>
          <w:tcPr>
            <w:tcW w:w="1206" w:type="dxa"/>
            <w:vMerge w:val="continue"/>
            <w:noWrap w:val="0"/>
            <w:vAlign w:val="center"/>
          </w:tcPr>
          <w:p w14:paraId="5F2BB9C5">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5C8BDA6C">
            <w:pPr>
              <w:widowControl/>
              <w:spacing w:line="400" w:lineRule="atLeast"/>
              <w:jc w:val="center"/>
              <w:rPr>
                <w:color w:val="auto"/>
                <w:kern w:val="0"/>
                <w:highlight w:val="none"/>
              </w:rPr>
            </w:pPr>
            <w:r>
              <w:rPr>
                <w:rFonts w:hint="eastAsia" w:hAnsi="宋体" w:cs="宋体"/>
                <w:color w:val="auto"/>
                <w:kern w:val="0"/>
                <w:highlight w:val="none"/>
              </w:rPr>
              <w:t>检测服务期</w:t>
            </w:r>
          </w:p>
        </w:tc>
        <w:tc>
          <w:tcPr>
            <w:tcW w:w="1523" w:type="dxa"/>
            <w:noWrap w:val="0"/>
            <w:tcMar>
              <w:top w:w="0" w:type="dxa"/>
              <w:left w:w="75" w:type="dxa"/>
              <w:bottom w:w="0" w:type="dxa"/>
              <w:right w:w="0" w:type="dxa"/>
            </w:tcMar>
            <w:vAlign w:val="center"/>
          </w:tcPr>
          <w:p w14:paraId="7D3944E9">
            <w:pPr>
              <w:widowControl/>
              <w:spacing w:line="400" w:lineRule="atLeast"/>
              <w:jc w:val="left"/>
              <w:rPr>
                <w:color w:val="auto"/>
                <w:kern w:val="0"/>
                <w:highlight w:val="none"/>
              </w:rPr>
            </w:pPr>
          </w:p>
        </w:tc>
        <w:tc>
          <w:tcPr>
            <w:tcW w:w="1440" w:type="dxa"/>
            <w:noWrap w:val="0"/>
            <w:tcMar>
              <w:top w:w="0" w:type="dxa"/>
              <w:left w:w="75" w:type="dxa"/>
              <w:bottom w:w="0" w:type="dxa"/>
              <w:right w:w="0" w:type="dxa"/>
            </w:tcMar>
            <w:vAlign w:val="center"/>
          </w:tcPr>
          <w:p w14:paraId="5750F8FA">
            <w:pPr>
              <w:widowControl/>
              <w:spacing w:line="400" w:lineRule="atLeast"/>
              <w:jc w:val="center"/>
              <w:rPr>
                <w:color w:val="auto"/>
                <w:kern w:val="0"/>
                <w:highlight w:val="none"/>
              </w:rPr>
            </w:pPr>
            <w:r>
              <w:rPr>
                <w:rFonts w:hint="eastAsia" w:hAnsi="宋体" w:cs="宋体"/>
                <w:color w:val="auto"/>
                <w:kern w:val="0"/>
                <w:highlight w:val="none"/>
              </w:rPr>
              <w:t>服务质量要求</w:t>
            </w:r>
          </w:p>
        </w:tc>
        <w:tc>
          <w:tcPr>
            <w:tcW w:w="3006" w:type="dxa"/>
            <w:noWrap w:val="0"/>
            <w:tcMar>
              <w:top w:w="0" w:type="dxa"/>
              <w:left w:w="75" w:type="dxa"/>
              <w:bottom w:w="0" w:type="dxa"/>
              <w:right w:w="0" w:type="dxa"/>
            </w:tcMar>
            <w:vAlign w:val="center"/>
          </w:tcPr>
          <w:p w14:paraId="4E1F912F">
            <w:pPr>
              <w:widowControl/>
              <w:spacing w:line="400" w:lineRule="atLeast"/>
              <w:jc w:val="center"/>
              <w:rPr>
                <w:color w:val="auto"/>
                <w:kern w:val="0"/>
                <w:highlight w:val="none"/>
              </w:rPr>
            </w:pPr>
          </w:p>
        </w:tc>
      </w:tr>
      <w:tr w14:paraId="6F94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90C9949">
            <w:pPr>
              <w:widowControl/>
              <w:spacing w:line="400" w:lineRule="atLeast"/>
              <w:jc w:val="left"/>
              <w:rPr>
                <w:color w:val="auto"/>
                <w:kern w:val="0"/>
                <w:highlight w:val="none"/>
              </w:rPr>
            </w:pPr>
          </w:p>
        </w:tc>
        <w:tc>
          <w:tcPr>
            <w:tcW w:w="1206" w:type="dxa"/>
            <w:vMerge w:val="continue"/>
            <w:noWrap w:val="0"/>
            <w:vAlign w:val="center"/>
          </w:tcPr>
          <w:p w14:paraId="4868C0F9">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645DDC34">
            <w:pPr>
              <w:widowControl/>
              <w:spacing w:line="400" w:lineRule="atLeast"/>
              <w:jc w:val="center"/>
              <w:rPr>
                <w:color w:val="auto"/>
                <w:kern w:val="0"/>
                <w:highlight w:val="none"/>
              </w:rPr>
            </w:pPr>
            <w:r>
              <w:rPr>
                <w:rFonts w:hint="eastAsia" w:hAnsi="宋体" w:cs="宋体"/>
                <w:color w:val="auto"/>
                <w:kern w:val="0"/>
                <w:highlight w:val="none"/>
              </w:rPr>
              <w:t>项目负责人</w:t>
            </w:r>
          </w:p>
        </w:tc>
        <w:tc>
          <w:tcPr>
            <w:tcW w:w="5969" w:type="dxa"/>
            <w:gridSpan w:val="3"/>
            <w:noWrap w:val="0"/>
            <w:tcMar>
              <w:top w:w="0" w:type="dxa"/>
              <w:left w:w="75" w:type="dxa"/>
              <w:bottom w:w="0" w:type="dxa"/>
              <w:right w:w="0" w:type="dxa"/>
            </w:tcMar>
            <w:vAlign w:val="center"/>
          </w:tcPr>
          <w:p w14:paraId="267FB51A">
            <w:pPr>
              <w:widowControl/>
              <w:spacing w:line="400" w:lineRule="atLeast"/>
              <w:jc w:val="left"/>
              <w:rPr>
                <w:color w:val="auto"/>
                <w:kern w:val="0"/>
                <w:highlight w:val="none"/>
              </w:rPr>
            </w:pPr>
            <w:r>
              <w:rPr>
                <w:rFonts w:hint="eastAsia" w:hAnsi="宋体" w:cs="宋体"/>
                <w:color w:val="auto"/>
                <w:kern w:val="0"/>
                <w:highlight w:val="none"/>
              </w:rPr>
              <w:t>姓名：      ；（身份证号：</w:t>
            </w:r>
            <w:r>
              <w:rPr>
                <w:color w:val="auto"/>
                <w:kern w:val="0"/>
                <w:highlight w:val="none"/>
              </w:rPr>
              <w:t xml:space="preserve">        </w:t>
            </w:r>
            <w:r>
              <w:rPr>
                <w:rFonts w:hint="eastAsia" w:hAnsi="宋体" w:cs="宋体"/>
                <w:color w:val="auto"/>
                <w:kern w:val="0"/>
                <w:highlight w:val="none"/>
              </w:rPr>
              <w:t>）</w:t>
            </w:r>
          </w:p>
        </w:tc>
      </w:tr>
      <w:tr w14:paraId="09B6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235DE11">
            <w:pPr>
              <w:widowControl/>
              <w:spacing w:line="400" w:lineRule="atLeast"/>
              <w:jc w:val="left"/>
              <w:rPr>
                <w:color w:val="auto"/>
                <w:kern w:val="0"/>
                <w:highlight w:val="none"/>
              </w:rPr>
            </w:pPr>
          </w:p>
        </w:tc>
        <w:tc>
          <w:tcPr>
            <w:tcW w:w="1206" w:type="dxa"/>
            <w:vMerge w:val="continue"/>
            <w:noWrap w:val="0"/>
            <w:vAlign w:val="center"/>
          </w:tcPr>
          <w:p w14:paraId="4F3B6B51">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2EA7E9ED">
            <w:pPr>
              <w:widowControl/>
              <w:spacing w:line="400" w:lineRule="atLeast"/>
              <w:jc w:val="center"/>
              <w:rPr>
                <w:rFonts w:hAnsi="宋体"/>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969" w:type="dxa"/>
            <w:gridSpan w:val="3"/>
            <w:noWrap w:val="0"/>
            <w:tcMar>
              <w:top w:w="0" w:type="dxa"/>
              <w:left w:w="75" w:type="dxa"/>
              <w:bottom w:w="0" w:type="dxa"/>
              <w:right w:w="0" w:type="dxa"/>
            </w:tcMar>
            <w:vAlign w:val="center"/>
          </w:tcPr>
          <w:p w14:paraId="6D7D36EB">
            <w:pPr>
              <w:widowControl/>
              <w:spacing w:line="400" w:lineRule="atLeast"/>
              <w:jc w:val="right"/>
              <w:rPr>
                <w:rFonts w:hAnsi="宋体"/>
                <w:color w:val="auto"/>
                <w:kern w:val="0"/>
                <w:highlight w:val="none"/>
              </w:rPr>
            </w:pPr>
            <w:r>
              <w:rPr>
                <w:rFonts w:hint="eastAsia" w:cs="宋体"/>
                <w:color w:val="auto"/>
                <w:kern w:val="0"/>
                <w:highlight w:val="none"/>
              </w:rPr>
              <w:t xml:space="preserve"> </w:t>
            </w:r>
          </w:p>
        </w:tc>
      </w:tr>
      <w:tr w14:paraId="42A4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5EA6147">
            <w:pPr>
              <w:widowControl/>
              <w:spacing w:line="400" w:lineRule="atLeast"/>
              <w:jc w:val="left"/>
              <w:rPr>
                <w:color w:val="auto"/>
                <w:kern w:val="0"/>
                <w:highlight w:val="none"/>
              </w:rPr>
            </w:pPr>
          </w:p>
        </w:tc>
        <w:tc>
          <w:tcPr>
            <w:tcW w:w="1206" w:type="dxa"/>
            <w:vMerge w:val="restart"/>
            <w:noWrap w:val="0"/>
            <w:vAlign w:val="center"/>
          </w:tcPr>
          <w:p w14:paraId="40FAD837">
            <w:pPr>
              <w:widowControl/>
              <w:spacing w:line="400" w:lineRule="atLeast"/>
              <w:jc w:val="center"/>
              <w:rPr>
                <w:color w:val="auto"/>
                <w:kern w:val="0"/>
                <w:highlight w:val="none"/>
              </w:rPr>
            </w:pPr>
            <w:r>
              <w:rPr>
                <w:rFonts w:hint="eastAsia" w:hAnsi="宋体" w:cs="宋体"/>
                <w:color w:val="auto"/>
                <w:kern w:val="0"/>
                <w:highlight w:val="none"/>
              </w:rPr>
              <w:t>第三中标</w:t>
            </w:r>
          </w:p>
          <w:p w14:paraId="1BC490F1">
            <w:pPr>
              <w:widowControl/>
              <w:spacing w:line="400" w:lineRule="atLeast"/>
              <w:jc w:val="center"/>
              <w:rPr>
                <w:color w:val="auto"/>
                <w:kern w:val="0"/>
                <w:highlight w:val="none"/>
              </w:rPr>
            </w:pPr>
            <w:r>
              <w:rPr>
                <w:rFonts w:hint="eastAsia" w:hAnsi="宋体" w:cs="宋体"/>
                <w:color w:val="auto"/>
                <w:kern w:val="0"/>
                <w:highlight w:val="none"/>
              </w:rPr>
              <w:t>候选人</w:t>
            </w:r>
          </w:p>
        </w:tc>
        <w:tc>
          <w:tcPr>
            <w:tcW w:w="1771" w:type="dxa"/>
            <w:noWrap w:val="0"/>
            <w:tcMar>
              <w:top w:w="0" w:type="dxa"/>
              <w:left w:w="75" w:type="dxa"/>
              <w:bottom w:w="0" w:type="dxa"/>
              <w:right w:w="0" w:type="dxa"/>
            </w:tcMar>
            <w:vAlign w:val="center"/>
          </w:tcPr>
          <w:p w14:paraId="34F92CEC">
            <w:pPr>
              <w:widowControl/>
              <w:spacing w:line="400" w:lineRule="atLeast"/>
              <w:jc w:val="center"/>
              <w:rPr>
                <w:color w:val="auto"/>
                <w:kern w:val="0"/>
                <w:highlight w:val="none"/>
              </w:rPr>
            </w:pPr>
            <w:r>
              <w:rPr>
                <w:rFonts w:hint="eastAsia" w:hAnsi="宋体" w:cs="宋体"/>
                <w:color w:val="auto"/>
                <w:kern w:val="0"/>
                <w:highlight w:val="none"/>
              </w:rPr>
              <w:t>单位名称</w:t>
            </w:r>
          </w:p>
        </w:tc>
        <w:tc>
          <w:tcPr>
            <w:tcW w:w="5969" w:type="dxa"/>
            <w:gridSpan w:val="3"/>
            <w:noWrap w:val="0"/>
            <w:tcMar>
              <w:top w:w="0" w:type="dxa"/>
              <w:left w:w="75" w:type="dxa"/>
              <w:bottom w:w="0" w:type="dxa"/>
              <w:right w:w="0" w:type="dxa"/>
            </w:tcMar>
            <w:vAlign w:val="center"/>
          </w:tcPr>
          <w:p w14:paraId="0C948F36">
            <w:pPr>
              <w:widowControl/>
              <w:spacing w:line="400" w:lineRule="atLeast"/>
              <w:jc w:val="left"/>
              <w:rPr>
                <w:color w:val="auto"/>
                <w:kern w:val="0"/>
                <w:highlight w:val="none"/>
              </w:rPr>
            </w:pPr>
          </w:p>
        </w:tc>
      </w:tr>
      <w:tr w14:paraId="68D1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D67373A">
            <w:pPr>
              <w:widowControl/>
              <w:spacing w:line="400" w:lineRule="atLeast"/>
              <w:jc w:val="left"/>
              <w:rPr>
                <w:color w:val="auto"/>
                <w:kern w:val="0"/>
                <w:highlight w:val="none"/>
              </w:rPr>
            </w:pPr>
          </w:p>
        </w:tc>
        <w:tc>
          <w:tcPr>
            <w:tcW w:w="1206" w:type="dxa"/>
            <w:vMerge w:val="continue"/>
            <w:noWrap w:val="0"/>
            <w:vAlign w:val="center"/>
          </w:tcPr>
          <w:p w14:paraId="07C5662C">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3E87B9FE">
            <w:pPr>
              <w:widowControl/>
              <w:spacing w:line="400" w:lineRule="atLeast"/>
              <w:jc w:val="center"/>
              <w:rPr>
                <w:rFonts w:hint="eastAsia" w:hAnsi="宋体" w:cs="宋体"/>
                <w:color w:val="auto"/>
                <w:kern w:val="0"/>
                <w:highlight w:val="none"/>
              </w:rPr>
            </w:pPr>
            <w:r>
              <w:rPr>
                <w:rFonts w:hint="eastAsia" w:hAnsi="宋体" w:cs="宋体"/>
                <w:color w:val="auto"/>
                <w:kern w:val="0"/>
                <w:highlight w:val="none"/>
              </w:rPr>
              <w:t>单位资质范围</w:t>
            </w:r>
          </w:p>
        </w:tc>
        <w:tc>
          <w:tcPr>
            <w:tcW w:w="5969" w:type="dxa"/>
            <w:gridSpan w:val="3"/>
            <w:noWrap w:val="0"/>
            <w:tcMar>
              <w:top w:w="0" w:type="dxa"/>
              <w:left w:w="75" w:type="dxa"/>
              <w:bottom w:w="0" w:type="dxa"/>
              <w:right w:w="0" w:type="dxa"/>
            </w:tcMar>
            <w:vAlign w:val="center"/>
          </w:tcPr>
          <w:p w14:paraId="44CAF457">
            <w:pPr>
              <w:widowControl/>
              <w:spacing w:line="400" w:lineRule="atLeast"/>
              <w:jc w:val="left"/>
              <w:rPr>
                <w:color w:val="auto"/>
                <w:kern w:val="0"/>
                <w:highlight w:val="none"/>
              </w:rPr>
            </w:pPr>
          </w:p>
        </w:tc>
      </w:tr>
      <w:tr w14:paraId="4280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166107">
            <w:pPr>
              <w:widowControl/>
              <w:spacing w:line="400" w:lineRule="atLeast"/>
              <w:jc w:val="left"/>
              <w:rPr>
                <w:color w:val="auto"/>
                <w:kern w:val="0"/>
                <w:highlight w:val="none"/>
              </w:rPr>
            </w:pPr>
          </w:p>
        </w:tc>
        <w:tc>
          <w:tcPr>
            <w:tcW w:w="1206" w:type="dxa"/>
            <w:vMerge w:val="continue"/>
            <w:noWrap w:val="0"/>
            <w:vAlign w:val="center"/>
          </w:tcPr>
          <w:p w14:paraId="59567088">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29AC4AC9">
            <w:pPr>
              <w:widowControl/>
              <w:spacing w:line="400" w:lineRule="atLeast"/>
              <w:jc w:val="center"/>
              <w:rPr>
                <w:color w:val="auto"/>
                <w:kern w:val="0"/>
                <w:highlight w:val="none"/>
              </w:rPr>
            </w:pPr>
            <w:r>
              <w:rPr>
                <w:rFonts w:hint="eastAsia" w:hAnsi="宋体" w:cs="宋体"/>
                <w:color w:val="auto"/>
                <w:kern w:val="0"/>
                <w:highlight w:val="none"/>
              </w:rPr>
              <w:t>投标总价</w:t>
            </w:r>
          </w:p>
        </w:tc>
        <w:tc>
          <w:tcPr>
            <w:tcW w:w="5969" w:type="dxa"/>
            <w:gridSpan w:val="3"/>
            <w:noWrap w:val="0"/>
            <w:tcMar>
              <w:top w:w="0" w:type="dxa"/>
              <w:left w:w="75" w:type="dxa"/>
              <w:bottom w:w="0" w:type="dxa"/>
              <w:right w:w="0" w:type="dxa"/>
            </w:tcMar>
            <w:vAlign w:val="center"/>
          </w:tcPr>
          <w:p w14:paraId="09DF9164">
            <w:pPr>
              <w:widowControl/>
              <w:spacing w:line="400" w:lineRule="atLeast"/>
              <w:jc w:val="left"/>
              <w:rPr>
                <w:color w:val="auto"/>
                <w:kern w:val="0"/>
                <w:highlight w:val="none"/>
              </w:rPr>
            </w:pPr>
          </w:p>
        </w:tc>
      </w:tr>
      <w:tr w14:paraId="2C45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8146556">
            <w:pPr>
              <w:widowControl/>
              <w:spacing w:line="400" w:lineRule="atLeast"/>
              <w:jc w:val="left"/>
              <w:rPr>
                <w:color w:val="auto"/>
                <w:kern w:val="0"/>
                <w:highlight w:val="none"/>
              </w:rPr>
            </w:pPr>
          </w:p>
        </w:tc>
        <w:tc>
          <w:tcPr>
            <w:tcW w:w="1206" w:type="dxa"/>
            <w:vMerge w:val="continue"/>
            <w:noWrap w:val="0"/>
            <w:vAlign w:val="center"/>
          </w:tcPr>
          <w:p w14:paraId="5C1851C8">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660F8A4C">
            <w:pPr>
              <w:widowControl/>
              <w:spacing w:line="400" w:lineRule="atLeast"/>
              <w:jc w:val="center"/>
              <w:rPr>
                <w:color w:val="auto"/>
                <w:kern w:val="0"/>
                <w:highlight w:val="none"/>
              </w:rPr>
            </w:pPr>
            <w:r>
              <w:rPr>
                <w:rFonts w:hint="eastAsia" w:hAnsi="宋体" w:cs="宋体"/>
                <w:color w:val="auto"/>
                <w:kern w:val="0"/>
                <w:highlight w:val="none"/>
              </w:rPr>
              <w:t>检测服务期</w:t>
            </w:r>
          </w:p>
        </w:tc>
        <w:tc>
          <w:tcPr>
            <w:tcW w:w="1523" w:type="dxa"/>
            <w:noWrap w:val="0"/>
            <w:tcMar>
              <w:top w:w="0" w:type="dxa"/>
              <w:left w:w="75" w:type="dxa"/>
              <w:bottom w:w="0" w:type="dxa"/>
              <w:right w:w="0" w:type="dxa"/>
            </w:tcMar>
            <w:vAlign w:val="center"/>
          </w:tcPr>
          <w:p w14:paraId="68DD4E0F">
            <w:pPr>
              <w:widowControl/>
              <w:spacing w:line="400" w:lineRule="atLeast"/>
              <w:jc w:val="left"/>
              <w:rPr>
                <w:color w:val="auto"/>
                <w:kern w:val="0"/>
                <w:highlight w:val="none"/>
              </w:rPr>
            </w:pPr>
          </w:p>
        </w:tc>
        <w:tc>
          <w:tcPr>
            <w:tcW w:w="1440" w:type="dxa"/>
            <w:noWrap w:val="0"/>
            <w:tcMar>
              <w:top w:w="0" w:type="dxa"/>
              <w:left w:w="75" w:type="dxa"/>
              <w:bottom w:w="0" w:type="dxa"/>
              <w:right w:w="0" w:type="dxa"/>
            </w:tcMar>
            <w:vAlign w:val="center"/>
          </w:tcPr>
          <w:p w14:paraId="6880E31D">
            <w:pPr>
              <w:widowControl/>
              <w:spacing w:line="400" w:lineRule="atLeast"/>
              <w:jc w:val="center"/>
              <w:rPr>
                <w:color w:val="auto"/>
                <w:kern w:val="0"/>
                <w:highlight w:val="none"/>
              </w:rPr>
            </w:pPr>
            <w:r>
              <w:rPr>
                <w:rFonts w:hint="eastAsia" w:hAnsi="宋体" w:cs="宋体"/>
                <w:color w:val="auto"/>
                <w:kern w:val="0"/>
                <w:highlight w:val="none"/>
              </w:rPr>
              <w:t>服务质量要求</w:t>
            </w:r>
          </w:p>
        </w:tc>
        <w:tc>
          <w:tcPr>
            <w:tcW w:w="3006" w:type="dxa"/>
            <w:noWrap w:val="0"/>
            <w:tcMar>
              <w:top w:w="0" w:type="dxa"/>
              <w:left w:w="75" w:type="dxa"/>
              <w:bottom w:w="0" w:type="dxa"/>
              <w:right w:w="0" w:type="dxa"/>
            </w:tcMar>
            <w:vAlign w:val="center"/>
          </w:tcPr>
          <w:p w14:paraId="0028A817">
            <w:pPr>
              <w:widowControl/>
              <w:spacing w:line="400" w:lineRule="atLeast"/>
              <w:jc w:val="center"/>
              <w:rPr>
                <w:color w:val="auto"/>
                <w:kern w:val="0"/>
                <w:highlight w:val="none"/>
              </w:rPr>
            </w:pPr>
          </w:p>
        </w:tc>
      </w:tr>
      <w:tr w14:paraId="0D19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BB593DD">
            <w:pPr>
              <w:widowControl/>
              <w:spacing w:line="400" w:lineRule="atLeast"/>
              <w:jc w:val="left"/>
              <w:rPr>
                <w:color w:val="auto"/>
                <w:kern w:val="0"/>
                <w:highlight w:val="none"/>
              </w:rPr>
            </w:pPr>
          </w:p>
        </w:tc>
        <w:tc>
          <w:tcPr>
            <w:tcW w:w="1206" w:type="dxa"/>
            <w:vMerge w:val="continue"/>
            <w:noWrap w:val="0"/>
            <w:vAlign w:val="center"/>
          </w:tcPr>
          <w:p w14:paraId="452F99E0">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14814BDB">
            <w:pPr>
              <w:widowControl/>
              <w:spacing w:line="400" w:lineRule="atLeast"/>
              <w:jc w:val="center"/>
              <w:rPr>
                <w:color w:val="auto"/>
                <w:kern w:val="0"/>
                <w:highlight w:val="none"/>
              </w:rPr>
            </w:pPr>
            <w:r>
              <w:rPr>
                <w:rFonts w:hint="eastAsia" w:hAnsi="宋体" w:cs="宋体"/>
                <w:color w:val="auto"/>
                <w:kern w:val="0"/>
                <w:highlight w:val="none"/>
              </w:rPr>
              <w:t>项目负责人</w:t>
            </w:r>
          </w:p>
        </w:tc>
        <w:tc>
          <w:tcPr>
            <w:tcW w:w="5969" w:type="dxa"/>
            <w:gridSpan w:val="3"/>
            <w:noWrap w:val="0"/>
            <w:tcMar>
              <w:top w:w="0" w:type="dxa"/>
              <w:left w:w="75" w:type="dxa"/>
              <w:bottom w:w="0" w:type="dxa"/>
              <w:right w:w="0" w:type="dxa"/>
            </w:tcMar>
            <w:vAlign w:val="center"/>
          </w:tcPr>
          <w:p w14:paraId="4F64F2B6">
            <w:pPr>
              <w:widowControl/>
              <w:spacing w:line="400" w:lineRule="atLeast"/>
              <w:jc w:val="left"/>
              <w:rPr>
                <w:color w:val="auto"/>
                <w:kern w:val="0"/>
                <w:highlight w:val="none"/>
              </w:rPr>
            </w:pPr>
            <w:r>
              <w:rPr>
                <w:rFonts w:hint="eastAsia" w:hAnsi="宋体" w:cs="宋体"/>
                <w:color w:val="auto"/>
                <w:kern w:val="0"/>
                <w:highlight w:val="none"/>
              </w:rPr>
              <w:t>姓名：      ；（身份证号：</w:t>
            </w:r>
            <w:r>
              <w:rPr>
                <w:color w:val="auto"/>
                <w:kern w:val="0"/>
                <w:highlight w:val="none"/>
              </w:rPr>
              <w:t xml:space="preserve">        </w:t>
            </w:r>
            <w:r>
              <w:rPr>
                <w:rFonts w:hint="eastAsia" w:hAnsi="宋体" w:cs="宋体"/>
                <w:color w:val="auto"/>
                <w:kern w:val="0"/>
                <w:highlight w:val="none"/>
              </w:rPr>
              <w:t>）</w:t>
            </w:r>
          </w:p>
        </w:tc>
      </w:tr>
      <w:tr w14:paraId="281E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3D4B0A9">
            <w:pPr>
              <w:widowControl/>
              <w:spacing w:line="400" w:lineRule="atLeast"/>
              <w:jc w:val="left"/>
              <w:rPr>
                <w:color w:val="auto"/>
                <w:kern w:val="0"/>
                <w:highlight w:val="none"/>
              </w:rPr>
            </w:pPr>
          </w:p>
        </w:tc>
        <w:tc>
          <w:tcPr>
            <w:tcW w:w="1206" w:type="dxa"/>
            <w:vMerge w:val="continue"/>
            <w:noWrap w:val="0"/>
            <w:vAlign w:val="center"/>
          </w:tcPr>
          <w:p w14:paraId="5E94D5D9">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13BB8622">
            <w:pPr>
              <w:widowControl/>
              <w:spacing w:line="400" w:lineRule="atLeast"/>
              <w:jc w:val="center"/>
              <w:rPr>
                <w:rFonts w:hAnsi="宋体"/>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969" w:type="dxa"/>
            <w:gridSpan w:val="3"/>
            <w:noWrap w:val="0"/>
            <w:tcMar>
              <w:top w:w="0" w:type="dxa"/>
              <w:left w:w="75" w:type="dxa"/>
              <w:bottom w:w="0" w:type="dxa"/>
              <w:right w:w="0" w:type="dxa"/>
            </w:tcMar>
            <w:vAlign w:val="center"/>
          </w:tcPr>
          <w:p w14:paraId="1BCE0E57">
            <w:pPr>
              <w:widowControl/>
              <w:spacing w:line="400" w:lineRule="atLeast"/>
              <w:jc w:val="right"/>
              <w:rPr>
                <w:rFonts w:hAnsi="宋体"/>
                <w:color w:val="auto"/>
                <w:kern w:val="0"/>
                <w:highlight w:val="none"/>
              </w:rPr>
            </w:pPr>
            <w:r>
              <w:rPr>
                <w:rFonts w:hint="eastAsia" w:cs="宋体"/>
                <w:color w:val="auto"/>
                <w:kern w:val="0"/>
                <w:highlight w:val="none"/>
              </w:rPr>
              <w:t xml:space="preserve"> </w:t>
            </w:r>
          </w:p>
        </w:tc>
      </w:tr>
      <w:tr w14:paraId="5B79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05E1DF4D">
            <w:pPr>
              <w:widowControl/>
              <w:spacing w:line="400" w:lineRule="atLeast"/>
              <w:jc w:val="center"/>
              <w:rPr>
                <w:color w:val="auto"/>
                <w:kern w:val="0"/>
                <w:highlight w:val="none"/>
              </w:rPr>
            </w:pPr>
            <w:r>
              <w:rPr>
                <w:rFonts w:hint="eastAsia" w:hAnsi="宋体" w:cs="宋体"/>
                <w:color w:val="auto"/>
                <w:kern w:val="0"/>
                <w:highlight w:val="none"/>
              </w:rPr>
              <w:t>被否决投标或不合格的投标人名称、否决原因及依据</w:t>
            </w:r>
          </w:p>
        </w:tc>
        <w:tc>
          <w:tcPr>
            <w:tcW w:w="7740" w:type="dxa"/>
            <w:gridSpan w:val="4"/>
            <w:noWrap w:val="0"/>
            <w:tcMar>
              <w:top w:w="0" w:type="dxa"/>
              <w:left w:w="75" w:type="dxa"/>
              <w:bottom w:w="0" w:type="dxa"/>
              <w:right w:w="0" w:type="dxa"/>
            </w:tcMar>
            <w:vAlign w:val="center"/>
          </w:tcPr>
          <w:p w14:paraId="1DAFBB32">
            <w:pPr>
              <w:widowControl/>
              <w:spacing w:line="400" w:lineRule="atLeast"/>
              <w:ind w:right="178" w:rightChars="85"/>
              <w:rPr>
                <w:color w:val="auto"/>
                <w:kern w:val="0"/>
                <w:highlight w:val="none"/>
              </w:rPr>
            </w:pPr>
          </w:p>
        </w:tc>
      </w:tr>
      <w:tr w14:paraId="627B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736FD46F">
            <w:pPr>
              <w:widowControl/>
              <w:spacing w:line="400" w:lineRule="atLeast"/>
              <w:jc w:val="center"/>
              <w:rPr>
                <w:rFonts w:hAnsi="宋体"/>
                <w:color w:val="auto"/>
                <w:kern w:val="0"/>
                <w:highlight w:val="none"/>
              </w:rPr>
            </w:pPr>
            <w:r>
              <w:rPr>
                <w:rFonts w:hint="eastAsia" w:hAnsi="宋体" w:cs="宋体"/>
                <w:color w:val="auto"/>
                <w:kern w:val="0"/>
                <w:highlight w:val="none"/>
              </w:rPr>
              <w:t>其他公示内容（如有）</w:t>
            </w:r>
          </w:p>
        </w:tc>
        <w:tc>
          <w:tcPr>
            <w:tcW w:w="7740" w:type="dxa"/>
            <w:gridSpan w:val="4"/>
            <w:noWrap w:val="0"/>
            <w:tcMar>
              <w:top w:w="0" w:type="dxa"/>
              <w:left w:w="75" w:type="dxa"/>
              <w:bottom w:w="0" w:type="dxa"/>
              <w:right w:w="0" w:type="dxa"/>
            </w:tcMar>
            <w:vAlign w:val="center"/>
          </w:tcPr>
          <w:p w14:paraId="3BC33FFE">
            <w:pPr>
              <w:widowControl/>
              <w:spacing w:line="400" w:lineRule="atLeast"/>
              <w:ind w:right="178" w:rightChars="85"/>
              <w:rPr>
                <w:color w:val="auto"/>
                <w:kern w:val="0"/>
                <w:highlight w:val="none"/>
              </w:rPr>
            </w:pPr>
          </w:p>
        </w:tc>
      </w:tr>
      <w:tr w14:paraId="31B4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C1018A6">
            <w:pPr>
              <w:widowControl/>
              <w:spacing w:line="400" w:lineRule="atLeast"/>
              <w:jc w:val="center"/>
              <w:rPr>
                <w:color w:val="auto"/>
                <w:kern w:val="0"/>
                <w:highlight w:val="none"/>
              </w:rPr>
            </w:pPr>
            <w:r>
              <w:rPr>
                <w:rFonts w:hint="eastAsia" w:hAnsi="宋体" w:cs="宋体"/>
                <w:color w:val="auto"/>
                <w:kern w:val="0"/>
                <w:highlight w:val="none"/>
              </w:rPr>
              <w:t>公示媒介</w:t>
            </w:r>
          </w:p>
        </w:tc>
        <w:tc>
          <w:tcPr>
            <w:tcW w:w="7740" w:type="dxa"/>
            <w:gridSpan w:val="4"/>
            <w:noWrap w:val="0"/>
            <w:tcMar>
              <w:top w:w="0" w:type="dxa"/>
              <w:left w:w="75" w:type="dxa"/>
              <w:bottom w:w="0" w:type="dxa"/>
              <w:right w:w="0" w:type="dxa"/>
            </w:tcMar>
            <w:vAlign w:val="center"/>
          </w:tcPr>
          <w:p w14:paraId="58D48B50">
            <w:pPr>
              <w:widowControl/>
              <w:spacing w:line="400" w:lineRule="atLeast"/>
              <w:ind w:right="178" w:rightChars="85"/>
              <w:rPr>
                <w:color w:val="auto"/>
                <w:highlight w:val="none"/>
              </w:rPr>
            </w:pPr>
          </w:p>
        </w:tc>
      </w:tr>
      <w:tr w14:paraId="739E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CDAFDA6">
            <w:pPr>
              <w:widowControl/>
              <w:spacing w:line="400" w:lineRule="atLeast"/>
              <w:jc w:val="center"/>
              <w:rPr>
                <w:color w:val="auto"/>
                <w:kern w:val="0"/>
                <w:highlight w:val="none"/>
              </w:rPr>
            </w:pPr>
            <w:r>
              <w:rPr>
                <w:rFonts w:hint="eastAsia" w:hAnsi="宋体" w:cs="宋体"/>
                <w:color w:val="auto"/>
                <w:kern w:val="0"/>
                <w:highlight w:val="none"/>
              </w:rPr>
              <w:t>异议和投诉</w:t>
            </w:r>
          </w:p>
        </w:tc>
        <w:tc>
          <w:tcPr>
            <w:tcW w:w="7740" w:type="dxa"/>
            <w:gridSpan w:val="4"/>
            <w:noWrap w:val="0"/>
            <w:tcMar>
              <w:top w:w="0" w:type="dxa"/>
              <w:left w:w="75" w:type="dxa"/>
              <w:bottom w:w="0" w:type="dxa"/>
              <w:right w:w="0" w:type="dxa"/>
            </w:tcMar>
            <w:vAlign w:val="center"/>
          </w:tcPr>
          <w:p w14:paraId="4A42425B">
            <w:pPr>
              <w:widowControl/>
              <w:spacing w:line="400" w:lineRule="atLeast"/>
              <w:ind w:right="178" w:rightChars="85"/>
              <w:rPr>
                <w:rFonts w:hint="eastAsia"/>
                <w:color w:val="auto"/>
                <w:szCs w:val="21"/>
                <w:highlight w:val="none"/>
              </w:rPr>
            </w:pPr>
            <w:r>
              <w:rPr>
                <w:rFonts w:hint="eastAsia"/>
                <w:color w:val="auto"/>
                <w:szCs w:val="21"/>
                <w:highlight w:val="none"/>
              </w:rPr>
              <w:t>1. 若投标人或其他利害关系人对项目评标结果有异议的，应当在中标候选人公示期向招标人提出，招标人应当自收到异议之日起3日内作出答复；</w:t>
            </w:r>
          </w:p>
          <w:p w14:paraId="5A5C5922">
            <w:pPr>
              <w:widowControl/>
              <w:spacing w:line="400" w:lineRule="atLeast"/>
              <w:ind w:right="178" w:rightChars="85"/>
              <w:rPr>
                <w:rFonts w:hint="eastAsia" w:hAnsi="宋体"/>
                <w:color w:val="auto"/>
                <w:kern w:val="0"/>
                <w:szCs w:val="21"/>
                <w:highlight w:val="none"/>
              </w:rPr>
            </w:pPr>
            <w:r>
              <w:rPr>
                <w:rFonts w:hint="eastAsia"/>
                <w:color w:val="auto"/>
                <w:szCs w:val="21"/>
                <w:highlight w:val="none"/>
              </w:rPr>
              <w:t>2. 若招标人拒不答复或认为招标人答复内容不符合</w:t>
            </w:r>
            <w:r>
              <w:rPr>
                <w:rFonts w:hint="eastAsia"/>
                <w:color w:val="auto"/>
                <w:szCs w:val="21"/>
                <w:highlight w:val="none"/>
                <w:lang w:eastAsia="zh-CN"/>
              </w:rPr>
              <w:t>法律法规</w:t>
            </w:r>
            <w:r>
              <w:rPr>
                <w:rFonts w:hint="eastAsia"/>
                <w:color w:val="auto"/>
                <w:szCs w:val="21"/>
                <w:highlight w:val="none"/>
              </w:rPr>
              <w:t>和规章规定或认为权益受到侵害的，请在自知道或应当知道之日起10日内向投诉受理部门提交书面投诉书，逾期不予受理</w:t>
            </w:r>
            <w:r>
              <w:rPr>
                <w:rFonts w:hint="eastAsia" w:hAnsi="宋体"/>
                <w:color w:val="auto"/>
                <w:kern w:val="0"/>
                <w:szCs w:val="21"/>
                <w:highlight w:val="none"/>
              </w:rPr>
              <w:t>；</w:t>
            </w:r>
          </w:p>
          <w:p w14:paraId="6740E95C">
            <w:pPr>
              <w:widowControl/>
              <w:spacing w:line="400" w:lineRule="atLeast"/>
              <w:ind w:right="178" w:rightChars="85"/>
              <w:rPr>
                <w:color w:val="auto"/>
                <w:highlight w:val="none"/>
              </w:rPr>
            </w:pPr>
            <w:r>
              <w:rPr>
                <w:rFonts w:hint="eastAsia" w:hAnsi="宋体"/>
                <w:color w:val="auto"/>
                <w:kern w:val="0"/>
                <w:szCs w:val="21"/>
                <w:highlight w:val="none"/>
              </w:rPr>
              <w:t>3. 若招标人对项目评标结果有异议的，可在</w:t>
            </w:r>
            <w:r>
              <w:rPr>
                <w:rFonts w:hint="eastAsia"/>
                <w:color w:val="auto"/>
                <w:szCs w:val="21"/>
                <w:highlight w:val="none"/>
              </w:rPr>
              <w:t>公示开始日起10日内直接向投诉受理部门提交书面投诉书。</w:t>
            </w:r>
          </w:p>
        </w:tc>
      </w:tr>
      <w:tr w14:paraId="2F3C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2009" w:type="dxa"/>
            <w:gridSpan w:val="2"/>
            <w:noWrap w:val="0"/>
            <w:vAlign w:val="center"/>
          </w:tcPr>
          <w:p w14:paraId="5F483875">
            <w:pPr>
              <w:widowControl/>
              <w:spacing w:line="400" w:lineRule="atLeast"/>
              <w:jc w:val="center"/>
              <w:rPr>
                <w:rFonts w:hint="eastAsia" w:hAnsi="宋体" w:cs="宋体"/>
                <w:color w:val="auto"/>
                <w:kern w:val="0"/>
                <w:highlight w:val="none"/>
              </w:rPr>
            </w:pPr>
            <w:r>
              <w:rPr>
                <w:rFonts w:hint="eastAsia" w:hAnsi="宋体"/>
                <w:color w:val="auto"/>
                <w:kern w:val="0"/>
                <w:szCs w:val="21"/>
                <w:highlight w:val="none"/>
              </w:rPr>
              <w:t>异议受理部门</w:t>
            </w:r>
          </w:p>
        </w:tc>
        <w:tc>
          <w:tcPr>
            <w:tcW w:w="3294" w:type="dxa"/>
            <w:gridSpan w:val="2"/>
            <w:noWrap w:val="0"/>
            <w:tcMar>
              <w:top w:w="30" w:type="dxa"/>
              <w:left w:w="30" w:type="dxa"/>
              <w:bottom w:w="30" w:type="dxa"/>
              <w:right w:w="30" w:type="dxa"/>
            </w:tcMar>
            <w:vAlign w:val="center"/>
          </w:tcPr>
          <w:p w14:paraId="7F9F1871">
            <w:pPr>
              <w:widowControl/>
              <w:spacing w:line="400" w:lineRule="atLeast"/>
              <w:jc w:val="left"/>
              <w:rPr>
                <w:color w:val="auto"/>
                <w:highlight w:val="none"/>
              </w:rPr>
            </w:pPr>
          </w:p>
        </w:tc>
        <w:tc>
          <w:tcPr>
            <w:tcW w:w="1440" w:type="dxa"/>
            <w:noWrap w:val="0"/>
            <w:vAlign w:val="center"/>
          </w:tcPr>
          <w:p w14:paraId="0F960747">
            <w:pPr>
              <w:widowControl/>
              <w:spacing w:line="400" w:lineRule="atLeast"/>
              <w:jc w:val="center"/>
              <w:rPr>
                <w:rFonts w:hint="eastAsia" w:hAnsi="宋体" w:cs="宋体"/>
                <w:color w:val="auto"/>
                <w:highlight w:val="none"/>
              </w:rPr>
            </w:pPr>
            <w:r>
              <w:rPr>
                <w:rFonts w:hint="eastAsia" w:hAnsi="宋体"/>
                <w:color w:val="auto"/>
                <w:kern w:val="0"/>
                <w:szCs w:val="21"/>
                <w:highlight w:val="none"/>
              </w:rPr>
              <w:t>联系人及联系电话</w:t>
            </w:r>
          </w:p>
        </w:tc>
        <w:tc>
          <w:tcPr>
            <w:tcW w:w="3006" w:type="dxa"/>
            <w:noWrap w:val="0"/>
            <w:vAlign w:val="center"/>
          </w:tcPr>
          <w:p w14:paraId="65AEA81E">
            <w:pPr>
              <w:widowControl/>
              <w:spacing w:line="400" w:lineRule="atLeast"/>
              <w:jc w:val="left"/>
              <w:rPr>
                <w:color w:val="auto"/>
                <w:highlight w:val="none"/>
              </w:rPr>
            </w:pPr>
          </w:p>
        </w:tc>
      </w:tr>
      <w:tr w14:paraId="50FA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3ED7AEE7">
            <w:pPr>
              <w:widowControl/>
              <w:spacing w:line="400" w:lineRule="atLeast"/>
              <w:jc w:val="center"/>
              <w:rPr>
                <w:color w:val="auto"/>
                <w:kern w:val="0"/>
                <w:highlight w:val="none"/>
              </w:rPr>
            </w:pPr>
            <w:r>
              <w:rPr>
                <w:rFonts w:hint="eastAsia" w:hAnsi="宋体" w:cs="宋体"/>
                <w:color w:val="auto"/>
                <w:kern w:val="0"/>
                <w:highlight w:val="none"/>
              </w:rPr>
              <w:t>投诉受理部门</w:t>
            </w:r>
          </w:p>
        </w:tc>
        <w:tc>
          <w:tcPr>
            <w:tcW w:w="3294" w:type="dxa"/>
            <w:gridSpan w:val="2"/>
            <w:noWrap w:val="0"/>
            <w:tcMar>
              <w:top w:w="30" w:type="dxa"/>
              <w:left w:w="30" w:type="dxa"/>
              <w:bottom w:w="30" w:type="dxa"/>
              <w:right w:w="30" w:type="dxa"/>
            </w:tcMar>
            <w:vAlign w:val="center"/>
          </w:tcPr>
          <w:p w14:paraId="42EFE0F9">
            <w:pPr>
              <w:widowControl/>
              <w:spacing w:line="400" w:lineRule="atLeast"/>
              <w:jc w:val="left"/>
              <w:rPr>
                <w:color w:val="auto"/>
                <w:highlight w:val="none"/>
              </w:rPr>
            </w:pPr>
          </w:p>
        </w:tc>
        <w:tc>
          <w:tcPr>
            <w:tcW w:w="1440" w:type="dxa"/>
            <w:noWrap w:val="0"/>
            <w:vAlign w:val="center"/>
          </w:tcPr>
          <w:p w14:paraId="394C0BEE">
            <w:pPr>
              <w:widowControl/>
              <w:spacing w:line="400" w:lineRule="atLeast"/>
              <w:jc w:val="center"/>
              <w:rPr>
                <w:color w:val="auto"/>
                <w:highlight w:val="none"/>
              </w:rPr>
            </w:pPr>
            <w:r>
              <w:rPr>
                <w:rFonts w:hint="eastAsia" w:hAnsi="宋体" w:cs="宋体"/>
                <w:color w:val="auto"/>
                <w:highlight w:val="none"/>
              </w:rPr>
              <w:t>投诉受理电话</w:t>
            </w:r>
          </w:p>
        </w:tc>
        <w:tc>
          <w:tcPr>
            <w:tcW w:w="3006" w:type="dxa"/>
            <w:noWrap w:val="0"/>
            <w:vAlign w:val="center"/>
          </w:tcPr>
          <w:p w14:paraId="4812ECA6">
            <w:pPr>
              <w:widowControl/>
              <w:spacing w:line="400" w:lineRule="atLeast"/>
              <w:jc w:val="left"/>
              <w:rPr>
                <w:color w:val="auto"/>
                <w:highlight w:val="none"/>
              </w:rPr>
            </w:pPr>
          </w:p>
        </w:tc>
      </w:tr>
      <w:tr w14:paraId="7864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00C61314">
            <w:pPr>
              <w:keepNext w:val="0"/>
              <w:keepLines w:val="0"/>
              <w:widowControl/>
              <w:suppressLineNumbers w:val="0"/>
              <w:spacing w:before="0" w:beforeAutospacing="0" w:after="0" w:afterAutospacing="0" w:line="360" w:lineRule="atLeast"/>
              <w:ind w:left="0" w:leftChars="0" w:right="0" w:rightChars="0"/>
              <w:jc w:val="center"/>
              <w:rPr>
                <w:rFonts w:hint="eastAsia" w:hAnsi="宋体" w:cs="宋体"/>
                <w:color w:val="auto"/>
                <w:kern w:val="0"/>
                <w:highlight w:val="none"/>
              </w:rPr>
            </w:pPr>
            <w:r>
              <w:rPr>
                <w:rFonts w:hint="eastAsia" w:hAnsi="宋体" w:cs="宋体"/>
                <w:color w:val="auto"/>
                <w:highlight w:val="none"/>
                <w:lang w:val="en-US" w:eastAsia="zh-CN"/>
              </w:rPr>
              <w:t>附件</w:t>
            </w:r>
          </w:p>
        </w:tc>
        <w:tc>
          <w:tcPr>
            <w:tcW w:w="7740" w:type="dxa"/>
            <w:gridSpan w:val="4"/>
            <w:noWrap w:val="0"/>
            <w:tcMar>
              <w:top w:w="30" w:type="dxa"/>
              <w:left w:w="30" w:type="dxa"/>
              <w:bottom w:w="30" w:type="dxa"/>
              <w:right w:w="30" w:type="dxa"/>
            </w:tcMar>
            <w:vAlign w:val="center"/>
          </w:tcPr>
          <w:p w14:paraId="47190445">
            <w:pPr>
              <w:widowControl/>
              <w:spacing w:line="400" w:lineRule="atLeast"/>
              <w:jc w:val="left"/>
              <w:rPr>
                <w:color w:val="auto"/>
                <w:highlight w:val="none"/>
              </w:rPr>
            </w:pPr>
            <w:r>
              <w:rPr>
                <w:rFonts w:hint="eastAsia" w:hAnsi="宋体" w:cs="宋体"/>
                <w:color w:val="auto"/>
                <w:highlight w:val="none"/>
                <w:lang w:val="en-US" w:eastAsia="zh-CN"/>
              </w:rPr>
              <w:t>（</w:t>
            </w:r>
            <w:r>
              <w:rPr>
                <w:rFonts w:hint="eastAsia" w:ascii="方正楷体_GB2312" w:hAnsi="方正楷体_GB2312" w:eastAsia="方正楷体_GB2312" w:cs="方正楷体_GB2312"/>
                <w:color w:val="auto"/>
                <w:highlight w:val="none"/>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lang w:val="en-US" w:eastAsia="zh-CN"/>
              </w:rPr>
              <w:t>）</w:t>
            </w:r>
          </w:p>
        </w:tc>
      </w:tr>
    </w:tbl>
    <w:p w14:paraId="7893BA0B">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一式4份（备注：可根据需要增加）。其中：建设单位1份、招标代理单位1份、招投标监督管理部门1份、交易中心1份。</w:t>
      </w:r>
    </w:p>
    <w:p w14:paraId="73F822C9">
      <w:pPr>
        <w:pStyle w:val="2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5D36D6A1">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5D834BE">
      <w:pPr>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备注：</w:t>
      </w:r>
    </w:p>
    <w:p w14:paraId="23F9C076">
      <w:pPr>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1.以上身份证号在公示时应隐藏中间部分数字。</w:t>
      </w:r>
    </w:p>
    <w:p w14:paraId="3CBBDBA1">
      <w:pPr>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2. 中标候选人享受《政府采购促进中小企业发展管理办法》（财库〔2020〕46号）规定的中小企业扶持政策的，招标人应当在公示中标候选人时公开中标候选人的《中小企业声明函》。</w:t>
      </w:r>
    </w:p>
    <w:p w14:paraId="1C7931EB">
      <w:pPr>
        <w:rPr>
          <w:rFonts w:hint="eastAsia" w:ascii="方正楷体_GB2312" w:hAnsi="方正楷体_GB2312" w:eastAsia="方正楷体_GB2312" w:cs="方正楷体_GB2312"/>
          <w:color w:val="auto"/>
          <w:highlight w:val="none"/>
        </w:rPr>
        <w:sectPr>
          <w:pgSz w:w="11906" w:h="16838"/>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lang w:val="en-US" w:eastAsia="zh-CN"/>
        </w:rPr>
        <w:t>3. 中标候选人为残疾人福利性单位的，招标人或者其委托的招标代理机构应当在中标候选人公示时公开中标候选人的《残疾人福利性单位声明函》。</w:t>
      </w:r>
    </w:p>
    <w:p w14:paraId="023E9011">
      <w:pPr>
        <w:rPr>
          <w:b/>
          <w:bCs/>
          <w:color w:val="auto"/>
          <w:highlight w:val="none"/>
        </w:rPr>
      </w:pP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5</w:t>
      </w:r>
      <w:r>
        <w:rPr>
          <w:rFonts w:hint="eastAsia" w:cs="宋体"/>
          <w:b/>
          <w:bCs/>
          <w:color w:val="auto"/>
          <w:highlight w:val="none"/>
        </w:rPr>
        <w:t>：中标通知书</w:t>
      </w:r>
    </w:p>
    <w:p w14:paraId="4821B130">
      <w:pPr>
        <w:jc w:val="center"/>
        <w:rPr>
          <w:b/>
          <w:bCs/>
          <w:color w:val="auto"/>
          <w:sz w:val="28"/>
          <w:szCs w:val="28"/>
          <w:highlight w:val="none"/>
        </w:rPr>
      </w:pPr>
      <w:r>
        <w:rPr>
          <w:rFonts w:hint="eastAsia" w:eastAsia="黑体" w:cs="黑体"/>
          <w:color w:val="auto"/>
          <w:sz w:val="28"/>
          <w:szCs w:val="28"/>
          <w:highlight w:val="none"/>
        </w:rPr>
        <w:t>中标通知书</w:t>
      </w:r>
    </w:p>
    <w:p w14:paraId="5B40219C">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rPr>
        <w:t xml:space="preserve">   </w:t>
      </w:r>
      <w:r>
        <w:rPr>
          <w:color w:val="auto"/>
          <w:highlight w:val="none"/>
        </w:rPr>
        <w:t xml:space="preserve">                                           </w:t>
      </w:r>
      <w:r>
        <w:rPr>
          <w:rFonts w:hint="eastAsia" w:hAnsi="宋体" w:cs="宋体"/>
          <w:color w:val="auto"/>
          <w:highlight w:val="none"/>
        </w:rPr>
        <w:t>中标通知书编号（如有）：</w:t>
      </w:r>
    </w:p>
    <w:tbl>
      <w:tblPr>
        <w:tblStyle w:val="40"/>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1156"/>
        <w:gridCol w:w="1567"/>
        <w:gridCol w:w="1939"/>
        <w:gridCol w:w="1133"/>
        <w:gridCol w:w="286"/>
        <w:gridCol w:w="2995"/>
      </w:tblGrid>
      <w:tr w14:paraId="743C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CC2E9A0">
            <w:pPr>
              <w:spacing w:line="360" w:lineRule="exact"/>
              <w:jc w:val="center"/>
              <w:rPr>
                <w:color w:val="auto"/>
                <w:highlight w:val="none"/>
              </w:rPr>
            </w:pPr>
            <w:r>
              <w:rPr>
                <w:rFonts w:hint="eastAsia" w:hAnsi="宋体" w:cs="宋体"/>
                <w:color w:val="auto"/>
                <w:highlight w:val="none"/>
              </w:rPr>
              <w:t>建设单位</w:t>
            </w:r>
          </w:p>
        </w:tc>
        <w:tc>
          <w:tcPr>
            <w:tcW w:w="7920" w:type="dxa"/>
            <w:gridSpan w:val="5"/>
            <w:noWrap w:val="0"/>
            <w:vAlign w:val="center"/>
          </w:tcPr>
          <w:p w14:paraId="415EAEF2">
            <w:pPr>
              <w:spacing w:line="360" w:lineRule="exact"/>
              <w:rPr>
                <w:b/>
                <w:bCs/>
                <w:color w:val="auto"/>
                <w:highlight w:val="none"/>
              </w:rPr>
            </w:pPr>
          </w:p>
        </w:tc>
      </w:tr>
      <w:tr w14:paraId="79F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175C1CED">
            <w:pPr>
              <w:spacing w:line="360" w:lineRule="exact"/>
              <w:jc w:val="center"/>
              <w:rPr>
                <w:color w:val="auto"/>
                <w:highlight w:val="none"/>
              </w:rPr>
            </w:pPr>
            <w:r>
              <w:rPr>
                <w:rFonts w:hint="eastAsia" w:hAnsi="宋体" w:cs="宋体"/>
                <w:color w:val="auto"/>
                <w:highlight w:val="none"/>
              </w:rPr>
              <w:t>中标单位</w:t>
            </w:r>
          </w:p>
        </w:tc>
        <w:tc>
          <w:tcPr>
            <w:tcW w:w="7920" w:type="dxa"/>
            <w:gridSpan w:val="5"/>
            <w:noWrap w:val="0"/>
            <w:vAlign w:val="center"/>
          </w:tcPr>
          <w:p w14:paraId="4F5A4F24">
            <w:pPr>
              <w:spacing w:line="360" w:lineRule="exact"/>
              <w:rPr>
                <w:b/>
                <w:bCs/>
                <w:color w:val="auto"/>
                <w:highlight w:val="none"/>
              </w:rPr>
            </w:pPr>
          </w:p>
        </w:tc>
      </w:tr>
      <w:tr w14:paraId="2F47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12973D5B">
            <w:pPr>
              <w:spacing w:line="360" w:lineRule="exact"/>
              <w:jc w:val="center"/>
              <w:rPr>
                <w:color w:val="auto"/>
                <w:highlight w:val="none"/>
              </w:rPr>
            </w:pPr>
            <w:r>
              <w:rPr>
                <w:rFonts w:hint="eastAsia" w:hAnsi="宋体" w:cs="宋体"/>
                <w:color w:val="auto"/>
                <w:highlight w:val="none"/>
              </w:rPr>
              <w:t>招标代理机构</w:t>
            </w:r>
          </w:p>
        </w:tc>
        <w:tc>
          <w:tcPr>
            <w:tcW w:w="7920" w:type="dxa"/>
            <w:gridSpan w:val="5"/>
            <w:noWrap w:val="0"/>
            <w:vAlign w:val="center"/>
          </w:tcPr>
          <w:p w14:paraId="7C44B22E">
            <w:pPr>
              <w:spacing w:line="360" w:lineRule="exact"/>
              <w:rPr>
                <w:b/>
                <w:bCs/>
                <w:color w:val="auto"/>
                <w:highlight w:val="none"/>
              </w:rPr>
            </w:pPr>
          </w:p>
        </w:tc>
      </w:tr>
      <w:tr w14:paraId="291A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53973C9">
            <w:pPr>
              <w:spacing w:line="360" w:lineRule="exact"/>
              <w:jc w:val="center"/>
              <w:rPr>
                <w:rFonts w:hint="eastAsia" w:eastAsia="宋体"/>
                <w:color w:val="auto"/>
                <w:highlight w:val="none"/>
                <w:lang w:eastAsia="zh-CN"/>
              </w:rPr>
            </w:pPr>
            <w:r>
              <w:rPr>
                <w:rFonts w:hint="eastAsia" w:hAnsi="宋体" w:cs="宋体"/>
                <w:color w:val="auto"/>
                <w:highlight w:val="none"/>
                <w:lang w:eastAsia="zh-CN"/>
              </w:rPr>
              <w:t>招标项目名称</w:t>
            </w:r>
          </w:p>
        </w:tc>
        <w:tc>
          <w:tcPr>
            <w:tcW w:w="7920" w:type="dxa"/>
            <w:gridSpan w:val="5"/>
            <w:noWrap w:val="0"/>
            <w:vAlign w:val="center"/>
          </w:tcPr>
          <w:p w14:paraId="18053684">
            <w:pPr>
              <w:spacing w:line="360" w:lineRule="exact"/>
              <w:rPr>
                <w:b/>
                <w:bCs/>
                <w:color w:val="auto"/>
                <w:highlight w:val="none"/>
              </w:rPr>
            </w:pPr>
          </w:p>
        </w:tc>
      </w:tr>
      <w:tr w14:paraId="2BE8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42A3992B">
            <w:pPr>
              <w:spacing w:line="360" w:lineRule="exact"/>
              <w:jc w:val="center"/>
              <w:rPr>
                <w:color w:val="auto"/>
                <w:highlight w:val="none"/>
              </w:rPr>
            </w:pPr>
            <w:r>
              <w:rPr>
                <w:rFonts w:hint="eastAsia" w:hAnsi="宋体" w:cs="宋体"/>
                <w:color w:val="auto"/>
                <w:highlight w:val="none"/>
              </w:rPr>
              <w:t>工程地址</w:t>
            </w:r>
          </w:p>
        </w:tc>
        <w:tc>
          <w:tcPr>
            <w:tcW w:w="7920" w:type="dxa"/>
            <w:gridSpan w:val="5"/>
            <w:noWrap w:val="0"/>
            <w:vAlign w:val="center"/>
          </w:tcPr>
          <w:p w14:paraId="20B69F4F">
            <w:pPr>
              <w:spacing w:line="360" w:lineRule="exact"/>
              <w:rPr>
                <w:b/>
                <w:bCs/>
                <w:color w:val="auto"/>
                <w:highlight w:val="none"/>
              </w:rPr>
            </w:pPr>
          </w:p>
        </w:tc>
      </w:tr>
      <w:tr w14:paraId="58D2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B835D45">
            <w:pPr>
              <w:spacing w:line="360" w:lineRule="exact"/>
              <w:jc w:val="center"/>
              <w:rPr>
                <w:color w:val="auto"/>
                <w:highlight w:val="none"/>
              </w:rPr>
            </w:pPr>
            <w:r>
              <w:rPr>
                <w:rFonts w:hint="eastAsia" w:hAnsi="宋体" w:cs="宋体"/>
                <w:color w:val="auto"/>
                <w:highlight w:val="none"/>
              </w:rPr>
              <w:t>中标范围</w:t>
            </w:r>
          </w:p>
        </w:tc>
        <w:tc>
          <w:tcPr>
            <w:tcW w:w="7920" w:type="dxa"/>
            <w:gridSpan w:val="5"/>
            <w:noWrap w:val="0"/>
            <w:vAlign w:val="center"/>
          </w:tcPr>
          <w:p w14:paraId="420945A3">
            <w:pPr>
              <w:spacing w:line="360" w:lineRule="exact"/>
              <w:rPr>
                <w:b/>
                <w:bCs/>
                <w:color w:val="auto"/>
                <w:highlight w:val="none"/>
              </w:rPr>
            </w:pPr>
          </w:p>
        </w:tc>
      </w:tr>
      <w:tr w14:paraId="6C66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4CD040ED">
            <w:pPr>
              <w:spacing w:line="360" w:lineRule="exact"/>
              <w:jc w:val="center"/>
              <w:rPr>
                <w:color w:val="auto"/>
                <w:highlight w:val="none"/>
              </w:rPr>
            </w:pPr>
            <w:r>
              <w:rPr>
                <w:rFonts w:hint="eastAsia" w:hAnsi="宋体" w:cs="宋体"/>
                <w:color w:val="auto"/>
                <w:highlight w:val="none"/>
              </w:rPr>
              <w:t>结构类型</w:t>
            </w:r>
          </w:p>
        </w:tc>
        <w:tc>
          <w:tcPr>
            <w:tcW w:w="3506" w:type="dxa"/>
            <w:gridSpan w:val="2"/>
            <w:noWrap w:val="0"/>
            <w:vAlign w:val="center"/>
          </w:tcPr>
          <w:p w14:paraId="05DDB9E2">
            <w:pPr>
              <w:spacing w:line="360" w:lineRule="exact"/>
              <w:jc w:val="center"/>
              <w:rPr>
                <w:b/>
                <w:bCs/>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cs="宋体"/>
                <w:color w:val="auto"/>
                <w:kern w:val="0"/>
                <w:highlight w:val="none"/>
              </w:rPr>
              <w:t>）</w:t>
            </w:r>
          </w:p>
        </w:tc>
        <w:tc>
          <w:tcPr>
            <w:tcW w:w="1419" w:type="dxa"/>
            <w:gridSpan w:val="2"/>
            <w:noWrap w:val="0"/>
            <w:vAlign w:val="center"/>
          </w:tcPr>
          <w:p w14:paraId="0C7132AB">
            <w:pPr>
              <w:spacing w:line="360" w:lineRule="exact"/>
              <w:jc w:val="center"/>
              <w:rPr>
                <w:color w:val="auto"/>
                <w:highlight w:val="none"/>
              </w:rPr>
            </w:pPr>
            <w:r>
              <w:rPr>
                <w:rFonts w:hint="eastAsia" w:hAnsi="宋体" w:cs="宋体"/>
                <w:color w:val="auto"/>
                <w:highlight w:val="none"/>
              </w:rPr>
              <w:t>工程规模</w:t>
            </w:r>
          </w:p>
        </w:tc>
        <w:tc>
          <w:tcPr>
            <w:tcW w:w="2995" w:type="dxa"/>
            <w:noWrap w:val="0"/>
            <w:vAlign w:val="center"/>
          </w:tcPr>
          <w:p w14:paraId="2CF0C251">
            <w:pPr>
              <w:spacing w:line="360" w:lineRule="exact"/>
              <w:rPr>
                <w:b/>
                <w:bCs/>
                <w:color w:val="auto"/>
                <w:highlight w:val="none"/>
              </w:rPr>
            </w:pPr>
          </w:p>
        </w:tc>
      </w:tr>
      <w:tr w14:paraId="4F9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noWrap w:val="0"/>
            <w:vAlign w:val="center"/>
          </w:tcPr>
          <w:p w14:paraId="208AB5AA">
            <w:pPr>
              <w:spacing w:line="360" w:lineRule="exact"/>
              <w:jc w:val="center"/>
              <w:rPr>
                <w:color w:val="auto"/>
                <w:highlight w:val="none"/>
              </w:rPr>
            </w:pPr>
            <w:r>
              <w:rPr>
                <w:rFonts w:hint="eastAsia" w:hAnsi="宋体" w:cs="宋体"/>
                <w:color w:val="auto"/>
                <w:highlight w:val="none"/>
              </w:rPr>
              <w:t>项目负责人</w:t>
            </w:r>
          </w:p>
        </w:tc>
        <w:tc>
          <w:tcPr>
            <w:tcW w:w="3506" w:type="dxa"/>
            <w:gridSpan w:val="2"/>
            <w:noWrap w:val="0"/>
            <w:vAlign w:val="center"/>
          </w:tcPr>
          <w:p w14:paraId="29E295AE">
            <w:pPr>
              <w:spacing w:line="360" w:lineRule="exact"/>
              <w:jc w:val="center"/>
              <w:rPr>
                <w:color w:val="auto"/>
                <w:highlight w:val="none"/>
              </w:rPr>
            </w:pPr>
          </w:p>
        </w:tc>
        <w:tc>
          <w:tcPr>
            <w:tcW w:w="1419" w:type="dxa"/>
            <w:gridSpan w:val="2"/>
            <w:noWrap w:val="0"/>
            <w:vAlign w:val="center"/>
          </w:tcPr>
          <w:p w14:paraId="42A7FD13">
            <w:pPr>
              <w:spacing w:line="360" w:lineRule="exact"/>
              <w:jc w:val="center"/>
              <w:rPr>
                <w:b/>
                <w:bCs/>
                <w:color w:val="auto"/>
                <w:highlight w:val="none"/>
              </w:rPr>
            </w:pPr>
            <w:r>
              <w:rPr>
                <w:rFonts w:hint="eastAsia" w:hAnsi="宋体" w:cs="宋体"/>
                <w:color w:val="auto"/>
                <w:kern w:val="0"/>
                <w:highlight w:val="none"/>
              </w:rPr>
              <w:t>身份证号</w:t>
            </w:r>
          </w:p>
        </w:tc>
        <w:tc>
          <w:tcPr>
            <w:tcW w:w="2995" w:type="dxa"/>
            <w:noWrap w:val="0"/>
            <w:vAlign w:val="center"/>
          </w:tcPr>
          <w:p w14:paraId="04EC44A3">
            <w:pPr>
              <w:spacing w:line="360" w:lineRule="exact"/>
              <w:rPr>
                <w:b/>
                <w:bCs/>
                <w:color w:val="auto"/>
                <w:highlight w:val="none"/>
              </w:rPr>
            </w:pPr>
          </w:p>
        </w:tc>
      </w:tr>
      <w:tr w14:paraId="1BB9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46E1B200">
            <w:pPr>
              <w:spacing w:line="360" w:lineRule="exact"/>
              <w:jc w:val="center"/>
              <w:rPr>
                <w:color w:val="auto"/>
                <w:highlight w:val="none"/>
              </w:rPr>
            </w:pPr>
            <w:r>
              <w:rPr>
                <w:rFonts w:hint="eastAsia" w:hAnsi="宋体" w:cs="宋体"/>
                <w:color w:val="auto"/>
                <w:highlight w:val="none"/>
              </w:rPr>
              <w:t>中标</w:t>
            </w:r>
          </w:p>
          <w:p w14:paraId="5E5DD2B1">
            <w:pPr>
              <w:spacing w:line="360" w:lineRule="exact"/>
              <w:jc w:val="center"/>
              <w:rPr>
                <w:color w:val="auto"/>
                <w:highlight w:val="none"/>
              </w:rPr>
            </w:pPr>
            <w:r>
              <w:rPr>
                <w:rFonts w:hint="eastAsia" w:hAnsi="宋体" w:cs="宋体"/>
                <w:color w:val="auto"/>
                <w:highlight w:val="none"/>
              </w:rPr>
              <w:t>主要</w:t>
            </w:r>
          </w:p>
          <w:p w14:paraId="73EC5477">
            <w:pPr>
              <w:spacing w:line="360" w:lineRule="exact"/>
              <w:jc w:val="center"/>
              <w:rPr>
                <w:color w:val="auto"/>
                <w:highlight w:val="none"/>
              </w:rPr>
            </w:pPr>
            <w:r>
              <w:rPr>
                <w:rFonts w:hint="eastAsia" w:hAnsi="宋体" w:cs="宋体"/>
                <w:color w:val="auto"/>
                <w:highlight w:val="none"/>
              </w:rPr>
              <w:t>条件</w:t>
            </w:r>
          </w:p>
        </w:tc>
        <w:tc>
          <w:tcPr>
            <w:tcW w:w="1156" w:type="dxa"/>
            <w:noWrap w:val="0"/>
            <w:vAlign w:val="center"/>
          </w:tcPr>
          <w:p w14:paraId="3F37A3AF">
            <w:pPr>
              <w:spacing w:line="360" w:lineRule="exact"/>
              <w:jc w:val="center"/>
              <w:rPr>
                <w:color w:val="auto"/>
                <w:highlight w:val="none"/>
              </w:rPr>
            </w:pPr>
            <w:r>
              <w:rPr>
                <w:rFonts w:hint="eastAsia" w:hAnsi="宋体" w:cs="宋体"/>
                <w:color w:val="auto"/>
                <w:highlight w:val="none"/>
              </w:rPr>
              <w:t>中标价</w:t>
            </w:r>
          </w:p>
        </w:tc>
        <w:tc>
          <w:tcPr>
            <w:tcW w:w="7920" w:type="dxa"/>
            <w:gridSpan w:val="5"/>
            <w:noWrap w:val="0"/>
            <w:vAlign w:val="center"/>
          </w:tcPr>
          <w:p w14:paraId="27AEAB88">
            <w:pPr>
              <w:spacing w:line="360" w:lineRule="exact"/>
              <w:jc w:val="right"/>
              <w:rPr>
                <w:b/>
                <w:bCs/>
                <w:color w:val="auto"/>
                <w:highlight w:val="none"/>
              </w:rPr>
            </w:pPr>
          </w:p>
        </w:tc>
      </w:tr>
      <w:tr w14:paraId="4449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5B02E83D">
            <w:pPr>
              <w:spacing w:line="360" w:lineRule="exact"/>
              <w:rPr>
                <w:color w:val="auto"/>
                <w:highlight w:val="none"/>
              </w:rPr>
            </w:pPr>
          </w:p>
        </w:tc>
        <w:tc>
          <w:tcPr>
            <w:tcW w:w="1156" w:type="dxa"/>
            <w:noWrap w:val="0"/>
            <w:vAlign w:val="center"/>
          </w:tcPr>
          <w:p w14:paraId="33E91E1E">
            <w:pPr>
              <w:spacing w:line="360" w:lineRule="exact"/>
              <w:jc w:val="center"/>
              <w:rPr>
                <w:color w:val="auto"/>
                <w:highlight w:val="none"/>
              </w:rPr>
            </w:pPr>
            <w:r>
              <w:rPr>
                <w:rFonts w:hint="eastAsia" w:hAnsi="宋体" w:cs="宋体"/>
                <w:color w:val="auto"/>
                <w:highlight w:val="none"/>
              </w:rPr>
              <w:t>检测服务期</w:t>
            </w:r>
          </w:p>
        </w:tc>
        <w:tc>
          <w:tcPr>
            <w:tcW w:w="7920" w:type="dxa"/>
            <w:gridSpan w:val="5"/>
            <w:noWrap w:val="0"/>
            <w:vAlign w:val="center"/>
          </w:tcPr>
          <w:p w14:paraId="4CCBE684">
            <w:pPr>
              <w:spacing w:line="360" w:lineRule="exact"/>
              <w:jc w:val="right"/>
              <w:rPr>
                <w:b/>
                <w:bCs/>
                <w:color w:val="auto"/>
                <w:highlight w:val="none"/>
              </w:rPr>
            </w:pPr>
          </w:p>
        </w:tc>
      </w:tr>
      <w:tr w14:paraId="2ABC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481D3550">
            <w:pPr>
              <w:spacing w:line="360" w:lineRule="exact"/>
              <w:rPr>
                <w:color w:val="auto"/>
                <w:highlight w:val="none"/>
              </w:rPr>
            </w:pPr>
          </w:p>
        </w:tc>
        <w:tc>
          <w:tcPr>
            <w:tcW w:w="1156" w:type="dxa"/>
            <w:noWrap w:val="0"/>
            <w:vAlign w:val="center"/>
          </w:tcPr>
          <w:p w14:paraId="1BA95CA2">
            <w:pPr>
              <w:spacing w:line="360" w:lineRule="exact"/>
              <w:jc w:val="center"/>
              <w:rPr>
                <w:color w:val="auto"/>
                <w:highlight w:val="none"/>
              </w:rPr>
            </w:pPr>
            <w:r>
              <w:rPr>
                <w:rFonts w:hint="eastAsia" w:hAnsi="宋体" w:cs="宋体"/>
                <w:color w:val="auto"/>
                <w:highlight w:val="none"/>
              </w:rPr>
              <w:t>服务质量要求</w:t>
            </w:r>
          </w:p>
        </w:tc>
        <w:tc>
          <w:tcPr>
            <w:tcW w:w="7920" w:type="dxa"/>
            <w:gridSpan w:val="5"/>
            <w:noWrap w:val="0"/>
            <w:vAlign w:val="center"/>
          </w:tcPr>
          <w:p w14:paraId="1B271D07">
            <w:pPr>
              <w:spacing w:line="360" w:lineRule="exact"/>
              <w:jc w:val="right"/>
              <w:rPr>
                <w:b/>
                <w:bCs/>
                <w:color w:val="auto"/>
                <w:highlight w:val="none"/>
              </w:rPr>
            </w:pPr>
          </w:p>
        </w:tc>
      </w:tr>
      <w:tr w14:paraId="5FB7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3443" w:type="dxa"/>
            <w:gridSpan w:val="4"/>
            <w:noWrap w:val="0"/>
            <w:vAlign w:val="top"/>
          </w:tcPr>
          <w:p w14:paraId="366C5DD3">
            <w:pPr>
              <w:spacing w:line="360" w:lineRule="exact"/>
              <w:rPr>
                <w:rFonts w:hAnsi="宋体"/>
                <w:color w:val="auto"/>
                <w:highlight w:val="none"/>
              </w:rPr>
            </w:pPr>
            <w:r>
              <w:rPr>
                <w:rFonts w:hint="eastAsia" w:hAnsi="宋体" w:cs="宋体"/>
                <w:color w:val="auto"/>
                <w:highlight w:val="none"/>
                <w:lang w:val="en-US" w:eastAsia="zh-CN"/>
              </w:rPr>
              <w:t>代建</w:t>
            </w:r>
            <w:r>
              <w:rPr>
                <w:rFonts w:hint="eastAsia" w:hAnsi="宋体" w:cs="宋体"/>
                <w:color w:val="auto"/>
                <w:highlight w:val="none"/>
              </w:rPr>
              <w:t>单位：</w:t>
            </w:r>
          </w:p>
          <w:p w14:paraId="7D7FD454">
            <w:pPr>
              <w:spacing w:line="360" w:lineRule="exact"/>
              <w:rPr>
                <w:color w:val="auto"/>
                <w:highlight w:val="none"/>
              </w:rPr>
            </w:pPr>
            <w:r>
              <w:rPr>
                <w:rFonts w:hint="eastAsia" w:hAnsi="宋体" w:cs="宋体"/>
                <w:color w:val="auto"/>
                <w:highlight w:val="none"/>
              </w:rPr>
              <w:t>（盖单位公章）</w:t>
            </w:r>
          </w:p>
          <w:p w14:paraId="62EEA13C">
            <w:pPr>
              <w:spacing w:line="360" w:lineRule="exact"/>
              <w:rPr>
                <w:color w:val="auto"/>
                <w:highlight w:val="none"/>
              </w:rPr>
            </w:pPr>
            <w:r>
              <w:rPr>
                <w:rFonts w:hint="eastAsia" w:hAnsi="宋体" w:cs="宋体"/>
                <w:color w:val="auto"/>
                <w:highlight w:val="none"/>
              </w:rPr>
              <w:t>法定代表人：</w:t>
            </w:r>
          </w:p>
          <w:p w14:paraId="1C0DBE4E">
            <w:pPr>
              <w:spacing w:line="360" w:lineRule="exact"/>
              <w:rPr>
                <w:rFonts w:hAnsi="宋体"/>
                <w:color w:val="auto"/>
                <w:highlight w:val="none"/>
              </w:rPr>
            </w:pPr>
            <w:r>
              <w:rPr>
                <w:rFonts w:hint="eastAsia" w:hAnsi="宋体" w:cs="宋体"/>
                <w:color w:val="auto"/>
                <w:highlight w:val="none"/>
              </w:rPr>
              <w:t>（签字或盖章）</w:t>
            </w:r>
          </w:p>
          <w:p w14:paraId="0E535A81">
            <w:pPr>
              <w:spacing w:line="360" w:lineRule="exact"/>
              <w:ind w:firstLine="1260" w:firstLineChars="600"/>
              <w:jc w:val="right"/>
              <w:rPr>
                <w:color w:val="auto"/>
                <w:highlight w:val="none"/>
              </w:rPr>
            </w:pPr>
            <w:r>
              <w:rPr>
                <w:rFonts w:hint="eastAsia" w:hAnsi="宋体" w:cs="宋体"/>
                <w:color w:val="auto"/>
                <w:highlight w:val="none"/>
              </w:rPr>
              <w:t>年</w:t>
            </w:r>
            <w:r>
              <w:rPr>
                <w:color w:val="auto"/>
                <w:highlight w:val="none"/>
              </w:rPr>
              <w:t xml:space="preserve">    </w:t>
            </w:r>
            <w:r>
              <w:rPr>
                <w:rFonts w:hint="eastAsia" w:hAnsi="宋体" w:cs="宋体"/>
                <w:color w:val="auto"/>
                <w:highlight w:val="none"/>
              </w:rPr>
              <w:t>月</w:t>
            </w:r>
            <w:r>
              <w:rPr>
                <w:color w:val="auto"/>
                <w:highlight w:val="none"/>
              </w:rPr>
              <w:t xml:space="preserve">    </w:t>
            </w:r>
            <w:r>
              <w:rPr>
                <w:rFonts w:hint="eastAsia" w:hAnsi="宋体" w:cs="宋体"/>
                <w:color w:val="auto"/>
                <w:highlight w:val="none"/>
              </w:rPr>
              <w:t>日</w:t>
            </w:r>
          </w:p>
        </w:tc>
        <w:tc>
          <w:tcPr>
            <w:tcW w:w="3072" w:type="dxa"/>
            <w:gridSpan w:val="2"/>
            <w:noWrap w:val="0"/>
            <w:vAlign w:val="top"/>
          </w:tcPr>
          <w:p w14:paraId="2D3BDC8D">
            <w:pPr>
              <w:spacing w:line="360" w:lineRule="exact"/>
              <w:rPr>
                <w:rFonts w:hAnsi="宋体"/>
                <w:color w:val="auto"/>
                <w:highlight w:val="none"/>
              </w:rPr>
            </w:pPr>
            <w:r>
              <w:rPr>
                <w:rFonts w:hint="eastAsia" w:hAnsi="宋体" w:cs="宋体"/>
                <w:color w:val="auto"/>
                <w:highlight w:val="none"/>
              </w:rPr>
              <w:t>建设单位：</w:t>
            </w:r>
          </w:p>
          <w:p w14:paraId="011F4975">
            <w:pPr>
              <w:spacing w:line="360" w:lineRule="exact"/>
              <w:rPr>
                <w:color w:val="auto"/>
                <w:highlight w:val="none"/>
              </w:rPr>
            </w:pPr>
            <w:r>
              <w:rPr>
                <w:rFonts w:hint="eastAsia" w:hAnsi="宋体" w:cs="宋体"/>
                <w:color w:val="auto"/>
                <w:highlight w:val="none"/>
              </w:rPr>
              <w:t>（盖单位公章）</w:t>
            </w:r>
          </w:p>
          <w:p w14:paraId="4AF80A0A">
            <w:pPr>
              <w:spacing w:line="360" w:lineRule="exact"/>
              <w:rPr>
                <w:color w:val="auto"/>
                <w:highlight w:val="none"/>
              </w:rPr>
            </w:pPr>
            <w:r>
              <w:rPr>
                <w:rFonts w:hint="eastAsia" w:hAnsi="宋体" w:cs="宋体"/>
                <w:color w:val="auto"/>
                <w:highlight w:val="none"/>
              </w:rPr>
              <w:t>法定代表人：</w:t>
            </w:r>
          </w:p>
          <w:p w14:paraId="5551BED1">
            <w:pPr>
              <w:spacing w:line="360" w:lineRule="exact"/>
              <w:rPr>
                <w:rFonts w:hAnsi="宋体"/>
                <w:color w:val="auto"/>
                <w:highlight w:val="none"/>
              </w:rPr>
            </w:pPr>
            <w:r>
              <w:rPr>
                <w:rFonts w:hint="eastAsia" w:hAnsi="宋体" w:cs="宋体"/>
                <w:color w:val="auto"/>
                <w:highlight w:val="none"/>
              </w:rPr>
              <w:t>（签字或盖章）</w:t>
            </w:r>
          </w:p>
          <w:p w14:paraId="530AEEDD">
            <w:pPr>
              <w:spacing w:line="360" w:lineRule="exact"/>
              <w:ind w:firstLine="1260" w:firstLineChars="600"/>
              <w:jc w:val="right"/>
              <w:rPr>
                <w:rFonts w:hint="eastAsia" w:hAnsi="宋体" w:cs="宋体"/>
                <w:color w:val="auto"/>
                <w:highlight w:val="none"/>
              </w:rPr>
            </w:pPr>
            <w:r>
              <w:rPr>
                <w:rFonts w:hint="eastAsia" w:hAnsi="宋体" w:cs="宋体"/>
                <w:color w:val="auto"/>
                <w:highlight w:val="none"/>
              </w:rPr>
              <w:t>年</w:t>
            </w:r>
            <w:r>
              <w:rPr>
                <w:color w:val="auto"/>
                <w:highlight w:val="none"/>
              </w:rPr>
              <w:t xml:space="preserve">    </w:t>
            </w:r>
            <w:r>
              <w:rPr>
                <w:rFonts w:hint="eastAsia" w:hAnsi="宋体" w:cs="宋体"/>
                <w:color w:val="auto"/>
                <w:highlight w:val="none"/>
              </w:rPr>
              <w:t>月</w:t>
            </w:r>
            <w:r>
              <w:rPr>
                <w:color w:val="auto"/>
                <w:highlight w:val="none"/>
              </w:rPr>
              <w:t xml:space="preserve">    </w:t>
            </w:r>
            <w:r>
              <w:rPr>
                <w:rFonts w:hint="eastAsia" w:hAnsi="宋体" w:cs="宋体"/>
                <w:color w:val="auto"/>
                <w:highlight w:val="none"/>
              </w:rPr>
              <w:t>日</w:t>
            </w:r>
          </w:p>
          <w:p w14:paraId="498C8125">
            <w:pPr>
              <w:spacing w:line="360" w:lineRule="exact"/>
              <w:jc w:val="right"/>
              <w:rPr>
                <w:color w:val="auto"/>
                <w:highlight w:val="none"/>
              </w:rPr>
            </w:pPr>
          </w:p>
        </w:tc>
        <w:tc>
          <w:tcPr>
            <w:tcW w:w="3281" w:type="dxa"/>
            <w:gridSpan w:val="2"/>
            <w:noWrap w:val="0"/>
            <w:vAlign w:val="top"/>
          </w:tcPr>
          <w:p w14:paraId="18851A81">
            <w:pPr>
              <w:spacing w:line="360" w:lineRule="exact"/>
              <w:rPr>
                <w:color w:val="auto"/>
                <w:highlight w:val="none"/>
              </w:rPr>
            </w:pPr>
            <w:r>
              <w:rPr>
                <w:rFonts w:hint="eastAsia" w:hAnsi="宋体" w:cs="宋体"/>
                <w:color w:val="auto"/>
                <w:highlight w:val="none"/>
              </w:rPr>
              <w:t>招标代理机构：</w:t>
            </w:r>
          </w:p>
          <w:p w14:paraId="2480624E">
            <w:pPr>
              <w:spacing w:line="360" w:lineRule="exact"/>
              <w:rPr>
                <w:color w:val="auto"/>
                <w:highlight w:val="none"/>
              </w:rPr>
            </w:pPr>
            <w:r>
              <w:rPr>
                <w:rFonts w:hint="eastAsia" w:hAnsi="宋体" w:cs="宋体"/>
                <w:color w:val="auto"/>
                <w:highlight w:val="none"/>
              </w:rPr>
              <w:t>（盖单位公章）</w:t>
            </w:r>
          </w:p>
          <w:p w14:paraId="67D38666">
            <w:pPr>
              <w:spacing w:line="360" w:lineRule="exact"/>
              <w:rPr>
                <w:color w:val="auto"/>
                <w:highlight w:val="none"/>
              </w:rPr>
            </w:pPr>
            <w:r>
              <w:rPr>
                <w:rFonts w:hint="eastAsia" w:hAnsi="宋体" w:cs="宋体"/>
                <w:color w:val="auto"/>
                <w:highlight w:val="none"/>
              </w:rPr>
              <w:t>法定代表人：</w:t>
            </w:r>
          </w:p>
          <w:p w14:paraId="65F5EB7B">
            <w:pPr>
              <w:spacing w:line="360" w:lineRule="exact"/>
              <w:rPr>
                <w:color w:val="auto"/>
                <w:highlight w:val="none"/>
              </w:rPr>
            </w:pPr>
            <w:r>
              <w:rPr>
                <w:rFonts w:hint="eastAsia" w:hAnsi="宋体" w:cs="宋体"/>
                <w:color w:val="auto"/>
                <w:highlight w:val="none"/>
              </w:rPr>
              <w:t>（签字或盖章）</w:t>
            </w:r>
          </w:p>
          <w:p w14:paraId="7CE15E53">
            <w:pPr>
              <w:spacing w:line="360" w:lineRule="exact"/>
              <w:jc w:val="right"/>
              <w:rPr>
                <w:rFonts w:hint="eastAsia" w:hAnsi="宋体" w:cs="宋体"/>
                <w:color w:val="auto"/>
                <w:highlight w:val="none"/>
              </w:rPr>
            </w:pPr>
            <w:r>
              <w:rPr>
                <w:rFonts w:hint="eastAsia" w:hAnsi="宋体" w:cs="宋体"/>
                <w:color w:val="auto"/>
                <w:highlight w:val="none"/>
              </w:rPr>
              <w:t>年</w:t>
            </w:r>
            <w:r>
              <w:rPr>
                <w:color w:val="auto"/>
                <w:highlight w:val="none"/>
              </w:rPr>
              <w:t xml:space="preserve">    </w:t>
            </w:r>
            <w:r>
              <w:rPr>
                <w:rFonts w:hint="eastAsia" w:hAnsi="宋体" w:cs="宋体"/>
                <w:color w:val="auto"/>
                <w:highlight w:val="none"/>
              </w:rPr>
              <w:t>月</w:t>
            </w:r>
            <w:r>
              <w:rPr>
                <w:color w:val="auto"/>
                <w:highlight w:val="none"/>
              </w:rPr>
              <w:t xml:space="preserve">    </w:t>
            </w:r>
            <w:r>
              <w:rPr>
                <w:rFonts w:hint="eastAsia" w:hAnsi="宋体" w:cs="宋体"/>
                <w:color w:val="auto"/>
                <w:highlight w:val="none"/>
              </w:rPr>
              <w:t>日</w:t>
            </w:r>
          </w:p>
        </w:tc>
      </w:tr>
      <w:tr w14:paraId="6462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3139D125">
            <w:pPr>
              <w:spacing w:line="360" w:lineRule="exact"/>
              <w:jc w:val="center"/>
              <w:rPr>
                <w:color w:val="auto"/>
                <w:highlight w:val="none"/>
              </w:rPr>
            </w:pPr>
            <w:r>
              <w:rPr>
                <w:rFonts w:hint="eastAsia" w:hAnsi="宋体" w:cs="宋体"/>
                <w:color w:val="auto"/>
                <w:highlight w:val="none"/>
              </w:rPr>
              <w:t>备注</w:t>
            </w:r>
          </w:p>
        </w:tc>
        <w:tc>
          <w:tcPr>
            <w:tcW w:w="9232" w:type="dxa"/>
            <w:gridSpan w:val="7"/>
            <w:noWrap w:val="0"/>
            <w:vAlign w:val="center"/>
          </w:tcPr>
          <w:p w14:paraId="3BE62B7C">
            <w:pPr>
              <w:spacing w:line="360" w:lineRule="exact"/>
              <w:rPr>
                <w:color w:val="auto"/>
                <w:highlight w:val="none"/>
              </w:rPr>
            </w:pPr>
            <w:r>
              <w:rPr>
                <w:rFonts w:hint="eastAsia" w:cs="宋体"/>
                <w:color w:val="auto"/>
                <w:highlight w:val="none"/>
              </w:rPr>
              <w:t>中标人在收到中标通知书后，须在</w:t>
            </w:r>
            <w:r>
              <w:rPr>
                <w:color w:val="auto"/>
                <w:highlight w:val="none"/>
                <w:u w:val="single"/>
              </w:rPr>
              <w:t xml:space="preserve">    </w:t>
            </w:r>
            <w:r>
              <w:rPr>
                <w:rFonts w:hint="eastAsia" w:cs="宋体"/>
                <w:color w:val="auto"/>
                <w:highlight w:val="none"/>
              </w:rPr>
              <w:t>日内向招标人足额提交履约保证金，否则招标人可以取消其中标资格。招标人和中标人应当在投标有效期内以及中标通知书发出之日起</w:t>
            </w:r>
            <w:r>
              <w:rPr>
                <w:rFonts w:hint="eastAsia"/>
                <w:color w:val="auto"/>
                <w:szCs w:val="21"/>
                <w:highlight w:val="none"/>
                <w:u w:val="single"/>
              </w:rPr>
              <w:t xml:space="preserve">    </w:t>
            </w:r>
            <w:r>
              <w:rPr>
                <w:color w:val="auto"/>
                <w:szCs w:val="21"/>
                <w:highlight w:val="none"/>
              </w:rPr>
              <w:t>天内</w:t>
            </w:r>
            <w:r>
              <w:rPr>
                <w:rFonts w:hint="eastAsia"/>
                <w:color w:val="auto"/>
                <w:szCs w:val="21"/>
                <w:highlight w:val="none"/>
              </w:rPr>
              <w:t>（最迟不超过30天）</w:t>
            </w:r>
            <w:r>
              <w:rPr>
                <w:rFonts w:hint="eastAsia" w:cs="宋体"/>
                <w:color w:val="auto"/>
                <w:highlight w:val="none"/>
              </w:rPr>
              <w:t>，根据招标文件和中标人的投标文件订立书面合同。</w:t>
            </w:r>
          </w:p>
        </w:tc>
      </w:tr>
    </w:tbl>
    <w:p w14:paraId="0A04365E">
      <w:pPr>
        <w:spacing w:before="120" w:beforeLines="50"/>
        <w:rPr>
          <w:rFonts w:hAnsi="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w:t>
      </w:r>
      <w:r>
        <w:rPr>
          <w:rFonts w:hint="eastAsia" w:ascii="方正楷体_GB2312" w:hAnsi="方正楷体_GB2312" w:eastAsia="方正楷体_GB2312" w:cs="方正楷体_GB2312"/>
          <w:color w:val="auto"/>
          <w:highlight w:val="none"/>
        </w:rPr>
        <w:t>备注：可根据需要增加</w:t>
      </w:r>
      <w:r>
        <w:rPr>
          <w:rFonts w:hint="eastAsia" w:hAnsi="宋体" w:cs="宋体"/>
          <w:color w:val="auto"/>
          <w:highlight w:val="none"/>
        </w:rPr>
        <w:t>）。其中：建设单位</w:t>
      </w:r>
      <w:r>
        <w:rPr>
          <w:rFonts w:hAnsi="宋体"/>
          <w:color w:val="auto"/>
          <w:highlight w:val="none"/>
        </w:rPr>
        <w:t>6</w:t>
      </w:r>
      <w:r>
        <w:rPr>
          <w:rFonts w:hint="eastAsia" w:hAnsi="宋体" w:cs="宋体"/>
          <w:color w:val="auto"/>
          <w:highlight w:val="none"/>
        </w:rPr>
        <w:t>份、中标单位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71B1064F">
      <w:pPr>
        <w:spacing w:before="120" w:beforeLines="50"/>
        <w:rPr>
          <w:rFonts w:hint="eastAsia"/>
          <w:color w:val="auto"/>
          <w:highlight w:val="none"/>
        </w:rPr>
      </w:pPr>
    </w:p>
    <w:p w14:paraId="597AAA30">
      <w:pPr>
        <w:rPr>
          <w:rFonts w:hint="eastAsia" w:eastAsia="宋体"/>
          <w:b/>
          <w:bCs/>
          <w:color w:val="auto"/>
          <w:highlight w:val="none"/>
          <w:lang w:eastAsia="zh-CN"/>
        </w:rPr>
      </w:pPr>
      <w:r>
        <w:rPr>
          <w:rFonts w:cs="宋体"/>
          <w:b/>
          <w:bCs/>
          <w:color w:val="auto"/>
          <w:highlight w:val="none"/>
        </w:rPr>
        <w:br w:type="page"/>
      </w: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6</w:t>
      </w:r>
      <w:r>
        <w:rPr>
          <w:rFonts w:hint="eastAsia" w:cs="宋体"/>
          <w:b/>
          <w:bCs/>
          <w:color w:val="auto"/>
          <w:highlight w:val="none"/>
        </w:rPr>
        <w:t>：</w:t>
      </w:r>
      <w:r>
        <w:rPr>
          <w:rFonts w:hint="eastAsia" w:cs="宋体"/>
          <w:b/>
          <w:bCs/>
          <w:color w:val="auto"/>
          <w:highlight w:val="none"/>
          <w:lang w:eastAsia="zh-CN"/>
        </w:rPr>
        <w:t>中标结果公告</w:t>
      </w:r>
    </w:p>
    <w:p w14:paraId="247DFBDA">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3294"/>
        <w:gridCol w:w="1440"/>
        <w:gridCol w:w="3006"/>
      </w:tblGrid>
      <w:tr w14:paraId="4309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6A91EE5">
            <w:pPr>
              <w:widowControl/>
              <w:spacing w:line="360" w:lineRule="auto"/>
              <w:jc w:val="center"/>
              <w:rPr>
                <w:rFonts w:hint="eastAsia" w:eastAsia="宋体"/>
                <w:color w:val="auto"/>
                <w:kern w:val="0"/>
                <w:highlight w:val="none"/>
                <w:lang w:eastAsia="zh-CN"/>
              </w:rPr>
            </w:pPr>
            <w:r>
              <w:rPr>
                <w:rFonts w:hint="eastAsia" w:hAnsi="宋体" w:cs="宋体"/>
                <w:color w:val="auto"/>
                <w:kern w:val="0"/>
                <w:highlight w:val="none"/>
                <w:lang w:eastAsia="zh-CN"/>
              </w:rPr>
              <w:t>招标项目名称</w:t>
            </w:r>
          </w:p>
        </w:tc>
        <w:tc>
          <w:tcPr>
            <w:tcW w:w="7740" w:type="dxa"/>
            <w:gridSpan w:val="3"/>
            <w:noWrap w:val="0"/>
            <w:tcMar>
              <w:top w:w="0" w:type="dxa"/>
              <w:left w:w="75" w:type="dxa"/>
              <w:bottom w:w="0" w:type="dxa"/>
              <w:right w:w="0" w:type="dxa"/>
            </w:tcMar>
            <w:vAlign w:val="center"/>
          </w:tcPr>
          <w:p w14:paraId="451BECE5">
            <w:pPr>
              <w:widowControl/>
              <w:spacing w:line="360" w:lineRule="auto"/>
              <w:jc w:val="center"/>
              <w:rPr>
                <w:color w:val="auto"/>
                <w:kern w:val="0"/>
                <w:highlight w:val="none"/>
              </w:rPr>
            </w:pPr>
          </w:p>
        </w:tc>
      </w:tr>
      <w:tr w14:paraId="17D5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27DBB97">
            <w:pPr>
              <w:widowControl/>
              <w:spacing w:line="360" w:lineRule="auto"/>
              <w:jc w:val="center"/>
              <w:rPr>
                <w:rFonts w:hint="eastAsia" w:hAnsi="宋体" w:eastAsia="宋体"/>
                <w:color w:val="auto"/>
                <w:kern w:val="0"/>
                <w:highlight w:val="none"/>
                <w:lang w:eastAsia="zh-CN"/>
              </w:rPr>
            </w:pPr>
            <w:r>
              <w:rPr>
                <w:rFonts w:hint="eastAsia" w:hAnsi="宋体" w:cs="宋体"/>
                <w:color w:val="auto"/>
                <w:highlight w:val="none"/>
                <w:lang w:eastAsia="zh-CN"/>
              </w:rPr>
              <w:t>招标项目编号</w:t>
            </w:r>
          </w:p>
        </w:tc>
        <w:tc>
          <w:tcPr>
            <w:tcW w:w="7740" w:type="dxa"/>
            <w:gridSpan w:val="3"/>
            <w:noWrap w:val="0"/>
            <w:tcMar>
              <w:top w:w="0" w:type="dxa"/>
              <w:left w:w="75" w:type="dxa"/>
              <w:bottom w:w="0" w:type="dxa"/>
              <w:right w:w="0" w:type="dxa"/>
            </w:tcMar>
            <w:vAlign w:val="center"/>
          </w:tcPr>
          <w:p w14:paraId="672AF361">
            <w:pPr>
              <w:widowControl/>
              <w:spacing w:line="360" w:lineRule="auto"/>
              <w:jc w:val="center"/>
              <w:rPr>
                <w:color w:val="auto"/>
                <w:kern w:val="0"/>
                <w:highlight w:val="none"/>
              </w:rPr>
            </w:pPr>
          </w:p>
        </w:tc>
      </w:tr>
      <w:tr w14:paraId="0EE9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F6014BA">
            <w:pPr>
              <w:widowControl/>
              <w:spacing w:line="360" w:lineRule="auto"/>
              <w:jc w:val="center"/>
              <w:rPr>
                <w:rFonts w:hAnsi="宋体"/>
                <w:color w:val="auto"/>
                <w:kern w:val="0"/>
                <w:highlight w:val="none"/>
              </w:rPr>
            </w:pPr>
            <w:r>
              <w:rPr>
                <w:rFonts w:hint="eastAsia" w:hAnsi="宋体" w:cs="宋体"/>
                <w:color w:val="auto"/>
                <w:kern w:val="0"/>
                <w:highlight w:val="none"/>
              </w:rPr>
              <w:t>建设单位</w:t>
            </w:r>
          </w:p>
        </w:tc>
        <w:tc>
          <w:tcPr>
            <w:tcW w:w="7740" w:type="dxa"/>
            <w:gridSpan w:val="3"/>
            <w:noWrap w:val="0"/>
            <w:tcMar>
              <w:top w:w="0" w:type="dxa"/>
              <w:left w:w="75" w:type="dxa"/>
              <w:bottom w:w="0" w:type="dxa"/>
              <w:right w:w="0" w:type="dxa"/>
            </w:tcMar>
            <w:vAlign w:val="center"/>
          </w:tcPr>
          <w:p w14:paraId="0763E1F0">
            <w:pPr>
              <w:widowControl/>
              <w:spacing w:line="360" w:lineRule="auto"/>
              <w:jc w:val="both"/>
              <w:rPr>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4C49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3C30D56">
            <w:pPr>
              <w:widowControl/>
              <w:spacing w:line="360" w:lineRule="auto"/>
              <w:jc w:val="center"/>
              <w:rPr>
                <w:color w:val="auto"/>
                <w:kern w:val="0"/>
                <w:highlight w:val="none"/>
              </w:rPr>
            </w:pPr>
            <w:r>
              <w:rPr>
                <w:rFonts w:hint="eastAsia" w:hAnsi="宋体" w:cs="宋体"/>
                <w:color w:val="auto"/>
                <w:kern w:val="0"/>
                <w:highlight w:val="none"/>
              </w:rPr>
              <w:t>招标类别</w:t>
            </w:r>
          </w:p>
        </w:tc>
        <w:tc>
          <w:tcPr>
            <w:tcW w:w="3294" w:type="dxa"/>
            <w:noWrap w:val="0"/>
            <w:tcMar>
              <w:top w:w="0" w:type="dxa"/>
              <w:left w:w="75" w:type="dxa"/>
              <w:bottom w:w="0" w:type="dxa"/>
              <w:right w:w="0" w:type="dxa"/>
            </w:tcMar>
            <w:vAlign w:val="center"/>
          </w:tcPr>
          <w:p w14:paraId="5D23CE77">
            <w:pPr>
              <w:widowControl/>
              <w:spacing w:line="360" w:lineRule="auto"/>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委托招标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自行招标</w:t>
            </w:r>
          </w:p>
        </w:tc>
        <w:tc>
          <w:tcPr>
            <w:tcW w:w="1440" w:type="dxa"/>
            <w:noWrap w:val="0"/>
            <w:vAlign w:val="center"/>
          </w:tcPr>
          <w:p w14:paraId="5C7A7038">
            <w:pPr>
              <w:widowControl/>
              <w:spacing w:line="360" w:lineRule="auto"/>
              <w:jc w:val="center"/>
              <w:rPr>
                <w:color w:val="auto"/>
                <w:kern w:val="0"/>
                <w:highlight w:val="none"/>
              </w:rPr>
            </w:pPr>
            <w:r>
              <w:rPr>
                <w:rFonts w:hint="eastAsia" w:hAnsi="宋体" w:cs="宋体"/>
                <w:color w:val="auto"/>
                <w:kern w:val="0"/>
                <w:highlight w:val="none"/>
              </w:rPr>
              <w:t>招标方式</w:t>
            </w:r>
          </w:p>
        </w:tc>
        <w:tc>
          <w:tcPr>
            <w:tcW w:w="3006" w:type="dxa"/>
            <w:noWrap w:val="0"/>
            <w:tcMar>
              <w:top w:w="0" w:type="dxa"/>
              <w:left w:w="75" w:type="dxa"/>
              <w:bottom w:w="0" w:type="dxa"/>
              <w:right w:w="0" w:type="dxa"/>
            </w:tcMar>
            <w:vAlign w:val="center"/>
          </w:tcPr>
          <w:p w14:paraId="091C0566">
            <w:pPr>
              <w:widowControl/>
              <w:spacing w:line="360" w:lineRule="auto"/>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公开招标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邀请招标</w:t>
            </w:r>
          </w:p>
        </w:tc>
      </w:tr>
      <w:tr w14:paraId="4759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82127F2">
            <w:pPr>
              <w:widowControl/>
              <w:spacing w:line="360" w:lineRule="auto"/>
              <w:jc w:val="center"/>
              <w:rPr>
                <w:rFonts w:hint="eastAsia" w:hAnsi="宋体" w:cs="宋体"/>
                <w:color w:val="auto"/>
                <w:kern w:val="0"/>
                <w:highlight w:val="none"/>
              </w:rPr>
            </w:pPr>
            <w:r>
              <w:rPr>
                <w:rFonts w:hint="eastAsia" w:hAnsi="宋体" w:cs="宋体"/>
                <w:color w:val="auto"/>
                <w:kern w:val="0"/>
                <w:highlight w:val="none"/>
              </w:rPr>
              <w:t>工程规模</w:t>
            </w:r>
          </w:p>
        </w:tc>
        <w:tc>
          <w:tcPr>
            <w:tcW w:w="7740" w:type="dxa"/>
            <w:gridSpan w:val="3"/>
            <w:noWrap w:val="0"/>
            <w:tcMar>
              <w:top w:w="0" w:type="dxa"/>
              <w:left w:w="75" w:type="dxa"/>
              <w:bottom w:w="0" w:type="dxa"/>
              <w:right w:w="0" w:type="dxa"/>
            </w:tcMar>
            <w:vAlign w:val="center"/>
          </w:tcPr>
          <w:p w14:paraId="0BEE9A34">
            <w:pPr>
              <w:widowControl/>
              <w:spacing w:line="360" w:lineRule="auto"/>
              <w:jc w:val="left"/>
              <w:rPr>
                <w:color w:val="auto"/>
                <w:kern w:val="0"/>
                <w:highlight w:val="none"/>
              </w:rPr>
            </w:pPr>
          </w:p>
        </w:tc>
      </w:tr>
      <w:tr w14:paraId="2CDE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09452AC">
            <w:pPr>
              <w:widowControl/>
              <w:spacing w:line="360" w:lineRule="auto"/>
              <w:jc w:val="center"/>
              <w:rPr>
                <w:color w:val="auto"/>
                <w:kern w:val="0"/>
                <w:highlight w:val="none"/>
              </w:rPr>
            </w:pPr>
            <w:r>
              <w:rPr>
                <w:rFonts w:hint="eastAsia" w:hAnsi="宋体" w:cs="宋体"/>
                <w:color w:val="auto"/>
                <w:kern w:val="0"/>
                <w:highlight w:val="none"/>
              </w:rPr>
              <w:t>招标代理机构</w:t>
            </w:r>
          </w:p>
        </w:tc>
        <w:tc>
          <w:tcPr>
            <w:tcW w:w="7740" w:type="dxa"/>
            <w:gridSpan w:val="3"/>
            <w:noWrap w:val="0"/>
            <w:tcMar>
              <w:top w:w="0" w:type="dxa"/>
              <w:left w:w="75" w:type="dxa"/>
              <w:bottom w:w="0" w:type="dxa"/>
              <w:right w:w="0" w:type="dxa"/>
            </w:tcMar>
            <w:vAlign w:val="center"/>
          </w:tcPr>
          <w:p w14:paraId="307A51B4">
            <w:pPr>
              <w:widowControl/>
              <w:spacing w:line="360" w:lineRule="auto"/>
              <w:jc w:val="left"/>
              <w:rPr>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340A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C2E9E44">
            <w:pPr>
              <w:widowControl/>
              <w:spacing w:line="360" w:lineRule="auto"/>
              <w:jc w:val="center"/>
              <w:rPr>
                <w:color w:val="auto"/>
                <w:kern w:val="0"/>
                <w:highlight w:val="none"/>
              </w:rPr>
            </w:pPr>
            <w:r>
              <w:rPr>
                <w:rFonts w:hint="eastAsia" w:hAnsi="宋体" w:cs="宋体"/>
                <w:color w:val="auto"/>
                <w:kern w:val="0"/>
                <w:highlight w:val="none"/>
              </w:rPr>
              <w:t>中标单位</w:t>
            </w:r>
          </w:p>
        </w:tc>
        <w:tc>
          <w:tcPr>
            <w:tcW w:w="7740" w:type="dxa"/>
            <w:gridSpan w:val="3"/>
            <w:noWrap w:val="0"/>
            <w:tcMar>
              <w:top w:w="0" w:type="dxa"/>
              <w:left w:w="75" w:type="dxa"/>
              <w:bottom w:w="0" w:type="dxa"/>
              <w:right w:w="0" w:type="dxa"/>
            </w:tcMar>
            <w:vAlign w:val="center"/>
          </w:tcPr>
          <w:p w14:paraId="2EE7127D">
            <w:pPr>
              <w:widowControl/>
              <w:spacing w:line="360" w:lineRule="auto"/>
              <w:ind w:right="185" w:rightChars="88"/>
              <w:jc w:val="left"/>
              <w:rPr>
                <w:color w:val="auto"/>
                <w:kern w:val="0"/>
                <w:highlight w:val="none"/>
              </w:rPr>
            </w:pPr>
          </w:p>
        </w:tc>
      </w:tr>
      <w:tr w14:paraId="4E5E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DFA1D85">
            <w:pPr>
              <w:widowControl/>
              <w:spacing w:line="360" w:lineRule="auto"/>
              <w:jc w:val="center"/>
              <w:rPr>
                <w:rFonts w:hint="eastAsia" w:hAnsi="宋体" w:cs="宋体"/>
                <w:color w:val="auto"/>
                <w:kern w:val="0"/>
                <w:highlight w:val="none"/>
              </w:rPr>
            </w:pPr>
            <w:r>
              <w:rPr>
                <w:rFonts w:hint="eastAsia" w:hAnsi="宋体" w:cs="宋体"/>
                <w:color w:val="auto"/>
                <w:kern w:val="0"/>
                <w:highlight w:val="none"/>
              </w:rPr>
              <w:t>评标委员会成员</w:t>
            </w:r>
          </w:p>
        </w:tc>
        <w:tc>
          <w:tcPr>
            <w:tcW w:w="7740" w:type="dxa"/>
            <w:gridSpan w:val="3"/>
            <w:noWrap w:val="0"/>
            <w:tcMar>
              <w:top w:w="0" w:type="dxa"/>
              <w:left w:w="75" w:type="dxa"/>
              <w:bottom w:w="0" w:type="dxa"/>
              <w:right w:w="0" w:type="dxa"/>
            </w:tcMar>
            <w:vAlign w:val="center"/>
          </w:tcPr>
          <w:p w14:paraId="54A29C85">
            <w:pPr>
              <w:widowControl/>
              <w:spacing w:line="360" w:lineRule="auto"/>
              <w:ind w:right="185" w:rightChars="88"/>
              <w:jc w:val="left"/>
              <w:rPr>
                <w:color w:val="auto"/>
                <w:kern w:val="0"/>
                <w:highlight w:val="none"/>
              </w:rPr>
            </w:pPr>
          </w:p>
        </w:tc>
      </w:tr>
      <w:tr w14:paraId="0E06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7BC11C3">
            <w:pPr>
              <w:widowControl/>
              <w:spacing w:line="360" w:lineRule="auto"/>
              <w:jc w:val="center"/>
              <w:rPr>
                <w:color w:val="auto"/>
                <w:kern w:val="0"/>
                <w:highlight w:val="none"/>
              </w:rPr>
            </w:pPr>
            <w:r>
              <w:rPr>
                <w:rFonts w:hint="eastAsia" w:hAnsi="宋体" w:cs="宋体"/>
                <w:color w:val="auto"/>
                <w:kern w:val="0"/>
                <w:highlight w:val="none"/>
              </w:rPr>
              <w:t>中标范围</w:t>
            </w:r>
          </w:p>
        </w:tc>
        <w:tc>
          <w:tcPr>
            <w:tcW w:w="7740" w:type="dxa"/>
            <w:gridSpan w:val="3"/>
            <w:noWrap w:val="0"/>
            <w:tcMar>
              <w:top w:w="0" w:type="dxa"/>
              <w:left w:w="75" w:type="dxa"/>
              <w:bottom w:w="0" w:type="dxa"/>
              <w:right w:w="0" w:type="dxa"/>
            </w:tcMar>
            <w:vAlign w:val="center"/>
          </w:tcPr>
          <w:p w14:paraId="15CACC7C">
            <w:pPr>
              <w:widowControl/>
              <w:spacing w:line="360" w:lineRule="auto"/>
              <w:jc w:val="left"/>
              <w:rPr>
                <w:color w:val="auto"/>
                <w:kern w:val="0"/>
                <w:highlight w:val="none"/>
              </w:rPr>
            </w:pPr>
          </w:p>
        </w:tc>
      </w:tr>
      <w:tr w14:paraId="708F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156D29D">
            <w:pPr>
              <w:widowControl/>
              <w:spacing w:line="360" w:lineRule="auto"/>
              <w:jc w:val="center"/>
              <w:rPr>
                <w:color w:val="auto"/>
                <w:kern w:val="0"/>
                <w:highlight w:val="none"/>
              </w:rPr>
            </w:pPr>
            <w:r>
              <w:rPr>
                <w:rFonts w:hint="eastAsia" w:hAnsi="宋体" w:cs="宋体"/>
                <w:color w:val="auto"/>
                <w:kern w:val="0"/>
                <w:highlight w:val="none"/>
              </w:rPr>
              <w:t>中标价</w:t>
            </w:r>
          </w:p>
        </w:tc>
        <w:tc>
          <w:tcPr>
            <w:tcW w:w="7740" w:type="dxa"/>
            <w:gridSpan w:val="3"/>
            <w:noWrap w:val="0"/>
            <w:tcMar>
              <w:top w:w="0" w:type="dxa"/>
              <w:left w:w="75" w:type="dxa"/>
              <w:bottom w:w="0" w:type="dxa"/>
              <w:right w:w="0" w:type="dxa"/>
            </w:tcMar>
            <w:vAlign w:val="center"/>
          </w:tcPr>
          <w:p w14:paraId="289398F5">
            <w:pPr>
              <w:widowControl/>
              <w:spacing w:line="360" w:lineRule="auto"/>
              <w:jc w:val="left"/>
              <w:rPr>
                <w:color w:val="auto"/>
                <w:kern w:val="0"/>
                <w:highlight w:val="none"/>
              </w:rPr>
            </w:pPr>
          </w:p>
        </w:tc>
      </w:tr>
      <w:tr w14:paraId="686C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A38E93D">
            <w:pPr>
              <w:widowControl/>
              <w:spacing w:line="360" w:lineRule="auto"/>
              <w:jc w:val="center"/>
              <w:rPr>
                <w:color w:val="auto"/>
                <w:kern w:val="0"/>
                <w:highlight w:val="none"/>
              </w:rPr>
            </w:pPr>
            <w:r>
              <w:rPr>
                <w:rFonts w:hint="eastAsia" w:hAnsi="宋体" w:cs="宋体"/>
                <w:color w:val="auto"/>
                <w:kern w:val="0"/>
                <w:highlight w:val="none"/>
              </w:rPr>
              <w:t>检测服务期</w:t>
            </w:r>
          </w:p>
        </w:tc>
        <w:tc>
          <w:tcPr>
            <w:tcW w:w="7740" w:type="dxa"/>
            <w:gridSpan w:val="3"/>
            <w:noWrap w:val="0"/>
            <w:tcMar>
              <w:top w:w="0" w:type="dxa"/>
              <w:left w:w="75" w:type="dxa"/>
              <w:bottom w:w="0" w:type="dxa"/>
              <w:right w:w="0" w:type="dxa"/>
            </w:tcMar>
            <w:vAlign w:val="center"/>
          </w:tcPr>
          <w:p w14:paraId="208CFCA9">
            <w:pPr>
              <w:widowControl/>
              <w:spacing w:line="360" w:lineRule="auto"/>
              <w:jc w:val="left"/>
              <w:rPr>
                <w:color w:val="auto"/>
                <w:kern w:val="0"/>
                <w:highlight w:val="none"/>
              </w:rPr>
            </w:pPr>
          </w:p>
        </w:tc>
      </w:tr>
      <w:tr w14:paraId="0D3A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AC9A392">
            <w:pPr>
              <w:widowControl/>
              <w:spacing w:line="360" w:lineRule="auto"/>
              <w:jc w:val="center"/>
              <w:rPr>
                <w:color w:val="auto"/>
                <w:kern w:val="0"/>
                <w:highlight w:val="none"/>
              </w:rPr>
            </w:pPr>
            <w:r>
              <w:rPr>
                <w:rFonts w:hint="eastAsia" w:hAnsi="宋体" w:cs="宋体"/>
                <w:color w:val="auto"/>
                <w:kern w:val="0"/>
                <w:highlight w:val="none"/>
              </w:rPr>
              <w:t>服务质量要求</w:t>
            </w:r>
          </w:p>
        </w:tc>
        <w:tc>
          <w:tcPr>
            <w:tcW w:w="7740" w:type="dxa"/>
            <w:gridSpan w:val="3"/>
            <w:noWrap w:val="0"/>
            <w:tcMar>
              <w:top w:w="0" w:type="dxa"/>
              <w:left w:w="75" w:type="dxa"/>
              <w:bottom w:w="0" w:type="dxa"/>
              <w:right w:w="0" w:type="dxa"/>
            </w:tcMar>
            <w:vAlign w:val="center"/>
          </w:tcPr>
          <w:p w14:paraId="6687322E">
            <w:pPr>
              <w:widowControl/>
              <w:spacing w:line="360" w:lineRule="auto"/>
              <w:jc w:val="center"/>
              <w:rPr>
                <w:color w:val="auto"/>
                <w:kern w:val="0"/>
                <w:highlight w:val="none"/>
              </w:rPr>
            </w:pPr>
          </w:p>
        </w:tc>
      </w:tr>
      <w:tr w14:paraId="6F84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1926" w:type="dxa"/>
            <w:noWrap w:val="0"/>
            <w:vAlign w:val="center"/>
          </w:tcPr>
          <w:p w14:paraId="1C4947C2">
            <w:pPr>
              <w:widowControl/>
              <w:spacing w:line="360" w:lineRule="auto"/>
              <w:jc w:val="center"/>
              <w:rPr>
                <w:color w:val="auto"/>
                <w:kern w:val="0"/>
                <w:highlight w:val="none"/>
              </w:rPr>
            </w:pPr>
            <w:r>
              <w:rPr>
                <w:rFonts w:hint="eastAsia" w:hAnsi="宋体" w:cs="宋体"/>
                <w:color w:val="auto"/>
                <w:kern w:val="0"/>
                <w:highlight w:val="none"/>
              </w:rPr>
              <w:t>项目负责人</w:t>
            </w:r>
          </w:p>
        </w:tc>
        <w:tc>
          <w:tcPr>
            <w:tcW w:w="7740" w:type="dxa"/>
            <w:gridSpan w:val="3"/>
            <w:noWrap w:val="0"/>
            <w:tcMar>
              <w:top w:w="0" w:type="dxa"/>
              <w:left w:w="75" w:type="dxa"/>
              <w:bottom w:w="0" w:type="dxa"/>
              <w:right w:w="0" w:type="dxa"/>
            </w:tcMar>
            <w:vAlign w:val="center"/>
          </w:tcPr>
          <w:p w14:paraId="6101E92B">
            <w:pPr>
              <w:widowControl/>
              <w:spacing w:line="360" w:lineRule="auto"/>
              <w:rPr>
                <w:rFonts w:hint="eastAsia" w:hAnsi="宋体" w:cs="宋体"/>
                <w:color w:val="auto"/>
                <w:kern w:val="0"/>
                <w:highlight w:val="none"/>
              </w:rPr>
            </w:pPr>
            <w:r>
              <w:rPr>
                <w:rFonts w:hint="eastAsia" w:hAnsi="宋体" w:cs="宋体"/>
                <w:color w:val="auto"/>
                <w:kern w:val="0"/>
                <w:highlight w:val="none"/>
              </w:rPr>
              <w:t xml:space="preserve">姓名：        </w:t>
            </w:r>
          </w:p>
          <w:p w14:paraId="25531C5F">
            <w:pPr>
              <w:widowControl/>
              <w:spacing w:line="360" w:lineRule="auto"/>
              <w:rPr>
                <w:color w:val="auto"/>
                <w:kern w:val="0"/>
                <w:highlight w:val="none"/>
              </w:rPr>
            </w:pPr>
            <w:r>
              <w:rPr>
                <w:rFonts w:hint="eastAsia" w:hAnsi="宋体" w:cs="宋体"/>
                <w:color w:val="auto"/>
                <w:kern w:val="0"/>
                <w:highlight w:val="none"/>
              </w:rPr>
              <w:t>身份证号：</w:t>
            </w:r>
            <w:r>
              <w:rPr>
                <w:color w:val="auto"/>
                <w:kern w:val="0"/>
                <w:highlight w:val="none"/>
              </w:rPr>
              <w:t xml:space="preserve">        </w:t>
            </w:r>
          </w:p>
        </w:tc>
      </w:tr>
      <w:tr w14:paraId="404F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E4FB576">
            <w:pPr>
              <w:widowControl/>
              <w:spacing w:line="360" w:lineRule="auto"/>
              <w:jc w:val="center"/>
              <w:rPr>
                <w:rFonts w:hint="eastAsia" w:hAnsi="宋体" w:cs="宋体"/>
                <w:color w:val="auto"/>
                <w:kern w:val="0"/>
                <w:highlight w:val="none"/>
              </w:rPr>
            </w:pPr>
            <w:r>
              <w:rPr>
                <w:rFonts w:hint="eastAsia" w:hAnsi="宋体" w:cs="宋体"/>
                <w:color w:val="auto"/>
                <w:kern w:val="0"/>
                <w:highlight w:val="none"/>
              </w:rPr>
              <w:t>评标时间</w:t>
            </w:r>
          </w:p>
        </w:tc>
        <w:tc>
          <w:tcPr>
            <w:tcW w:w="7740" w:type="dxa"/>
            <w:gridSpan w:val="3"/>
            <w:noWrap w:val="0"/>
            <w:tcMar>
              <w:top w:w="0" w:type="dxa"/>
              <w:left w:w="75" w:type="dxa"/>
              <w:bottom w:w="0" w:type="dxa"/>
              <w:right w:w="0" w:type="dxa"/>
            </w:tcMar>
            <w:vAlign w:val="center"/>
          </w:tcPr>
          <w:p w14:paraId="13677199">
            <w:pPr>
              <w:widowControl/>
              <w:spacing w:line="360" w:lineRule="auto"/>
              <w:ind w:right="178" w:rightChars="85"/>
              <w:rPr>
                <w:rFonts w:hAnsi="宋体" w:cs="宋体"/>
                <w:color w:val="auto"/>
                <w:kern w:val="0"/>
                <w:highlight w:val="none"/>
              </w:rPr>
            </w:pPr>
          </w:p>
        </w:tc>
      </w:tr>
      <w:tr w14:paraId="4599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6113CC8">
            <w:pPr>
              <w:widowControl/>
              <w:spacing w:line="360" w:lineRule="auto"/>
              <w:jc w:val="center"/>
              <w:rPr>
                <w:rFonts w:hint="default" w:hAnsi="宋体" w:eastAsia="宋体" w:cs="宋体"/>
                <w:color w:val="auto"/>
                <w:kern w:val="0"/>
                <w:highlight w:val="none"/>
                <w:lang w:val="en-US" w:eastAsia="zh-CN"/>
              </w:rPr>
            </w:pPr>
            <w:r>
              <w:rPr>
                <w:rFonts w:hint="eastAsia" w:hAnsi="宋体" w:cs="宋体"/>
                <w:color w:val="auto"/>
                <w:kern w:val="0"/>
                <w:highlight w:val="none"/>
                <w:lang w:val="en-US" w:eastAsia="zh-CN"/>
              </w:rPr>
              <w:t>定标理由</w:t>
            </w:r>
          </w:p>
        </w:tc>
        <w:tc>
          <w:tcPr>
            <w:tcW w:w="7740" w:type="dxa"/>
            <w:gridSpan w:val="3"/>
            <w:noWrap w:val="0"/>
            <w:tcMar>
              <w:top w:w="0" w:type="dxa"/>
              <w:left w:w="75" w:type="dxa"/>
              <w:bottom w:w="0" w:type="dxa"/>
              <w:right w:w="0" w:type="dxa"/>
            </w:tcMar>
            <w:vAlign w:val="center"/>
          </w:tcPr>
          <w:p w14:paraId="49A2B22D">
            <w:pPr>
              <w:widowControl/>
              <w:spacing w:line="360" w:lineRule="auto"/>
              <w:ind w:right="178" w:rightChars="85"/>
              <w:rPr>
                <w:rFonts w:hAnsi="宋体" w:cs="宋体"/>
                <w:color w:val="auto"/>
                <w:kern w:val="0"/>
                <w:highlight w:val="none"/>
              </w:rPr>
            </w:pPr>
          </w:p>
        </w:tc>
      </w:tr>
      <w:tr w14:paraId="20CF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338CBB1">
            <w:pPr>
              <w:widowControl/>
              <w:spacing w:line="360" w:lineRule="auto"/>
              <w:jc w:val="center"/>
              <w:rPr>
                <w:rFonts w:hAnsi="宋体"/>
                <w:color w:val="auto"/>
                <w:kern w:val="0"/>
                <w:highlight w:val="none"/>
              </w:rPr>
            </w:pPr>
            <w:r>
              <w:rPr>
                <w:rFonts w:hint="eastAsia" w:hAnsi="宋体" w:cs="宋体"/>
                <w:color w:val="auto"/>
                <w:kern w:val="0"/>
                <w:highlight w:val="none"/>
              </w:rPr>
              <w:t>公告日期（即中标通知书签发日期）</w:t>
            </w:r>
          </w:p>
        </w:tc>
        <w:tc>
          <w:tcPr>
            <w:tcW w:w="7740" w:type="dxa"/>
            <w:gridSpan w:val="3"/>
            <w:noWrap w:val="0"/>
            <w:tcMar>
              <w:top w:w="0" w:type="dxa"/>
              <w:left w:w="75" w:type="dxa"/>
              <w:bottom w:w="0" w:type="dxa"/>
              <w:right w:w="0" w:type="dxa"/>
            </w:tcMar>
            <w:vAlign w:val="center"/>
          </w:tcPr>
          <w:p w14:paraId="2AE06E83">
            <w:pPr>
              <w:widowControl/>
              <w:spacing w:line="360" w:lineRule="auto"/>
              <w:ind w:right="178" w:rightChars="85"/>
              <w:rPr>
                <w:color w:val="auto"/>
                <w:highlight w:val="none"/>
              </w:rPr>
            </w:pPr>
          </w:p>
        </w:tc>
      </w:tr>
    </w:tbl>
    <w:p w14:paraId="6C4EA2AD">
      <w:pPr>
        <w:rPr>
          <w:b/>
          <w:bCs/>
          <w:color w:val="auto"/>
          <w:highlight w:val="none"/>
        </w:rPr>
      </w:pPr>
    </w:p>
    <w:p w14:paraId="28F3754E">
      <w:pPr>
        <w:spacing w:line="420" w:lineRule="exact"/>
        <w:jc w:val="center"/>
        <w:rPr>
          <w:color w:val="auto"/>
          <w:highlight w:val="none"/>
        </w:rPr>
      </w:pPr>
    </w:p>
    <w:p w14:paraId="6CE47EE7">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olor w:val="auto"/>
          <w:highlight w:val="none"/>
          <w:u w:val="single"/>
          <w:lang w:val="en-US" w:eastAsia="zh-CN"/>
        </w:rPr>
      </w:pPr>
    </w:p>
    <w:p w14:paraId="1F91734A">
      <w:pPr>
        <w:pStyle w:val="2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（签名）</w:t>
      </w:r>
    </w:p>
    <w:p w14:paraId="0EE7A25E">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1D806DC">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r>
        <w:rPr>
          <w:rFonts w:hint="eastAsia" w:ascii="方正楷体_GB2312" w:hAnsi="方正楷体_GB2312" w:eastAsia="方正楷体_GB2312" w:cs="方正楷体_GB2312"/>
          <w:color w:val="auto"/>
          <w:highlight w:val="none"/>
          <w:lang w:eastAsia="zh-CN"/>
        </w:rPr>
        <w:t>】</w:t>
      </w:r>
    </w:p>
    <w:p w14:paraId="10F0E708">
      <w:pPr>
        <w:spacing w:line="420" w:lineRule="exact"/>
        <w:jc w:val="center"/>
        <w:rPr>
          <w:color w:val="auto"/>
          <w:highlight w:val="none"/>
        </w:rPr>
      </w:pPr>
    </w:p>
    <w:p w14:paraId="16D141B9">
      <w:pPr>
        <w:spacing w:line="420" w:lineRule="exact"/>
        <w:jc w:val="center"/>
        <w:rPr>
          <w:color w:val="auto"/>
          <w:highlight w:val="none"/>
        </w:rPr>
      </w:pPr>
    </w:p>
    <w:p w14:paraId="7C6D486D">
      <w:pPr>
        <w:spacing w:line="420" w:lineRule="exact"/>
        <w:jc w:val="center"/>
        <w:rPr>
          <w:color w:val="auto"/>
          <w:highlight w:val="none"/>
        </w:rPr>
      </w:pPr>
    </w:p>
    <w:p w14:paraId="24095B3F">
      <w:pPr>
        <w:spacing w:line="420" w:lineRule="exact"/>
        <w:jc w:val="center"/>
        <w:rPr>
          <w:color w:val="auto"/>
          <w:highlight w:val="none"/>
        </w:rPr>
      </w:pPr>
    </w:p>
    <w:p w14:paraId="2471EB4F">
      <w:pPr>
        <w:spacing w:line="420" w:lineRule="exact"/>
        <w:jc w:val="center"/>
        <w:rPr>
          <w:rFonts w:hint="eastAsia"/>
          <w:color w:val="auto"/>
          <w:highlight w:val="none"/>
        </w:rPr>
      </w:pPr>
    </w:p>
    <w:p w14:paraId="4F728DD5">
      <w:pPr>
        <w:pStyle w:val="4"/>
        <w:rPr>
          <w:rFonts w:hint="eastAsia"/>
          <w:color w:val="auto"/>
          <w:highlight w:val="none"/>
        </w:rPr>
      </w:pPr>
      <w:r>
        <w:rPr>
          <w:color w:val="auto"/>
          <w:highlight w:val="none"/>
        </w:rPr>
        <w:br w:type="page"/>
      </w:r>
      <w:bookmarkStart w:id="484" w:name="_Toc36049297"/>
      <w:r>
        <w:rPr>
          <w:color w:val="auto"/>
          <w:highlight w:val="none"/>
        </w:rPr>
        <w:t>第</w:t>
      </w:r>
      <w:r>
        <w:rPr>
          <w:rFonts w:hint="eastAsia"/>
          <w:color w:val="auto"/>
          <w:highlight w:val="none"/>
        </w:rPr>
        <w:t>四</w:t>
      </w:r>
      <w:r>
        <w:rPr>
          <w:color w:val="auto"/>
          <w:highlight w:val="none"/>
        </w:rPr>
        <w:t>章</w:t>
      </w:r>
      <w:r>
        <w:rPr>
          <w:rFonts w:hint="eastAsia"/>
          <w:color w:val="auto"/>
          <w:highlight w:val="none"/>
        </w:rPr>
        <w:t xml:space="preserve"> 合同条款及格式</w:t>
      </w:r>
      <w:bookmarkEnd w:id="484"/>
    </w:p>
    <w:p w14:paraId="1E076801">
      <w:pPr>
        <w:spacing w:line="360" w:lineRule="auto"/>
        <w:ind w:firstLine="437"/>
        <w:jc w:val="center"/>
        <w:rPr>
          <w:rFonts w:hint="eastAsia" w:hAnsi="宋体"/>
          <w:b/>
          <w:bCs/>
          <w:color w:val="auto"/>
          <w:sz w:val="48"/>
          <w:szCs w:val="48"/>
          <w:highlight w:val="none"/>
        </w:rPr>
      </w:pPr>
      <w:r>
        <w:rPr>
          <w:rFonts w:hint="eastAsia" w:hAnsi="宋体"/>
          <w:b/>
          <w:bCs/>
          <w:color w:val="auto"/>
          <w:sz w:val="48"/>
          <w:szCs w:val="48"/>
          <w:highlight w:val="none"/>
        </w:rPr>
        <w:t>广西壮族自治区</w:t>
      </w:r>
      <w:r>
        <w:rPr>
          <w:rFonts w:hAnsi="宋体"/>
          <w:b/>
          <w:bCs/>
          <w:color w:val="auto"/>
          <w:sz w:val="48"/>
          <w:szCs w:val="48"/>
          <w:highlight w:val="none"/>
        </w:rPr>
        <w:t>房屋建筑和市政工程</w:t>
      </w:r>
    </w:p>
    <w:p w14:paraId="52AFF289">
      <w:pPr>
        <w:spacing w:line="360" w:lineRule="auto"/>
        <w:ind w:firstLine="437"/>
        <w:jc w:val="center"/>
        <w:rPr>
          <w:rFonts w:hint="eastAsia" w:hAnsi="宋体"/>
          <w:b/>
          <w:color w:val="auto"/>
          <w:sz w:val="48"/>
          <w:szCs w:val="48"/>
          <w:highlight w:val="none"/>
        </w:rPr>
      </w:pPr>
      <w:r>
        <w:rPr>
          <w:rFonts w:hint="eastAsia" w:hAnsi="宋体"/>
          <w:b/>
          <w:color w:val="auto"/>
          <w:sz w:val="48"/>
          <w:szCs w:val="48"/>
          <w:highlight w:val="none"/>
        </w:rPr>
        <w:t>检测合同</w:t>
      </w:r>
      <w:r>
        <w:rPr>
          <w:rFonts w:hAnsi="宋体"/>
          <w:b/>
          <w:color w:val="auto"/>
          <w:sz w:val="48"/>
          <w:szCs w:val="48"/>
          <w:highlight w:val="none"/>
        </w:rPr>
        <w:t>范本</w:t>
      </w:r>
    </w:p>
    <w:p w14:paraId="0EF4CEBC">
      <w:pPr>
        <w:spacing w:line="360" w:lineRule="auto"/>
        <w:ind w:firstLine="437"/>
        <w:jc w:val="center"/>
        <w:rPr>
          <w:rFonts w:hint="eastAsia" w:hAnsi="宋体"/>
          <w:b/>
          <w:color w:val="auto"/>
          <w:sz w:val="48"/>
          <w:szCs w:val="48"/>
          <w:highlight w:val="none"/>
        </w:rPr>
      </w:pPr>
      <w:r>
        <w:rPr>
          <w:rFonts w:hint="eastAsia" w:hAnsi="宋体"/>
          <w:b/>
          <w:color w:val="auto"/>
          <w:sz w:val="48"/>
          <w:szCs w:val="48"/>
          <w:highlight w:val="none"/>
        </w:rPr>
        <w:t>（2020年版）</w:t>
      </w:r>
    </w:p>
    <w:p w14:paraId="144E48D3">
      <w:pPr>
        <w:spacing w:line="360" w:lineRule="auto"/>
        <w:jc w:val="center"/>
        <w:rPr>
          <w:rFonts w:hint="eastAsia" w:ascii="仿宋_GB2312" w:hAnsi="宋体" w:eastAsia="仿宋_GB2312"/>
          <w:bCs/>
          <w:color w:val="auto"/>
          <w:sz w:val="48"/>
          <w:szCs w:val="48"/>
          <w:highlight w:val="none"/>
        </w:rPr>
      </w:pPr>
    </w:p>
    <w:p w14:paraId="54877BEB">
      <w:pPr>
        <w:spacing w:line="360" w:lineRule="auto"/>
        <w:jc w:val="center"/>
        <w:rPr>
          <w:rFonts w:hint="eastAsia" w:ascii="仿宋_GB2312" w:hAnsi="宋体" w:eastAsia="仿宋_GB2312"/>
          <w:b/>
          <w:bCs/>
          <w:color w:val="auto"/>
          <w:sz w:val="24"/>
          <w:highlight w:val="none"/>
        </w:rPr>
      </w:pPr>
    </w:p>
    <w:p w14:paraId="56480EFD">
      <w:pPr>
        <w:spacing w:line="360" w:lineRule="auto"/>
        <w:jc w:val="center"/>
        <w:rPr>
          <w:rFonts w:hint="eastAsia" w:ascii="仿宋_GB2312" w:hAnsi="宋体" w:eastAsia="仿宋_GB2312"/>
          <w:b/>
          <w:bCs/>
          <w:color w:val="auto"/>
          <w:sz w:val="24"/>
          <w:highlight w:val="none"/>
        </w:rPr>
      </w:pPr>
    </w:p>
    <w:p w14:paraId="7505AFE4">
      <w:pPr>
        <w:spacing w:line="360" w:lineRule="auto"/>
        <w:jc w:val="center"/>
        <w:rPr>
          <w:rFonts w:hint="eastAsia" w:ascii="仿宋_GB2312" w:hAnsi="宋体" w:eastAsia="仿宋_GB2312"/>
          <w:b/>
          <w:bCs/>
          <w:color w:val="auto"/>
          <w:sz w:val="24"/>
          <w:highlight w:val="none"/>
        </w:rPr>
      </w:pPr>
    </w:p>
    <w:p w14:paraId="78930326">
      <w:pPr>
        <w:rPr>
          <w:rFonts w:hint="eastAsia" w:ascii="宋体" w:hAnsi="宋体"/>
          <w:color w:val="auto"/>
          <w:sz w:val="32"/>
          <w:szCs w:val="32"/>
          <w:highlight w:val="none"/>
          <w:u w:val="single"/>
        </w:rPr>
      </w:pPr>
      <w:r>
        <w:rPr>
          <w:rFonts w:hint="eastAsia" w:ascii="宋体" w:hAnsi="宋体"/>
          <w:color w:val="auto"/>
          <w:sz w:val="32"/>
          <w:szCs w:val="32"/>
          <w:highlight w:val="none"/>
        </w:rPr>
        <w:t>委托方合同编号：</w:t>
      </w:r>
      <w:r>
        <w:rPr>
          <w:rFonts w:hint="eastAsia" w:ascii="宋体" w:hAnsi="宋体"/>
          <w:color w:val="auto"/>
          <w:sz w:val="32"/>
          <w:szCs w:val="32"/>
          <w:highlight w:val="none"/>
          <w:u w:val="single"/>
        </w:rPr>
        <w:t xml:space="preserve">                     </w:t>
      </w:r>
    </w:p>
    <w:p w14:paraId="26F8C721">
      <w:pPr>
        <w:spacing w:line="360" w:lineRule="auto"/>
        <w:rPr>
          <w:rFonts w:hint="eastAsia" w:ascii="仿宋_GB2312" w:hAnsi="宋体" w:eastAsia="仿宋_GB2312"/>
          <w:b/>
          <w:bCs/>
          <w:color w:val="auto"/>
          <w:sz w:val="24"/>
          <w:highlight w:val="none"/>
        </w:rPr>
      </w:pPr>
      <w:r>
        <w:rPr>
          <w:rFonts w:hint="eastAsia" w:ascii="宋体" w:hAnsi="宋体"/>
          <w:color w:val="auto"/>
          <w:sz w:val="32"/>
          <w:szCs w:val="32"/>
          <w:highlight w:val="none"/>
        </w:rPr>
        <w:t>服务方合同编号：</w:t>
      </w:r>
      <w:r>
        <w:rPr>
          <w:rFonts w:hint="eastAsia" w:ascii="宋体" w:hAnsi="宋体"/>
          <w:color w:val="auto"/>
          <w:sz w:val="32"/>
          <w:szCs w:val="32"/>
          <w:highlight w:val="none"/>
          <w:u w:val="single"/>
        </w:rPr>
        <w:t xml:space="preserve">                   </w:t>
      </w:r>
      <w:r>
        <w:rPr>
          <w:rFonts w:hint="eastAsia" w:ascii="宋体" w:hAnsi="宋体"/>
          <w:color w:val="auto"/>
          <w:sz w:val="32"/>
          <w:szCs w:val="32"/>
          <w:highlight w:val="none"/>
        </w:rPr>
        <w:t>号</w:t>
      </w:r>
    </w:p>
    <w:p w14:paraId="7EC001D6">
      <w:pPr>
        <w:spacing w:line="360" w:lineRule="auto"/>
        <w:jc w:val="center"/>
        <w:rPr>
          <w:rFonts w:hint="eastAsia" w:ascii="仿宋_GB2312" w:hAnsi="宋体" w:eastAsia="仿宋_GB2312"/>
          <w:b/>
          <w:bCs/>
          <w:color w:val="auto"/>
          <w:sz w:val="24"/>
          <w:highlight w:val="none"/>
        </w:rPr>
      </w:pPr>
    </w:p>
    <w:p w14:paraId="4002A400">
      <w:pPr>
        <w:spacing w:line="360" w:lineRule="auto"/>
        <w:jc w:val="center"/>
        <w:rPr>
          <w:rFonts w:hint="eastAsia" w:ascii="仿宋_GB2312" w:hAnsi="宋体" w:eastAsia="仿宋_GB2312"/>
          <w:b/>
          <w:bCs/>
          <w:color w:val="auto"/>
          <w:sz w:val="24"/>
          <w:highlight w:val="none"/>
        </w:rPr>
      </w:pPr>
    </w:p>
    <w:p w14:paraId="6BBA20B4">
      <w:pPr>
        <w:spacing w:line="360" w:lineRule="auto"/>
        <w:jc w:val="center"/>
        <w:rPr>
          <w:rFonts w:hint="eastAsia" w:ascii="仿宋_GB2312" w:hAnsi="宋体" w:eastAsia="仿宋_GB2312"/>
          <w:b/>
          <w:bCs/>
          <w:color w:val="auto"/>
          <w:sz w:val="24"/>
          <w:highlight w:val="none"/>
        </w:rPr>
      </w:pPr>
    </w:p>
    <w:p w14:paraId="2D9FBA7B">
      <w:pPr>
        <w:spacing w:line="360" w:lineRule="auto"/>
        <w:rPr>
          <w:rFonts w:hint="eastAsia" w:ascii="仿宋_GB2312" w:hAnsi="宋体" w:eastAsia="仿宋_GB2312"/>
          <w:b/>
          <w:bCs/>
          <w:color w:val="auto"/>
          <w:sz w:val="24"/>
          <w:highlight w:val="none"/>
        </w:rPr>
      </w:pPr>
    </w:p>
    <w:p w14:paraId="4E5CD5AA">
      <w:pPr>
        <w:spacing w:line="360" w:lineRule="auto"/>
        <w:rPr>
          <w:rFonts w:hint="eastAsia" w:ascii="仿宋_GB2312" w:hAnsi="宋体" w:eastAsia="仿宋_GB2312"/>
          <w:b/>
          <w:bCs/>
          <w:color w:val="auto"/>
          <w:sz w:val="24"/>
          <w:highlight w:val="none"/>
        </w:rPr>
      </w:pPr>
    </w:p>
    <w:p w14:paraId="14C2290E">
      <w:pPr>
        <w:spacing w:line="360" w:lineRule="auto"/>
        <w:jc w:val="center"/>
        <w:rPr>
          <w:rFonts w:hint="eastAsia" w:ascii="华文中宋" w:hAnsi="华文中宋" w:eastAsia="华文中宋"/>
          <w:b/>
          <w:color w:val="auto"/>
          <w:sz w:val="32"/>
          <w:szCs w:val="32"/>
          <w:highlight w:val="none"/>
        </w:rPr>
      </w:pPr>
      <w:r>
        <w:rPr>
          <w:rFonts w:hint="eastAsia" w:ascii="仿宋_GB2312" w:hAnsi="宋体" w:eastAsia="仿宋_GB2312"/>
          <w:b/>
          <w:bCs/>
          <w:color w:val="auto"/>
          <w:sz w:val="32"/>
          <w:szCs w:val="32"/>
          <w:highlight w:val="none"/>
        </w:rPr>
        <w:t xml:space="preserve">  </w:t>
      </w:r>
      <w:r>
        <w:rPr>
          <w:rFonts w:hint="eastAsia" w:ascii="仿宋_GB2312" w:hAnsi="宋体" w:eastAsia="仿宋_GB2312"/>
          <w:b/>
          <w:bCs/>
          <w:color w:val="auto"/>
          <w:sz w:val="32"/>
          <w:szCs w:val="32"/>
          <w:highlight w:val="none"/>
          <w:lang w:eastAsia="zh-CN"/>
        </w:rPr>
        <w:t>广西壮族自治区住房和城乡建设厅</w:t>
      </w:r>
      <w:r>
        <w:rPr>
          <w:rFonts w:hint="eastAsia" w:ascii="华文中宋" w:hAnsi="华文中宋" w:eastAsia="华文中宋"/>
          <w:b/>
          <w:color w:val="auto"/>
          <w:highlight w:val="none"/>
        </w:rPr>
        <w:t xml:space="preserve">                                                        </w:t>
      </w:r>
      <w:r>
        <w:rPr>
          <w:rFonts w:hint="eastAsia" w:ascii="华文中宋" w:hAnsi="华文中宋" w:eastAsia="华文中宋"/>
          <w:b/>
          <w:color w:val="auto"/>
          <w:sz w:val="32"/>
          <w:szCs w:val="32"/>
          <w:highlight w:val="none"/>
        </w:rPr>
        <w:t>制定</w:t>
      </w:r>
    </w:p>
    <w:p w14:paraId="4FED52AB">
      <w:pPr>
        <w:spacing w:line="360" w:lineRule="auto"/>
        <w:jc w:val="center"/>
        <w:rPr>
          <w:rFonts w:hint="eastAsia" w:ascii="华文中宋" w:hAnsi="华文中宋" w:eastAsia="华文中宋"/>
          <w:b/>
          <w:color w:val="auto"/>
          <w:highlight w:val="none"/>
        </w:rPr>
      </w:pPr>
      <w:r>
        <w:rPr>
          <w:rFonts w:hint="eastAsia" w:ascii="华文中宋" w:hAnsi="华文中宋" w:eastAsia="华文中宋"/>
          <w:b/>
          <w:bCs/>
          <w:color w:val="auto"/>
          <w:sz w:val="32"/>
          <w:szCs w:val="32"/>
          <w:highlight w:val="none"/>
        </w:rPr>
        <w:t xml:space="preserve">   </w:t>
      </w:r>
    </w:p>
    <w:p w14:paraId="39BE64CE">
      <w:pPr>
        <w:tabs>
          <w:tab w:val="left" w:pos="3120"/>
        </w:tabs>
        <w:spacing w:line="360" w:lineRule="auto"/>
        <w:ind w:firstLine="2643" w:firstLineChars="600"/>
        <w:rPr>
          <w:rFonts w:hint="eastAsia" w:ascii="华文中宋" w:hAnsi="华文中宋" w:eastAsia="华文中宋"/>
          <w:b/>
          <w:bCs/>
          <w:color w:val="auto"/>
          <w:sz w:val="44"/>
          <w:szCs w:val="44"/>
          <w:highlight w:val="none"/>
        </w:rPr>
      </w:pPr>
      <w:r>
        <w:rPr>
          <w:rFonts w:ascii="华文中宋" w:hAnsi="华文中宋" w:eastAsia="华文中宋"/>
          <w:b/>
          <w:bCs/>
          <w:color w:val="auto"/>
          <w:sz w:val="44"/>
          <w:szCs w:val="44"/>
          <w:highlight w:val="none"/>
        </w:rPr>
        <w:br w:type="page"/>
      </w:r>
      <w:r>
        <w:rPr>
          <w:rFonts w:hint="eastAsia" w:ascii="华文中宋" w:hAnsi="华文中宋" w:eastAsia="华文中宋"/>
          <w:b/>
          <w:bCs/>
          <w:color w:val="auto"/>
          <w:sz w:val="44"/>
          <w:szCs w:val="44"/>
          <w:highlight w:val="none"/>
        </w:rPr>
        <w:t>第一部分  协议书</w:t>
      </w:r>
    </w:p>
    <w:p w14:paraId="06BA3305">
      <w:pPr>
        <w:adjustRightInd w:val="0"/>
        <w:snapToGrid w:val="0"/>
        <w:spacing w:line="360" w:lineRule="auto"/>
        <w:ind w:firstLine="326" w:firstLineChars="250"/>
        <w:rPr>
          <w:rFonts w:hint="eastAsia" w:ascii="仿宋_GB2312" w:hAnsi="宋体" w:eastAsia="仿宋_GB2312"/>
          <w:b/>
          <w:color w:val="auto"/>
          <w:sz w:val="13"/>
          <w:szCs w:val="13"/>
          <w:highlight w:val="none"/>
        </w:rPr>
      </w:pPr>
    </w:p>
    <w:p w14:paraId="022B7100">
      <w:pPr>
        <w:adjustRightInd w:val="0"/>
        <w:snapToGrid w:val="0"/>
        <w:spacing w:line="360" w:lineRule="auto"/>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委托方：</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（以下简称甲方）</w:t>
      </w:r>
    </w:p>
    <w:p w14:paraId="6A6A31A8">
      <w:pPr>
        <w:adjustRightInd w:val="0"/>
        <w:snapToGrid w:val="0"/>
        <w:spacing w:line="360" w:lineRule="auto"/>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服务方：</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（以下简称乙方）</w:t>
      </w:r>
    </w:p>
    <w:p w14:paraId="7A907A0B">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甲方委托乙方对其开发建设（承建）的</w:t>
      </w:r>
      <w:r>
        <w:rPr>
          <w:rFonts w:hint="eastAsia" w:ascii="仿宋_GB2312" w:hAnsi="宋体" w:eastAsia="仿宋_GB2312"/>
          <w:color w:val="auto"/>
          <w:kern w:val="0"/>
          <w:szCs w:val="21"/>
          <w:highlight w:val="none"/>
          <w:u w:val="single"/>
        </w:rPr>
        <w:t xml:space="preserve">               工程</w:t>
      </w:r>
      <w:r>
        <w:rPr>
          <w:rFonts w:hint="eastAsia" w:ascii="仿宋_GB2312" w:hAnsi="宋体" w:eastAsia="仿宋_GB2312"/>
          <w:color w:val="auto"/>
          <w:kern w:val="0"/>
          <w:szCs w:val="21"/>
          <w:highlight w:val="none"/>
        </w:rPr>
        <w:t>进行检测，</w:t>
      </w:r>
      <w:r>
        <w:rPr>
          <w:rFonts w:ascii="仿宋_GB2312" w:hAnsi="宋体" w:eastAsia="仿宋_GB2312"/>
          <w:color w:val="auto"/>
          <w:kern w:val="0"/>
          <w:szCs w:val="21"/>
          <w:highlight w:val="none"/>
        </w:rPr>
        <w:t>按照《中华人民共和国</w:t>
      </w:r>
      <w:r>
        <w:rPr>
          <w:rFonts w:hint="eastAsia" w:ascii="仿宋_GB2312" w:hAnsi="宋体" w:eastAsia="仿宋_GB2312"/>
          <w:color w:val="auto"/>
          <w:kern w:val="0"/>
          <w:szCs w:val="21"/>
          <w:highlight w:val="none"/>
          <w:lang w:val="en-US" w:eastAsia="zh-CN"/>
        </w:rPr>
        <w:t>民法典》《</w:t>
      </w:r>
      <w:r>
        <w:rPr>
          <w:rFonts w:ascii="仿宋_GB2312" w:hAnsi="宋体" w:eastAsia="仿宋_GB2312"/>
          <w:color w:val="auto"/>
          <w:kern w:val="0"/>
          <w:szCs w:val="21"/>
          <w:highlight w:val="none"/>
        </w:rPr>
        <w:t>中华人民共和国建筑法》及其他有关法律、行政法规，遵循平等、自愿、公平和诚实信用的原则，双方就</w:t>
      </w:r>
      <w:r>
        <w:rPr>
          <w:rFonts w:hint="eastAsia" w:ascii="仿宋_GB2312" w:hAnsi="宋体" w:eastAsia="仿宋_GB2312"/>
          <w:color w:val="auto"/>
          <w:kern w:val="0"/>
          <w:szCs w:val="21"/>
          <w:highlight w:val="none"/>
          <w:u w:val="single"/>
        </w:rPr>
        <w:t xml:space="preserve">     </w:t>
      </w:r>
      <w:r>
        <w:rPr>
          <w:rFonts w:ascii="仿宋_GB2312" w:hAnsi="宋体" w:eastAsia="仿宋_GB2312"/>
          <w:color w:val="auto"/>
          <w:kern w:val="0"/>
          <w:szCs w:val="21"/>
          <w:highlight w:val="none"/>
        </w:rPr>
        <w:t>工程</w:t>
      </w:r>
      <w:r>
        <w:rPr>
          <w:rFonts w:hint="eastAsia" w:ascii="仿宋_GB2312" w:hAnsi="宋体" w:eastAsia="仿宋_GB2312"/>
          <w:color w:val="auto"/>
          <w:kern w:val="0"/>
          <w:szCs w:val="21"/>
          <w:highlight w:val="none"/>
        </w:rPr>
        <w:t>质量检测</w:t>
      </w:r>
      <w:r>
        <w:rPr>
          <w:rFonts w:ascii="仿宋_GB2312" w:hAnsi="宋体" w:eastAsia="仿宋_GB2312"/>
          <w:color w:val="auto"/>
          <w:kern w:val="0"/>
          <w:szCs w:val="21"/>
          <w:highlight w:val="none"/>
        </w:rPr>
        <w:t>事项协商一致，订立本合同</w:t>
      </w:r>
      <w:r>
        <w:rPr>
          <w:rFonts w:hint="eastAsia" w:ascii="仿宋_GB2312" w:hAnsi="宋体" w:eastAsia="仿宋_GB2312"/>
          <w:color w:val="auto"/>
          <w:kern w:val="0"/>
          <w:szCs w:val="21"/>
          <w:highlight w:val="none"/>
        </w:rPr>
        <w:t>。</w:t>
      </w:r>
    </w:p>
    <w:p w14:paraId="0687A2F3">
      <w:pPr>
        <w:adjustRightInd w:val="0"/>
        <w:snapToGrid w:val="0"/>
        <w:spacing w:line="360" w:lineRule="auto"/>
        <w:ind w:firstLine="417" w:firstLineChars="198"/>
        <w:outlineLvl w:val="0"/>
        <w:rPr>
          <w:rFonts w:hint="eastAsia" w:ascii="仿宋_GB2312" w:hAnsi="宋体" w:eastAsia="仿宋_GB2312"/>
          <w:b/>
          <w:color w:val="auto"/>
          <w:kern w:val="0"/>
          <w:szCs w:val="21"/>
          <w:highlight w:val="none"/>
        </w:rPr>
      </w:pPr>
      <w:bookmarkStart w:id="485" w:name="_Toc36049298"/>
      <w:r>
        <w:rPr>
          <w:rFonts w:hint="eastAsia" w:ascii="仿宋_GB2312" w:hAnsi="宋体" w:eastAsia="仿宋_GB2312"/>
          <w:b/>
          <w:color w:val="auto"/>
          <w:kern w:val="0"/>
          <w:szCs w:val="21"/>
          <w:highlight w:val="none"/>
        </w:rPr>
        <w:t>一、工程概况</w:t>
      </w:r>
      <w:bookmarkEnd w:id="485"/>
    </w:p>
    <w:p w14:paraId="08BED0BB">
      <w:pPr>
        <w:adjustRightInd w:val="0"/>
        <w:snapToGrid w:val="0"/>
        <w:spacing w:line="360" w:lineRule="auto"/>
        <w:ind w:firstLine="415" w:firstLineChars="198"/>
        <w:rPr>
          <w:rFonts w:hint="eastAsia" w:ascii="仿宋_GB2312" w:hAnsi="宋体" w:eastAsia="仿宋_GB2312"/>
          <w:color w:val="auto"/>
          <w:kern w:val="0"/>
          <w:szCs w:val="21"/>
          <w:highlight w:val="none"/>
          <w:u w:val="single"/>
        </w:rPr>
      </w:pPr>
      <w:r>
        <w:rPr>
          <w:rFonts w:hint="eastAsia" w:ascii="仿宋_GB2312" w:hAnsi="宋体" w:eastAsia="仿宋_GB2312"/>
          <w:color w:val="auto"/>
          <w:kern w:val="0"/>
          <w:szCs w:val="21"/>
          <w:highlight w:val="none"/>
        </w:rPr>
        <w:t>工程名称：</w:t>
      </w:r>
      <w:r>
        <w:rPr>
          <w:rFonts w:hint="eastAsia" w:ascii="仿宋_GB2312" w:hAnsi="宋体" w:eastAsia="仿宋_GB2312"/>
          <w:color w:val="auto"/>
          <w:kern w:val="0"/>
          <w:szCs w:val="21"/>
          <w:highlight w:val="none"/>
          <w:u w:val="single"/>
        </w:rPr>
        <w:t xml:space="preserve">                      </w:t>
      </w:r>
    </w:p>
    <w:p w14:paraId="32AFC210">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工程地址：</w:t>
      </w:r>
      <w:r>
        <w:rPr>
          <w:rFonts w:hint="eastAsia" w:ascii="仿宋_GB2312" w:hAnsi="宋体" w:eastAsia="仿宋_GB2312"/>
          <w:color w:val="auto"/>
          <w:kern w:val="0"/>
          <w:szCs w:val="21"/>
          <w:highlight w:val="none"/>
          <w:u w:val="single"/>
        </w:rPr>
        <w:t xml:space="preserve">                      </w:t>
      </w:r>
    </w:p>
    <w:p w14:paraId="7681B1DB">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建筑面积：</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平方米</w:t>
      </w:r>
    </w:p>
    <w:p w14:paraId="489D8A57">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结构类型：</w:t>
      </w:r>
      <w:r>
        <w:rPr>
          <w:rFonts w:hint="eastAsia" w:ascii="仿宋_GB2312" w:hAnsi="宋体" w:eastAsia="仿宋_GB2312"/>
          <w:color w:val="auto"/>
          <w:kern w:val="0"/>
          <w:szCs w:val="21"/>
          <w:highlight w:val="none"/>
          <w:u w:val="single"/>
        </w:rPr>
        <w:t xml:space="preserve">                       </w:t>
      </w:r>
    </w:p>
    <w:p w14:paraId="2C203E11">
      <w:pPr>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工程</w:t>
      </w:r>
      <w:r>
        <w:rPr>
          <w:rFonts w:hint="eastAsia" w:ascii="仿宋_GB2312" w:hAnsi="宋体" w:eastAsia="仿宋_GB2312"/>
          <w:color w:val="auto"/>
          <w:kern w:val="0"/>
          <w:szCs w:val="21"/>
          <w:highlight w:val="none"/>
        </w:rPr>
        <w:t>概算投资</w:t>
      </w:r>
      <w:r>
        <w:rPr>
          <w:rFonts w:hint="eastAsia" w:ascii="仿宋_GB2312" w:hAnsi="宋体" w:eastAsia="仿宋_GB2312" w:cs="宋体"/>
          <w:color w:val="auto"/>
          <w:kern w:val="0"/>
          <w:szCs w:val="21"/>
          <w:highlight w:val="none"/>
        </w:rPr>
        <w:t>额或建筑安装工程费</w:t>
      </w:r>
      <w:r>
        <w:rPr>
          <w:rFonts w:hint="eastAsia" w:ascii="仿宋_GB2312" w:hAnsi="宋体" w:eastAsia="仿宋_GB2312"/>
          <w:color w:val="auto"/>
          <w:szCs w:val="21"/>
          <w:highlight w:val="none"/>
        </w:rPr>
        <w:t>：</w:t>
      </w:r>
      <w:r>
        <w:rPr>
          <w:rFonts w:hint="eastAsia" w:ascii="仿宋_GB2312" w:hAnsi="宋体" w:eastAsia="仿宋_GB2312"/>
          <w:color w:val="auto"/>
          <w:szCs w:val="21"/>
          <w:highlight w:val="none"/>
          <w:u w:val="single"/>
        </w:rPr>
        <w:t xml:space="preserve">           </w:t>
      </w:r>
    </w:p>
    <w:p w14:paraId="068F4812">
      <w:pPr>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kern w:val="0"/>
          <w:szCs w:val="21"/>
          <w:highlight w:val="none"/>
        </w:rPr>
        <w:t>工程检测范围：</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5928F75A">
      <w:pPr>
        <w:spacing w:line="360" w:lineRule="auto"/>
        <w:ind w:firstLine="417" w:firstLineChars="198"/>
        <w:outlineLvl w:val="0"/>
        <w:rPr>
          <w:rFonts w:hint="eastAsia" w:ascii="仿宋_GB2312" w:hAnsi="宋体" w:eastAsia="仿宋_GB2312"/>
          <w:b/>
          <w:color w:val="auto"/>
          <w:szCs w:val="21"/>
          <w:highlight w:val="none"/>
        </w:rPr>
      </w:pPr>
      <w:bookmarkStart w:id="486" w:name="_Toc36049299"/>
      <w:r>
        <w:rPr>
          <w:rFonts w:hint="eastAsia" w:ascii="仿宋_GB2312" w:hAnsi="宋体" w:eastAsia="仿宋_GB2312"/>
          <w:b/>
          <w:color w:val="auto"/>
          <w:szCs w:val="21"/>
          <w:highlight w:val="none"/>
        </w:rPr>
        <w:t>二、词语限定</w:t>
      </w:r>
      <w:bookmarkEnd w:id="486"/>
    </w:p>
    <w:p w14:paraId="1B465C5A">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协议书中相关词语的含义与通用条件中的定义与解释相同。</w:t>
      </w:r>
    </w:p>
    <w:p w14:paraId="419F850F">
      <w:pPr>
        <w:spacing w:line="360" w:lineRule="auto"/>
        <w:ind w:firstLine="417" w:firstLineChars="198"/>
        <w:outlineLvl w:val="0"/>
        <w:rPr>
          <w:rFonts w:hint="eastAsia" w:ascii="仿宋_GB2312" w:hAnsi="宋体" w:eastAsia="仿宋_GB2312"/>
          <w:b/>
          <w:color w:val="auto"/>
          <w:szCs w:val="21"/>
          <w:highlight w:val="none"/>
        </w:rPr>
      </w:pPr>
      <w:bookmarkStart w:id="487" w:name="_Toc36049300"/>
      <w:r>
        <w:rPr>
          <w:rFonts w:hint="eastAsia" w:ascii="仿宋_GB2312" w:hAnsi="宋体" w:eastAsia="仿宋_GB2312"/>
          <w:b/>
          <w:color w:val="auto"/>
          <w:szCs w:val="21"/>
          <w:highlight w:val="none"/>
        </w:rPr>
        <w:t>三、组成本合同的文件</w:t>
      </w:r>
      <w:bookmarkEnd w:id="487"/>
    </w:p>
    <w:p w14:paraId="734F90C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中标通知书（如有）；</w:t>
      </w:r>
    </w:p>
    <w:p w14:paraId="7A12857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2.</w:t>
      </w:r>
      <w:r>
        <w:rPr>
          <w:rFonts w:hint="eastAsia" w:ascii="仿宋_GB2312" w:hAnsi="宋体" w:eastAsia="仿宋_GB2312"/>
          <w:color w:val="auto"/>
          <w:szCs w:val="21"/>
          <w:highlight w:val="none"/>
        </w:rPr>
        <w:t>投标函及其附录</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如有</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w:t>
      </w:r>
    </w:p>
    <w:p w14:paraId="61D015B9">
      <w:pPr>
        <w:adjustRightInd w:val="0"/>
        <w:snapToGrid w:val="0"/>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3.</w:t>
      </w:r>
      <w:r>
        <w:rPr>
          <w:rFonts w:hint="eastAsia" w:ascii="仿宋_GB2312" w:hAnsi="宋体" w:eastAsia="仿宋_GB2312"/>
          <w:color w:val="auto"/>
          <w:szCs w:val="21"/>
          <w:highlight w:val="none"/>
        </w:rPr>
        <w:t xml:space="preserve"> 专用合同条款及其附件；</w:t>
      </w:r>
    </w:p>
    <w:p w14:paraId="6F48BF5D">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4.</w:t>
      </w:r>
      <w:r>
        <w:rPr>
          <w:rFonts w:hint="eastAsia" w:ascii="仿宋_GB2312" w:hAnsi="宋体" w:eastAsia="仿宋_GB2312"/>
          <w:color w:val="auto"/>
          <w:szCs w:val="21"/>
          <w:highlight w:val="none"/>
        </w:rPr>
        <w:t xml:space="preserve"> 通用合同条款；</w:t>
      </w:r>
    </w:p>
    <w:p w14:paraId="47D41A8D">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5.</w:t>
      </w:r>
      <w:r>
        <w:rPr>
          <w:rFonts w:hint="eastAsia" w:ascii="仿宋_GB2312" w:hAnsi="宋体" w:eastAsia="仿宋_GB2312"/>
          <w:color w:val="auto"/>
          <w:szCs w:val="21"/>
          <w:highlight w:val="none"/>
        </w:rPr>
        <w:t>工程检测与相关服务规范</w:t>
      </w:r>
    </w:p>
    <w:p w14:paraId="109B16B8">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6.</w:t>
      </w:r>
      <w:r>
        <w:rPr>
          <w:rFonts w:hint="eastAsia" w:ascii="仿宋_GB2312" w:hAnsi="宋体" w:eastAsia="仿宋_GB2312"/>
          <w:color w:val="auto"/>
          <w:szCs w:val="21"/>
          <w:highlight w:val="none"/>
        </w:rPr>
        <w:t>已标价工程量清单（如有）</w:t>
      </w:r>
    </w:p>
    <w:p w14:paraId="43B8A16C">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hAnsi="宋体" w:eastAsia="仿宋_GB2312"/>
          <w:color w:val="auto"/>
          <w:szCs w:val="21"/>
          <w:highlight w:val="none"/>
          <w:lang w:eastAsia="zh-CN"/>
        </w:rPr>
        <w:t>7.</w:t>
      </w:r>
      <w:r>
        <w:rPr>
          <w:rFonts w:hint="eastAsia" w:ascii="仿宋_GB2312" w:hAnsi="宋体" w:eastAsia="仿宋_GB2312"/>
          <w:color w:val="auto"/>
          <w:szCs w:val="21"/>
          <w:highlight w:val="none"/>
        </w:rPr>
        <w:t>图纸</w:t>
      </w:r>
    </w:p>
    <w:p w14:paraId="19993210">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8.</w:t>
      </w:r>
      <w:r>
        <w:rPr>
          <w:rFonts w:hint="eastAsia" w:ascii="仿宋_GB2312" w:hAnsi="宋体" w:eastAsia="仿宋_GB2312"/>
          <w:color w:val="auto"/>
          <w:szCs w:val="21"/>
          <w:highlight w:val="none"/>
        </w:rPr>
        <w:t xml:space="preserve"> 附录，即：</w:t>
      </w:r>
    </w:p>
    <w:p w14:paraId="6E476D5B">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hAnsi="宋体" w:eastAsia="仿宋_GB2312"/>
          <w:color w:val="auto"/>
          <w:szCs w:val="21"/>
          <w:highlight w:val="none"/>
        </w:rPr>
        <w:t>附录</w:t>
      </w:r>
      <w:r>
        <w:rPr>
          <w:rFonts w:hint="eastAsia" w:ascii="仿宋_GB2312" w:eastAsia="仿宋_GB2312"/>
          <w:color w:val="auto"/>
          <w:szCs w:val="21"/>
          <w:highlight w:val="none"/>
        </w:rPr>
        <w:t xml:space="preserve">A  </w:t>
      </w:r>
      <w:r>
        <w:rPr>
          <w:rFonts w:hint="eastAsia" w:ascii="仿宋_GB2312" w:hAnsi="宋体" w:eastAsia="仿宋_GB2312"/>
          <w:color w:val="auto"/>
          <w:szCs w:val="21"/>
          <w:highlight w:val="none"/>
        </w:rPr>
        <w:t>相关服务的范围和内容</w:t>
      </w:r>
    </w:p>
    <w:p w14:paraId="3210DB44">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附录B  甲方派遣的人员和设备</w:t>
      </w:r>
    </w:p>
    <w:p w14:paraId="538CD0F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本合同签订后，双方依法签订的补充协议也是本合同文件的组成部分。</w:t>
      </w:r>
    </w:p>
    <w:p w14:paraId="5AA2FEAB">
      <w:pPr>
        <w:spacing w:line="360" w:lineRule="auto"/>
        <w:ind w:firstLine="417" w:firstLineChars="198"/>
        <w:outlineLvl w:val="0"/>
        <w:rPr>
          <w:rFonts w:hint="eastAsia" w:ascii="仿宋_GB2312" w:hAnsi="宋体" w:eastAsia="仿宋_GB2312"/>
          <w:b/>
          <w:color w:val="auto"/>
          <w:szCs w:val="21"/>
          <w:highlight w:val="none"/>
        </w:rPr>
      </w:pPr>
      <w:bookmarkStart w:id="488" w:name="_Toc36049301"/>
      <w:r>
        <w:rPr>
          <w:rFonts w:hint="eastAsia" w:ascii="仿宋_GB2312" w:hAnsi="宋体" w:eastAsia="仿宋_GB2312"/>
          <w:b/>
          <w:color w:val="auto"/>
          <w:szCs w:val="21"/>
          <w:highlight w:val="none"/>
        </w:rPr>
        <w:t>四、服务质量要求</w:t>
      </w:r>
      <w:bookmarkEnd w:id="488"/>
    </w:p>
    <w:p w14:paraId="1C7A7999">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工程检测质量符合</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标准。</w:t>
      </w:r>
    </w:p>
    <w:p w14:paraId="38F9257D">
      <w:pPr>
        <w:spacing w:line="360" w:lineRule="auto"/>
        <w:ind w:firstLine="417" w:firstLineChars="198"/>
        <w:outlineLvl w:val="0"/>
        <w:rPr>
          <w:rFonts w:hint="eastAsia" w:ascii="仿宋_GB2312" w:hAnsi="宋体" w:eastAsia="仿宋_GB2312"/>
          <w:b/>
          <w:color w:val="auto"/>
          <w:szCs w:val="21"/>
          <w:highlight w:val="none"/>
        </w:rPr>
      </w:pPr>
      <w:bookmarkStart w:id="489" w:name="_Toc36049302"/>
      <w:r>
        <w:rPr>
          <w:rFonts w:hint="eastAsia" w:ascii="仿宋_GB2312" w:hAnsi="宋体" w:eastAsia="仿宋_GB2312"/>
          <w:b/>
          <w:color w:val="auto"/>
          <w:szCs w:val="21"/>
          <w:highlight w:val="none"/>
        </w:rPr>
        <w:t>五、检测项目负责人</w:t>
      </w:r>
      <w:bookmarkEnd w:id="489"/>
    </w:p>
    <w:p w14:paraId="171DB345">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检测项目负责人：</w:t>
      </w:r>
      <w:r>
        <w:rPr>
          <w:rFonts w:hint="eastAsia" w:ascii="仿宋_GB2312" w:hAnsi="宋体" w:eastAsia="仿宋_GB2312"/>
          <w:color w:val="auto"/>
          <w:kern w:val="0"/>
          <w:szCs w:val="21"/>
          <w:highlight w:val="none"/>
          <w:u w:val="single"/>
        </w:rPr>
        <w:t xml:space="preserve">                 </w:t>
      </w:r>
    </w:p>
    <w:p w14:paraId="2FE7E255">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身份证号码：</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w:t>
      </w:r>
    </w:p>
    <w:p w14:paraId="3C105698">
      <w:pPr>
        <w:spacing w:line="360" w:lineRule="auto"/>
        <w:ind w:firstLine="417" w:firstLineChars="198"/>
        <w:outlineLvl w:val="0"/>
        <w:rPr>
          <w:rFonts w:hint="eastAsia" w:ascii="仿宋_GB2312" w:hAnsi="宋体" w:eastAsia="仿宋_GB2312"/>
          <w:b/>
          <w:color w:val="auto"/>
          <w:szCs w:val="21"/>
          <w:highlight w:val="none"/>
        </w:rPr>
      </w:pPr>
      <w:bookmarkStart w:id="490" w:name="_Toc36049303"/>
      <w:r>
        <w:rPr>
          <w:rFonts w:hint="eastAsia" w:ascii="仿宋_GB2312" w:hAnsi="宋体" w:eastAsia="仿宋_GB2312"/>
          <w:b/>
          <w:color w:val="auto"/>
          <w:szCs w:val="21"/>
          <w:highlight w:val="none"/>
        </w:rPr>
        <w:t>六、签约合同价与合同价格形式</w:t>
      </w:r>
      <w:bookmarkEnd w:id="490"/>
    </w:p>
    <w:p w14:paraId="7EC9699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签约合同总价为（大写）：</w:t>
      </w:r>
      <w:r>
        <w:rPr>
          <w:rFonts w:hint="eastAsia" w:ascii="仿宋_GB2312" w:hAnsi="宋体" w:eastAsia="仿宋_GB2312"/>
          <w:color w:val="auto"/>
          <w:szCs w:val="21"/>
          <w:highlight w:val="none"/>
          <w:u w:val="single"/>
        </w:rPr>
        <w:t xml:space="preserve">                       （¥        ）</w:t>
      </w:r>
      <w:r>
        <w:rPr>
          <w:rFonts w:hint="eastAsia" w:ascii="仿宋_GB2312" w:hAnsi="宋体" w:eastAsia="仿宋_GB2312"/>
          <w:color w:val="auto"/>
          <w:szCs w:val="21"/>
          <w:highlight w:val="none"/>
        </w:rPr>
        <w:t>或下浮系数为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%【注：填报下浮系数时，不需在下浮系数前加负号</w:t>
      </w:r>
      <w:r>
        <w:rPr>
          <w:rFonts w:hint="eastAsia" w:ascii="仿宋_GB2312" w:hAnsi="宋体" w:eastAsia="仿宋_GB2312"/>
          <w:color w:val="auto"/>
          <w:szCs w:val="21"/>
          <w:highlight w:val="none"/>
          <w:lang w:eastAsia="zh-CN"/>
        </w:rPr>
        <w:t>】</w:t>
      </w:r>
    </w:p>
    <w:p w14:paraId="324586CF">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1.</w:t>
      </w:r>
      <w:r>
        <w:rPr>
          <w:rFonts w:hint="eastAsia" w:ascii="仿宋_GB2312" w:hAnsi="宋体" w:eastAsia="仿宋_GB2312"/>
          <w:color w:val="auto"/>
          <w:szCs w:val="21"/>
          <w:highlight w:val="none"/>
        </w:rPr>
        <w:t>具体检测内容及抽检数量，详见合同附件；</w:t>
      </w:r>
    </w:p>
    <w:p w14:paraId="136F1BEE">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2.</w:t>
      </w:r>
      <w:r>
        <w:rPr>
          <w:rFonts w:hint="eastAsia" w:ascii="仿宋_GB2312" w:hAnsi="宋体" w:eastAsia="仿宋_GB2312"/>
          <w:color w:val="auto"/>
          <w:szCs w:val="21"/>
          <w:highlight w:val="none"/>
        </w:rPr>
        <w:t>合同价格形式为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6CBB0A29">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3.</w:t>
      </w:r>
      <w:r>
        <w:rPr>
          <w:rFonts w:hint="eastAsia" w:ascii="仿宋_GB2312" w:hAnsi="宋体" w:eastAsia="仿宋_GB2312"/>
          <w:color w:val="auto"/>
          <w:szCs w:val="21"/>
          <w:highlight w:val="none"/>
        </w:rPr>
        <w:t>按《广西建设工程质量检测和建筑材料试验收费项目及标准指导性意见》（20</w:t>
      </w:r>
      <w:r>
        <w:rPr>
          <w:rFonts w:hint="eastAsia" w:ascii="仿宋_GB2312" w:hAnsi="宋体" w:eastAsia="仿宋_GB2312"/>
          <w:color w:val="auto"/>
          <w:szCs w:val="21"/>
          <w:highlight w:val="none"/>
          <w:lang w:val="en-US" w:eastAsia="zh-CN"/>
        </w:rPr>
        <w:t>22</w:t>
      </w:r>
      <w:r>
        <w:rPr>
          <w:rFonts w:hint="eastAsia" w:ascii="仿宋_GB2312" w:hAnsi="宋体" w:eastAsia="仿宋_GB2312"/>
          <w:color w:val="auto"/>
          <w:szCs w:val="21"/>
          <w:highlight w:val="none"/>
        </w:rPr>
        <w:t>年版）（桂建检协</w:t>
      </w:r>
      <w:r>
        <w:rPr>
          <w:rFonts w:hint="eastAsia" w:ascii="仿宋_GB2312" w:hAnsi="宋体" w:eastAsia="仿宋_GB2312"/>
          <w:color w:val="auto"/>
          <w:szCs w:val="21"/>
          <w:highlight w:val="none"/>
          <w:lang w:eastAsia="zh-CN"/>
        </w:rPr>
        <w:t>〔2022〕13号</w:t>
      </w:r>
      <w:r>
        <w:rPr>
          <w:rFonts w:hint="eastAsia" w:ascii="仿宋_GB2312" w:hAnsi="宋体" w:eastAsia="仿宋_GB2312"/>
          <w:color w:val="auto"/>
          <w:szCs w:val="21"/>
          <w:highlight w:val="none"/>
        </w:rPr>
        <w:t>文）的收费标准或关于颁布2018年《广西壮族自治区工程建设其他费用定额》的通知（桂建标</w:t>
      </w:r>
      <w:r>
        <w:rPr>
          <w:rFonts w:hint="eastAsia" w:ascii="仿宋_GB2312" w:hAnsi="宋体" w:eastAsia="仿宋_GB2312"/>
          <w:color w:val="auto"/>
          <w:szCs w:val="21"/>
          <w:highlight w:val="none"/>
          <w:lang w:eastAsia="zh-CN"/>
        </w:rPr>
        <w:t>〔2018〕37号）</w:t>
      </w:r>
      <w:r>
        <w:rPr>
          <w:rFonts w:hint="eastAsia" w:ascii="仿宋_GB2312" w:hAnsi="宋体" w:eastAsia="仿宋_GB2312"/>
          <w:color w:val="auto"/>
          <w:szCs w:val="21"/>
          <w:highlight w:val="none"/>
        </w:rPr>
        <w:t>进行收费，若收费标准缺项的，则依据现行有效的国家或地方相关行业收费标准。</w:t>
      </w:r>
    </w:p>
    <w:p w14:paraId="4AF39460">
      <w:pPr>
        <w:spacing w:line="360" w:lineRule="auto"/>
        <w:ind w:firstLine="417" w:firstLineChars="198"/>
        <w:outlineLvl w:val="0"/>
        <w:rPr>
          <w:rFonts w:hint="eastAsia" w:ascii="仿宋_GB2312" w:hAnsi="宋体" w:eastAsia="仿宋_GB2312"/>
          <w:b/>
          <w:color w:val="auto"/>
          <w:szCs w:val="21"/>
          <w:highlight w:val="none"/>
        </w:rPr>
      </w:pPr>
      <w:bookmarkStart w:id="491" w:name="_Toc36049304"/>
      <w:r>
        <w:rPr>
          <w:rFonts w:hint="eastAsia" w:ascii="仿宋_GB2312" w:hAnsi="宋体" w:eastAsia="仿宋_GB2312"/>
          <w:b/>
          <w:color w:val="auto"/>
          <w:szCs w:val="21"/>
          <w:highlight w:val="none"/>
        </w:rPr>
        <w:t>七、双方承诺</w:t>
      </w:r>
      <w:bookmarkEnd w:id="491"/>
    </w:p>
    <w:p w14:paraId="2F221930">
      <w:pPr>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 xml:space="preserve"> 甲方向乙方承诺，按照本合同约定为乙方开展工程质量检测提供条件，并按本合同约定支付合同价款。</w:t>
      </w:r>
      <w:r>
        <w:rPr>
          <w:rFonts w:hint="eastAsia" w:ascii="仿宋_GB2312" w:eastAsia="仿宋_GB2312"/>
          <w:color w:val="auto"/>
          <w:szCs w:val="21"/>
          <w:highlight w:val="none"/>
        </w:rPr>
        <w:t xml:space="preserve"> </w:t>
      </w:r>
    </w:p>
    <w:p w14:paraId="539FB12E">
      <w:pPr>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乙方向甲方承诺：</w:t>
      </w:r>
    </w:p>
    <w:p w14:paraId="02326882">
      <w:pPr>
        <w:spacing w:line="360" w:lineRule="auto"/>
        <w:ind w:firstLine="415" w:firstLineChars="198"/>
        <w:rPr>
          <w:rFonts w:hint="eastAsia" w:ascii="仿宋_GB2312" w:hAnsi="宋体" w:eastAsia="仿宋_GB2312"/>
          <w:b/>
          <w:color w:val="auto"/>
          <w:szCs w:val="21"/>
          <w:highlight w:val="none"/>
        </w:rPr>
      </w:pPr>
      <w:r>
        <w:rPr>
          <w:rFonts w:hint="eastAsia" w:ascii="仿宋_GB2312" w:hAnsi="宋体" w:eastAsia="仿宋_GB2312"/>
          <w:color w:val="auto"/>
          <w:szCs w:val="21"/>
          <w:highlight w:val="none"/>
        </w:rPr>
        <w:t>（1）按照本合同约定</w:t>
      </w:r>
      <w:r>
        <w:rPr>
          <w:rFonts w:hint="eastAsia" w:ascii="仿宋_GB2312" w:hAnsi="宋体" w:eastAsia="仿宋_GB2312"/>
          <w:color w:val="auto"/>
          <w:kern w:val="0"/>
          <w:szCs w:val="21"/>
          <w:highlight w:val="none"/>
        </w:rPr>
        <w:t>提供</w:t>
      </w:r>
      <w:r>
        <w:rPr>
          <w:rFonts w:hint="eastAsia" w:ascii="仿宋_GB2312" w:hAnsi="宋体" w:eastAsia="仿宋_GB2312"/>
          <w:color w:val="auto"/>
          <w:szCs w:val="21"/>
          <w:highlight w:val="none"/>
        </w:rPr>
        <w:t>工程质量检测报告与相关服务。</w:t>
      </w:r>
    </w:p>
    <w:p w14:paraId="59EC6B3D">
      <w:pPr>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（2）按照法律规定及合同约定组织完成工程检测工作，不转包或违法分包。</w:t>
      </w:r>
    </w:p>
    <w:p w14:paraId="5B0A4D59">
      <w:pPr>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3.甲方和乙方承诺不再就同一工程另行签订与合同实质性内容相背离的协议。</w:t>
      </w:r>
    </w:p>
    <w:p w14:paraId="41848B30">
      <w:pPr>
        <w:spacing w:line="360" w:lineRule="auto"/>
        <w:ind w:firstLine="417" w:firstLineChars="198"/>
        <w:outlineLvl w:val="0"/>
        <w:rPr>
          <w:rFonts w:hint="eastAsia" w:ascii="仿宋_GB2312" w:hAnsi="宋体" w:eastAsia="仿宋_GB2312"/>
          <w:b/>
          <w:color w:val="auto"/>
          <w:szCs w:val="21"/>
          <w:highlight w:val="none"/>
        </w:rPr>
      </w:pPr>
      <w:bookmarkStart w:id="492" w:name="_Toc36049305"/>
      <w:r>
        <w:rPr>
          <w:rFonts w:hint="eastAsia" w:ascii="仿宋_GB2312" w:hAnsi="宋体" w:eastAsia="仿宋_GB2312"/>
          <w:b/>
          <w:color w:val="auto"/>
          <w:szCs w:val="21"/>
          <w:highlight w:val="none"/>
        </w:rPr>
        <w:t>八、合同订立</w:t>
      </w:r>
      <w:bookmarkEnd w:id="492"/>
    </w:p>
    <w:p w14:paraId="7CA7EB78">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订立时间：</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年</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月</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日。</w:t>
      </w:r>
    </w:p>
    <w:p w14:paraId="052331D0">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订立地点：</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0E071A0E">
      <w:pPr>
        <w:spacing w:line="360" w:lineRule="auto"/>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lang w:eastAsia="zh-CN"/>
        </w:rPr>
        <w:t>3.</w:t>
      </w:r>
      <w:r>
        <w:rPr>
          <w:rFonts w:ascii="仿宋_GB2312" w:hAnsi="宋体" w:eastAsia="仿宋_GB2312"/>
          <w:color w:val="auto"/>
          <w:szCs w:val="21"/>
          <w:highlight w:val="none"/>
        </w:rPr>
        <w:t>补充协议</w:t>
      </w:r>
      <w:r>
        <w:rPr>
          <w:rFonts w:hint="eastAsia" w:ascii="仿宋_GB2312" w:hAnsi="宋体" w:eastAsia="仿宋_GB2312"/>
          <w:color w:val="auto"/>
          <w:szCs w:val="21"/>
          <w:highlight w:val="none"/>
        </w:rPr>
        <w:t>：</w:t>
      </w:r>
      <w:r>
        <w:rPr>
          <w:rFonts w:ascii="仿宋_GB2312" w:hAnsi="宋体" w:eastAsia="仿宋_GB2312"/>
          <w:color w:val="auto"/>
          <w:szCs w:val="21"/>
          <w:highlight w:val="none"/>
        </w:rPr>
        <w:t>合同未尽事宜，合同当事人另行签订补充协议，补充协议是合同的组成部分。</w:t>
      </w:r>
    </w:p>
    <w:p w14:paraId="79E08EC4">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lang w:eastAsia="zh-CN"/>
        </w:rPr>
        <w:t>4.</w:t>
      </w:r>
      <w:r>
        <w:rPr>
          <w:rFonts w:hint="eastAsia" w:ascii="仿宋_GB2312" w:eastAsia="仿宋_GB2312"/>
          <w:color w:val="auto"/>
          <w:szCs w:val="21"/>
          <w:highlight w:val="none"/>
        </w:rPr>
        <w:t>合同生效：本合同自</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生效。</w:t>
      </w:r>
    </w:p>
    <w:p w14:paraId="63EC55D7">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lang w:eastAsia="zh-CN"/>
        </w:rPr>
        <w:t>5.</w:t>
      </w:r>
      <w:r>
        <w:rPr>
          <w:rFonts w:hint="eastAsia" w:ascii="仿宋_GB2312" w:hAnsi="宋体" w:eastAsia="仿宋_GB2312"/>
          <w:color w:val="auto"/>
          <w:szCs w:val="21"/>
          <w:highlight w:val="none"/>
        </w:rPr>
        <w:t>本合同一式</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份，均具有同等法律效力，双方各执</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份。</w:t>
      </w:r>
    </w:p>
    <w:p w14:paraId="342B42F5">
      <w:pPr>
        <w:adjustRightInd w:val="0"/>
        <w:snapToGrid w:val="0"/>
        <w:spacing w:line="360" w:lineRule="auto"/>
        <w:ind w:firstLine="415" w:firstLineChars="198"/>
        <w:rPr>
          <w:rFonts w:hint="eastAsia" w:ascii="仿宋_GB2312" w:hAnsi="宋体" w:eastAsia="仿宋_GB2312"/>
          <w:color w:val="auto"/>
          <w:szCs w:val="21"/>
          <w:highlight w:val="none"/>
        </w:rPr>
      </w:pPr>
    </w:p>
    <w:p w14:paraId="4A43722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w:t>
      </w:r>
      <w:r>
        <w:rPr>
          <w:rFonts w:hint="eastAsia" w:ascii="仿宋_GB2312" w:hAnsi="宋体" w:eastAsia="仿宋_GB2312"/>
          <w:color w:val="auto"/>
          <w:szCs w:val="21"/>
          <w:highlight w:val="none"/>
          <w:u w:val="single"/>
        </w:rPr>
        <w:t xml:space="preserve">   （盖章）      </w:t>
      </w:r>
      <w:r>
        <w:rPr>
          <w:rFonts w:hint="eastAsia" w:ascii="仿宋_GB2312" w:hAnsi="宋体" w:eastAsia="仿宋_GB2312"/>
          <w:color w:val="auto"/>
          <w:szCs w:val="21"/>
          <w:highlight w:val="none"/>
        </w:rPr>
        <w:t xml:space="preserve">                   乙方：</w:t>
      </w:r>
      <w:r>
        <w:rPr>
          <w:rFonts w:hint="eastAsia" w:ascii="仿宋_GB2312" w:hAnsi="宋体" w:eastAsia="仿宋_GB2312"/>
          <w:color w:val="auto"/>
          <w:szCs w:val="21"/>
          <w:highlight w:val="none"/>
          <w:u w:val="single"/>
        </w:rPr>
        <w:t xml:space="preserve">   （盖章）    </w:t>
      </w:r>
    </w:p>
    <w:p w14:paraId="197C3D0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住所： </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住所： </w:t>
      </w:r>
      <w:r>
        <w:rPr>
          <w:rFonts w:hint="eastAsia" w:ascii="仿宋_GB2312" w:hAnsi="宋体" w:eastAsia="仿宋_GB2312"/>
          <w:color w:val="auto"/>
          <w:szCs w:val="21"/>
          <w:highlight w:val="none"/>
          <w:u w:val="single"/>
        </w:rPr>
        <w:t xml:space="preserve">                      </w:t>
      </w:r>
    </w:p>
    <w:p w14:paraId="0C86235F">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邮政编码：</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邮政编码：</w:t>
      </w:r>
      <w:r>
        <w:rPr>
          <w:rFonts w:hint="eastAsia" w:ascii="仿宋_GB2312" w:hAnsi="宋体" w:eastAsia="仿宋_GB2312"/>
          <w:color w:val="auto"/>
          <w:szCs w:val="21"/>
          <w:highlight w:val="none"/>
          <w:u w:val="single"/>
        </w:rPr>
        <w:t xml:space="preserve">                  </w:t>
      </w:r>
    </w:p>
    <w:p w14:paraId="55BFC1D2">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法定代表人或其授权                        法定代表人或其授权</w:t>
      </w:r>
    </w:p>
    <w:p w14:paraId="25C75540">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的代理人：</w:t>
      </w:r>
      <w:r>
        <w:rPr>
          <w:rFonts w:hint="eastAsia" w:ascii="仿宋_GB2312" w:hAnsi="宋体" w:eastAsia="仿宋_GB2312"/>
          <w:color w:val="auto"/>
          <w:szCs w:val="21"/>
          <w:highlight w:val="none"/>
          <w:u w:val="single"/>
        </w:rPr>
        <w:t xml:space="preserve">（签字）      </w:t>
      </w:r>
      <w:r>
        <w:rPr>
          <w:rFonts w:hint="eastAsia" w:ascii="仿宋_GB2312" w:hAnsi="宋体" w:eastAsia="仿宋_GB2312"/>
          <w:color w:val="auto"/>
          <w:szCs w:val="21"/>
          <w:highlight w:val="none"/>
        </w:rPr>
        <w:t xml:space="preserve">                   的代理人：</w:t>
      </w:r>
      <w:r>
        <w:rPr>
          <w:rFonts w:hint="eastAsia" w:ascii="仿宋_GB2312" w:hAnsi="宋体" w:eastAsia="仿宋_GB2312"/>
          <w:color w:val="auto"/>
          <w:szCs w:val="21"/>
          <w:highlight w:val="none"/>
          <w:u w:val="single"/>
        </w:rPr>
        <w:t xml:space="preserve">（签字）          </w:t>
      </w:r>
    </w:p>
    <w:p w14:paraId="6D076E7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开户银行：</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开户银行：</w:t>
      </w:r>
      <w:r>
        <w:rPr>
          <w:rFonts w:hint="eastAsia" w:ascii="仿宋_GB2312" w:hAnsi="宋体" w:eastAsia="仿宋_GB2312"/>
          <w:color w:val="auto"/>
          <w:szCs w:val="21"/>
          <w:highlight w:val="none"/>
          <w:u w:val="single"/>
        </w:rPr>
        <w:t xml:space="preserve">                  </w:t>
      </w:r>
    </w:p>
    <w:p w14:paraId="6EF4D6FF">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账号：</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账号：</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w:t>
      </w:r>
      <w:r>
        <w:rPr>
          <w:rFonts w:hint="eastAsia" w:ascii="仿宋_GB2312" w:hAnsi="宋体" w:eastAsia="仿宋_GB2312"/>
          <w:color w:val="auto"/>
          <w:szCs w:val="21"/>
          <w:highlight w:val="none"/>
          <w:u w:val="single"/>
        </w:rPr>
        <w:t xml:space="preserve"> </w:t>
      </w:r>
    </w:p>
    <w:p w14:paraId="2E0F78E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联系人：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联系人：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w:t>
      </w:r>
    </w:p>
    <w:p w14:paraId="76374E1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电话：</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电话：</w:t>
      </w:r>
      <w:r>
        <w:rPr>
          <w:rFonts w:hint="eastAsia" w:ascii="仿宋_GB2312" w:hAnsi="宋体" w:eastAsia="仿宋_GB2312"/>
          <w:color w:val="auto"/>
          <w:szCs w:val="21"/>
          <w:highlight w:val="none"/>
          <w:u w:val="single"/>
        </w:rPr>
        <w:t xml:space="preserve">                       </w:t>
      </w:r>
    </w:p>
    <w:p w14:paraId="47C5D1BF">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传真：</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传真：</w:t>
      </w:r>
      <w:r>
        <w:rPr>
          <w:rFonts w:hint="eastAsia" w:ascii="仿宋_GB2312" w:hAnsi="宋体" w:eastAsia="仿宋_GB2312"/>
          <w:color w:val="auto"/>
          <w:szCs w:val="21"/>
          <w:highlight w:val="none"/>
          <w:u w:val="single"/>
        </w:rPr>
        <w:t xml:space="preserve">                       </w:t>
      </w:r>
    </w:p>
    <w:p w14:paraId="5E8322C0">
      <w:pPr>
        <w:adjustRightInd w:val="0"/>
        <w:snapToGrid w:val="0"/>
        <w:spacing w:line="360" w:lineRule="auto"/>
        <w:ind w:firstLine="415" w:firstLineChars="198"/>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电子邮箱：</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电子邮箱：</w:t>
      </w:r>
      <w:r>
        <w:rPr>
          <w:rFonts w:hint="eastAsia" w:ascii="仿宋_GB2312" w:hAnsi="宋体" w:eastAsia="仿宋_GB2312"/>
          <w:color w:val="auto"/>
          <w:szCs w:val="21"/>
          <w:highlight w:val="none"/>
          <w:u w:val="single"/>
        </w:rPr>
        <w:t xml:space="preserve">                  </w:t>
      </w:r>
    </w:p>
    <w:p w14:paraId="5C1E0A2D">
      <w:pPr>
        <w:pageBreakBefore/>
        <w:spacing w:line="360" w:lineRule="auto"/>
        <w:jc w:val="center"/>
        <w:rPr>
          <w:rFonts w:hint="eastAsia" w:ascii="华文中宋" w:hAnsi="华文中宋" w:eastAsia="华文中宋"/>
          <w:b/>
          <w:color w:val="auto"/>
          <w:szCs w:val="21"/>
          <w:highlight w:val="none"/>
        </w:rPr>
      </w:pPr>
      <w:r>
        <w:rPr>
          <w:rFonts w:hint="eastAsia" w:ascii="华文中宋" w:hAnsi="华文中宋" w:eastAsia="华文中宋"/>
          <w:b/>
          <w:color w:val="auto"/>
          <w:szCs w:val="21"/>
          <w:highlight w:val="none"/>
        </w:rPr>
        <w:t>第二部分  通用条件</w:t>
      </w:r>
    </w:p>
    <w:p w14:paraId="6697AAA0">
      <w:pPr>
        <w:spacing w:line="360" w:lineRule="auto"/>
        <w:jc w:val="center"/>
        <w:rPr>
          <w:rFonts w:hint="eastAsia" w:ascii="仿宋_GB2312" w:hAnsi="宋体" w:eastAsia="仿宋_GB2312"/>
          <w:b/>
          <w:color w:val="auto"/>
          <w:szCs w:val="21"/>
          <w:highlight w:val="none"/>
        </w:rPr>
      </w:pPr>
    </w:p>
    <w:p w14:paraId="4AAC824D">
      <w:pPr>
        <w:spacing w:line="360" w:lineRule="auto"/>
        <w:outlineLvl w:val="0"/>
        <w:rPr>
          <w:rFonts w:hint="eastAsia" w:ascii="仿宋_GB2312" w:hAnsi="黑体" w:eastAsia="仿宋_GB2312"/>
          <w:b/>
          <w:color w:val="auto"/>
          <w:szCs w:val="21"/>
          <w:highlight w:val="none"/>
        </w:rPr>
      </w:pPr>
      <w:bookmarkStart w:id="493" w:name="_Toc36049306"/>
      <w:r>
        <w:rPr>
          <w:rFonts w:hint="eastAsia" w:ascii="仿宋_GB2312" w:hAnsi="黑体" w:eastAsia="仿宋_GB2312"/>
          <w:b/>
          <w:color w:val="auto"/>
          <w:szCs w:val="21"/>
          <w:highlight w:val="none"/>
        </w:rPr>
        <w:t>1. 定义与解释</w:t>
      </w:r>
      <w:bookmarkEnd w:id="493"/>
    </w:p>
    <w:p w14:paraId="37672DBE">
      <w:pPr>
        <w:spacing w:line="360" w:lineRule="auto"/>
        <w:ind w:left="210" w:left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1.1 </w:t>
      </w:r>
      <w:r>
        <w:rPr>
          <w:rFonts w:hint="eastAsia" w:ascii="仿宋_GB2312" w:hAnsi="宋体" w:eastAsia="仿宋_GB2312"/>
          <w:bCs/>
          <w:color w:val="auto"/>
          <w:szCs w:val="21"/>
          <w:highlight w:val="none"/>
        </w:rPr>
        <w:t>定义</w:t>
      </w:r>
    </w:p>
    <w:p w14:paraId="30105178">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除根据上下文另有其意义外</w:t>
      </w:r>
      <w:r>
        <w:rPr>
          <w:rFonts w:hint="eastAsia" w:ascii="仿宋_GB2312" w:eastAsia="仿宋_GB2312"/>
          <w:color w:val="auto"/>
          <w:szCs w:val="21"/>
          <w:highlight w:val="none"/>
        </w:rPr>
        <w:t>，组成</w:t>
      </w:r>
      <w:r>
        <w:rPr>
          <w:rFonts w:hint="eastAsia" w:ascii="仿宋_GB2312" w:hAnsi="宋体" w:eastAsia="仿宋_GB2312"/>
          <w:color w:val="auto"/>
          <w:szCs w:val="21"/>
          <w:highlight w:val="none"/>
        </w:rPr>
        <w:t>本合同</w:t>
      </w:r>
      <w:r>
        <w:rPr>
          <w:rFonts w:hint="eastAsia" w:ascii="仿宋_GB2312" w:eastAsia="仿宋_GB2312"/>
          <w:color w:val="auto"/>
          <w:szCs w:val="21"/>
          <w:highlight w:val="none"/>
        </w:rPr>
        <w:t>的全部文件中的</w:t>
      </w:r>
      <w:r>
        <w:rPr>
          <w:rFonts w:hint="eastAsia" w:ascii="仿宋_GB2312" w:hAnsi="宋体" w:eastAsia="仿宋_GB2312"/>
          <w:color w:val="auto"/>
          <w:szCs w:val="21"/>
          <w:highlight w:val="none"/>
        </w:rPr>
        <w:t>下列名词和用语应具有本款所赋予的含义</w:t>
      </w:r>
      <w:r>
        <w:rPr>
          <w:rFonts w:hint="eastAsia" w:ascii="仿宋_GB2312" w:eastAsia="仿宋_GB2312"/>
          <w:color w:val="auto"/>
          <w:szCs w:val="21"/>
          <w:highlight w:val="none"/>
        </w:rPr>
        <w:t>：</w:t>
      </w:r>
    </w:p>
    <w:p w14:paraId="1D0EC737">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 xml:space="preserve">1.1.1 </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rPr>
        <w:t>工程</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rPr>
        <w:t>是指按照本合同约定实施工程质量检测与相关服务的建设</w:t>
      </w:r>
      <w:r>
        <w:rPr>
          <w:rFonts w:hint="eastAsia" w:ascii="仿宋_GB2312" w:hAnsi="ˎ̥" w:eastAsia="仿宋_GB2312"/>
          <w:color w:val="auto"/>
          <w:szCs w:val="21"/>
          <w:highlight w:val="none"/>
        </w:rPr>
        <w:t>工程</w:t>
      </w:r>
      <w:r>
        <w:rPr>
          <w:rFonts w:hint="eastAsia" w:ascii="仿宋_GB2312" w:eastAsia="仿宋_GB2312"/>
          <w:color w:val="auto"/>
          <w:szCs w:val="21"/>
          <w:highlight w:val="none"/>
        </w:rPr>
        <w:t>。</w:t>
      </w:r>
    </w:p>
    <w:p w14:paraId="164C93FA">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1.1.2  </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工程质量检测</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是指建设工程质量检测机构</w:t>
      </w:r>
      <w:r>
        <w:rPr>
          <w:rFonts w:hint="eastAsia" w:eastAsia="仿宋_GB2312"/>
          <w:color w:val="auto"/>
          <w:szCs w:val="21"/>
          <w:highlight w:val="none"/>
        </w:rPr>
        <w:t>接受委托，依照国家有关</w:t>
      </w:r>
      <w:r>
        <w:rPr>
          <w:rFonts w:hint="eastAsia" w:eastAsia="仿宋_GB2312"/>
          <w:color w:val="auto"/>
          <w:szCs w:val="21"/>
          <w:highlight w:val="none"/>
          <w:lang w:eastAsia="zh-CN"/>
        </w:rPr>
        <w:t>法律法规</w:t>
      </w:r>
      <w:r>
        <w:rPr>
          <w:rFonts w:hint="eastAsia" w:eastAsia="仿宋_GB2312"/>
          <w:color w:val="auto"/>
          <w:szCs w:val="21"/>
          <w:highlight w:val="none"/>
        </w:rPr>
        <w:t>、规章和技术标准，对建设工程及其所使用的建筑材料、中间产品、设备、构配件的质量安全、使用功能等进行测试的活动。</w:t>
      </w:r>
    </w:p>
    <w:p w14:paraId="05583035">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1.1.3</w:t>
      </w:r>
      <w:r>
        <w:rPr>
          <w:rFonts w:hint="eastAsia" w:ascii="仿宋_GB2312" w:hAnsi="宋体" w:eastAsia="仿宋_GB2312"/>
          <w:color w:val="auto"/>
          <w:szCs w:val="21"/>
          <w:highlight w:val="none"/>
        </w:rPr>
        <w:t xml:space="preserve">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相关服务</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是指工程质量检测机构受</w:t>
      </w:r>
      <w:r>
        <w:rPr>
          <w:rFonts w:hint="eastAsia" w:ascii="仿宋_GB2312" w:eastAsia="仿宋_GB2312"/>
          <w:color w:val="auto"/>
          <w:szCs w:val="21"/>
          <w:highlight w:val="none"/>
        </w:rPr>
        <w:t xml:space="preserve">委托方的委托 </w:t>
      </w:r>
      <w:r>
        <w:rPr>
          <w:rFonts w:hint="eastAsia" w:ascii="仿宋_GB2312" w:hAnsi="宋体" w:eastAsia="仿宋_GB2312"/>
          <w:color w:val="auto"/>
          <w:szCs w:val="21"/>
          <w:highlight w:val="none"/>
        </w:rPr>
        <w:t>，</w:t>
      </w:r>
      <w:r>
        <w:rPr>
          <w:rFonts w:hint="eastAsia" w:ascii="仿宋_GB2312" w:eastAsia="仿宋_GB2312"/>
          <w:color w:val="auto"/>
          <w:szCs w:val="21"/>
          <w:highlight w:val="none"/>
        </w:rPr>
        <w:t>按照本合同约定，在勘察、设计、建造、保修、使用等阶段提供的服务活动</w:t>
      </w:r>
      <w:r>
        <w:rPr>
          <w:rFonts w:hint="eastAsia" w:ascii="仿宋_GB2312" w:hAnsi="宋体" w:eastAsia="仿宋_GB2312"/>
          <w:color w:val="auto"/>
          <w:szCs w:val="21"/>
          <w:highlight w:val="none"/>
        </w:rPr>
        <w:t>。</w:t>
      </w:r>
    </w:p>
    <w:p w14:paraId="0A359DEE">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1.1.4</w:t>
      </w:r>
      <w:r>
        <w:rPr>
          <w:rFonts w:hint="eastAsia" w:ascii="仿宋_GB2312" w:hAnsi="宋体" w:eastAsia="仿宋_GB2312"/>
          <w:color w:val="auto"/>
          <w:szCs w:val="21"/>
          <w:highlight w:val="none"/>
        </w:rPr>
        <w:t xml:space="preserve">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正常工作</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指本合同订立时通用条件和专用条件中约定的乙方的工作。</w:t>
      </w:r>
    </w:p>
    <w:p w14:paraId="37401A98">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1.1.5</w:t>
      </w:r>
      <w:r>
        <w:rPr>
          <w:rFonts w:hint="eastAsia" w:ascii="仿宋_GB2312" w:hAnsi="宋体" w:eastAsia="仿宋_GB2312"/>
          <w:color w:val="auto"/>
          <w:szCs w:val="21"/>
          <w:highlight w:val="none"/>
        </w:rPr>
        <w:t xml:space="preserve">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附加工作</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是指本合同约定的正常工作以外乙方的工作。</w:t>
      </w:r>
    </w:p>
    <w:p w14:paraId="5D4D37AC">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1.1.6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项目负责人</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是指代表工程质量检测机构，全面负责履行本合同、主持项目工程质量检测工作的检测人员。</w:t>
      </w:r>
    </w:p>
    <w:p w14:paraId="198165C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1.1.7</w:t>
      </w:r>
      <w:r>
        <w:rPr>
          <w:rFonts w:hint="eastAsia" w:ascii="仿宋_GB2312" w:hAnsi="宋体" w:eastAsia="仿宋_GB2312"/>
          <w:color w:val="auto"/>
          <w:szCs w:val="21"/>
          <w:highlight w:val="none"/>
        </w:rPr>
        <w:t xml:space="preserve">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酬金</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是指乙方履行本合同义务，甲方按照本合同约定给付乙方的金额。</w:t>
      </w:r>
    </w:p>
    <w:p w14:paraId="71AC74D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1.1.8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正常工作</w:t>
      </w:r>
      <w:r>
        <w:rPr>
          <w:rFonts w:hint="eastAsia" w:ascii="仿宋_GB2312" w:hAnsi="ˎ̥" w:eastAsia="仿宋_GB2312" w:cs="宋体"/>
          <w:color w:val="auto"/>
          <w:kern w:val="0"/>
          <w:szCs w:val="21"/>
          <w:highlight w:val="none"/>
        </w:rPr>
        <w:t>酬金</w:t>
      </w:r>
      <w:r>
        <w:rPr>
          <w:rFonts w:hint="eastAsia" w:ascii="仿宋_GB2312" w:hAnsi="ˎ̥" w:eastAsia="仿宋_GB2312" w:cs="宋体"/>
          <w:color w:val="auto"/>
          <w:kern w:val="0"/>
          <w:szCs w:val="21"/>
          <w:highlight w:val="none"/>
          <w:lang w:eastAsia="zh-CN"/>
        </w:rPr>
        <w:t>”</w:t>
      </w:r>
      <w:r>
        <w:rPr>
          <w:rFonts w:hint="eastAsia" w:ascii="仿宋_GB2312" w:hAnsi="宋体" w:eastAsia="仿宋_GB2312"/>
          <w:color w:val="auto"/>
          <w:szCs w:val="21"/>
          <w:highlight w:val="none"/>
        </w:rPr>
        <w:t>是指乙方完成正常工作，甲方应给付乙方并在协议书中载明的签约</w:t>
      </w:r>
      <w:r>
        <w:rPr>
          <w:rFonts w:hint="eastAsia" w:ascii="仿宋_GB2312" w:hAnsi="ˎ̥" w:eastAsia="仿宋_GB2312" w:cs="宋体"/>
          <w:color w:val="auto"/>
          <w:kern w:val="0"/>
          <w:szCs w:val="21"/>
          <w:highlight w:val="none"/>
        </w:rPr>
        <w:t>酬金额</w:t>
      </w:r>
      <w:r>
        <w:rPr>
          <w:rFonts w:hint="eastAsia" w:ascii="仿宋_GB2312" w:hAnsi="宋体" w:eastAsia="仿宋_GB2312"/>
          <w:color w:val="auto"/>
          <w:szCs w:val="21"/>
          <w:highlight w:val="none"/>
        </w:rPr>
        <w:t>。</w:t>
      </w:r>
    </w:p>
    <w:p w14:paraId="0164221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1.1.9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附加工作酬金</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是指乙方完成附加工作，甲方应给付乙方的金额。</w:t>
      </w:r>
    </w:p>
    <w:p w14:paraId="4470C14C">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1.1.10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一方</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是指甲方或乙方</w:t>
      </w:r>
      <w:r>
        <w:rPr>
          <w:rFonts w:hint="eastAsia" w:ascii="仿宋_GB2312" w:eastAsia="仿宋_GB2312"/>
          <w:color w:val="auto"/>
          <w:szCs w:val="21"/>
          <w:highlight w:val="none"/>
        </w:rPr>
        <w:t>；</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双方</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是指甲方和乙方</w:t>
      </w:r>
      <w:r>
        <w:rPr>
          <w:rFonts w:hint="eastAsia" w:ascii="仿宋_GB2312" w:eastAsia="仿宋_GB2312"/>
          <w:color w:val="auto"/>
          <w:szCs w:val="21"/>
          <w:highlight w:val="none"/>
        </w:rPr>
        <w:t>；</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第三方</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是指除甲方和乙方以外的有关方。</w:t>
      </w:r>
    </w:p>
    <w:p w14:paraId="73DF233E">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1.1.11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书面形式</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是指合同书、信件和数据电文（包括电报、电传、传真、电子数据交换和电子邮件）等可以有形地表现所载内容的形式。</w:t>
      </w:r>
    </w:p>
    <w:p w14:paraId="45F9E261">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1.1.12 </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天</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是指第一天零时至第二天零时的时间。</w:t>
      </w:r>
    </w:p>
    <w:p w14:paraId="3EFF4141">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1.1.13</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月</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是指按公历从一个月中任何一天开始的一个公历月时间。</w:t>
      </w:r>
    </w:p>
    <w:p w14:paraId="7A3C77A1">
      <w:pPr>
        <w:adjustRightInd w:val="0"/>
        <w:snapToGrid w:val="0"/>
        <w:spacing w:line="360" w:lineRule="auto"/>
        <w:ind w:firstLine="420" w:firstLineChars="200"/>
        <w:rPr>
          <w:rFonts w:hint="eastAsia"/>
          <w:color w:val="auto"/>
          <w:szCs w:val="21"/>
          <w:highlight w:val="none"/>
        </w:rPr>
      </w:pPr>
      <w:r>
        <w:rPr>
          <w:rFonts w:hint="eastAsia" w:ascii="仿宋_GB2312" w:eastAsia="仿宋_GB2312"/>
          <w:color w:val="auto"/>
          <w:szCs w:val="21"/>
          <w:highlight w:val="none"/>
        </w:rPr>
        <w:t xml:space="preserve">1.1.14 </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不可抗力</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是指甲方和乙方在订立本合同时不可预见，在工程检测过程中不可避免发生并不能克服的自然灾害和社会性突发事件，如地震、海啸、瘟疫、水灾、骚乱、暴动、战争和专用条件约定的其他情形。</w:t>
      </w:r>
    </w:p>
    <w:p w14:paraId="2F367FFE">
      <w:pPr>
        <w:adjustRightInd w:val="0"/>
        <w:snapToGrid w:val="0"/>
        <w:spacing w:line="360" w:lineRule="auto"/>
        <w:ind w:left="210" w:leftChars="100"/>
        <w:rPr>
          <w:rFonts w:hint="eastAsia" w:ascii="仿宋_GB2312" w:eastAsia="仿宋_GB2312"/>
          <w:color w:val="auto"/>
          <w:szCs w:val="21"/>
          <w:highlight w:val="none"/>
        </w:rPr>
      </w:pPr>
      <w:r>
        <w:rPr>
          <w:rFonts w:hint="eastAsia" w:ascii="仿宋_GB2312" w:eastAsia="仿宋_GB2312"/>
          <w:bCs/>
          <w:color w:val="auto"/>
          <w:szCs w:val="21"/>
          <w:highlight w:val="none"/>
        </w:rPr>
        <w:t xml:space="preserve">1.2 </w:t>
      </w:r>
      <w:r>
        <w:rPr>
          <w:rFonts w:hint="eastAsia" w:ascii="仿宋_GB2312" w:hAnsi="宋体" w:eastAsia="仿宋_GB2312"/>
          <w:color w:val="auto"/>
          <w:szCs w:val="21"/>
          <w:highlight w:val="none"/>
        </w:rPr>
        <w:t>解释</w:t>
      </w:r>
    </w:p>
    <w:p w14:paraId="1DB94CB9">
      <w:pPr>
        <w:tabs>
          <w:tab w:val="left" w:pos="6140"/>
        </w:tabs>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1.2.1</w:t>
      </w:r>
      <w:r>
        <w:rPr>
          <w:rFonts w:hint="eastAsia" w:ascii="仿宋_GB2312" w:hAnsi="宋体" w:eastAsia="仿宋_GB2312"/>
          <w:color w:val="auto"/>
          <w:szCs w:val="21"/>
          <w:highlight w:val="none"/>
        </w:rPr>
        <w:t>本合同使用中文书写、解释和说明。如专用条件约定使用两种及以上语言文字时，应以中文为准。</w:t>
      </w:r>
    </w:p>
    <w:p w14:paraId="10CCB84D">
      <w:pPr>
        <w:tabs>
          <w:tab w:val="left" w:pos="6140"/>
        </w:tabs>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1.2.2 </w:t>
      </w:r>
      <w:r>
        <w:rPr>
          <w:rFonts w:hint="eastAsia" w:ascii="仿宋_GB2312" w:hAnsi="宋体" w:eastAsia="仿宋_GB2312"/>
          <w:color w:val="auto"/>
          <w:szCs w:val="21"/>
          <w:highlight w:val="none"/>
        </w:rPr>
        <w:t>组成本合同的下列文件彼此应能相互解释、互为说明。除专用条件另有约定外，本合同文件的解释顺序如下：</w:t>
      </w:r>
    </w:p>
    <w:p w14:paraId="53820793">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）协议书；</w:t>
      </w:r>
    </w:p>
    <w:p w14:paraId="4E751C85">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2</w:t>
      </w:r>
      <w:r>
        <w:rPr>
          <w:rFonts w:hint="eastAsia" w:ascii="仿宋_GB2312" w:hAnsi="宋体" w:eastAsia="仿宋_GB2312"/>
          <w:color w:val="auto"/>
          <w:szCs w:val="21"/>
          <w:highlight w:val="none"/>
        </w:rPr>
        <w:t>）中标通知书；</w:t>
      </w:r>
    </w:p>
    <w:p w14:paraId="0BF23B4E">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（3）专用条件及附录</w:t>
      </w:r>
      <w:r>
        <w:rPr>
          <w:rFonts w:hint="eastAsia" w:ascii="仿宋_GB2312" w:eastAsia="仿宋_GB2312"/>
          <w:color w:val="auto"/>
          <w:szCs w:val="21"/>
          <w:highlight w:val="none"/>
        </w:rPr>
        <w:t>A</w:t>
      </w:r>
      <w:r>
        <w:rPr>
          <w:rFonts w:hint="eastAsia" w:ascii="仿宋_GB2312" w:hAnsi="宋体" w:eastAsia="仿宋_GB2312"/>
          <w:color w:val="auto"/>
          <w:szCs w:val="21"/>
          <w:highlight w:val="none"/>
        </w:rPr>
        <w:t>、附录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w:t>
      </w:r>
    </w:p>
    <w:p w14:paraId="64F9E393">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4</w:t>
      </w:r>
      <w:r>
        <w:rPr>
          <w:rFonts w:hint="eastAsia" w:ascii="仿宋_GB2312" w:hAnsi="宋体" w:eastAsia="仿宋_GB2312"/>
          <w:color w:val="auto"/>
          <w:szCs w:val="21"/>
          <w:highlight w:val="none"/>
        </w:rPr>
        <w:t>）通用条件；</w:t>
      </w:r>
    </w:p>
    <w:p w14:paraId="763D34FC">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（5）投标文件。</w:t>
      </w:r>
    </w:p>
    <w:p w14:paraId="0CA754DD">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双方签订的补充协议与其他文件发生矛盾或歧义时，属于同一类内容的文件，应以最新签署的为准（违反招标文件实质性内容的约定除外）。</w:t>
      </w:r>
    </w:p>
    <w:p w14:paraId="2CC78AA2">
      <w:pPr>
        <w:spacing w:line="360" w:lineRule="auto"/>
        <w:outlineLvl w:val="0"/>
        <w:rPr>
          <w:rFonts w:hint="eastAsia" w:ascii="仿宋_GB2312" w:hAnsi="黑体" w:eastAsia="仿宋_GB2312"/>
          <w:b/>
          <w:color w:val="auto"/>
          <w:szCs w:val="21"/>
          <w:highlight w:val="none"/>
        </w:rPr>
      </w:pPr>
      <w:bookmarkStart w:id="494" w:name="_Toc36049307"/>
      <w:r>
        <w:rPr>
          <w:rFonts w:hint="eastAsia" w:ascii="仿宋_GB2312" w:hAnsi="黑体" w:eastAsia="仿宋_GB2312"/>
          <w:b/>
          <w:color w:val="auto"/>
          <w:szCs w:val="21"/>
          <w:highlight w:val="none"/>
        </w:rPr>
        <w:t>2. 乙方义务</w:t>
      </w:r>
      <w:bookmarkEnd w:id="494"/>
    </w:p>
    <w:p w14:paraId="6E58A779">
      <w:pPr>
        <w:adjustRightInd w:val="0"/>
        <w:snapToGrid w:val="0"/>
        <w:spacing w:line="360" w:lineRule="auto"/>
        <w:ind w:left="210" w:left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2.1 </w:t>
      </w:r>
      <w:r>
        <w:rPr>
          <w:rFonts w:hint="eastAsia" w:ascii="仿宋_GB2312" w:hAnsi="宋体" w:eastAsia="仿宋_GB2312"/>
          <w:color w:val="auto"/>
          <w:szCs w:val="21"/>
          <w:highlight w:val="none"/>
        </w:rPr>
        <w:t>乙方的工作范围和内容</w:t>
      </w:r>
    </w:p>
    <w:p w14:paraId="572EE46E">
      <w:pPr>
        <w:adjustRightInd w:val="0"/>
        <w:snapToGrid w:val="0"/>
        <w:spacing w:line="360" w:lineRule="auto"/>
        <w:ind w:left="420" w:left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2.1.1 乙方工作范围和内容在专用条件中约定。</w:t>
      </w:r>
    </w:p>
    <w:p w14:paraId="563CAD4B">
      <w:pPr>
        <w:adjustRightInd w:val="0"/>
        <w:snapToGrid w:val="0"/>
        <w:spacing w:line="360" w:lineRule="auto"/>
        <w:ind w:left="420" w:left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2.1.2相关服务的范围和内容在附录</w:t>
      </w:r>
      <w:r>
        <w:rPr>
          <w:rFonts w:hint="eastAsia" w:ascii="仿宋_GB2312" w:eastAsia="仿宋_GB2312"/>
          <w:color w:val="auto"/>
          <w:szCs w:val="21"/>
          <w:highlight w:val="none"/>
        </w:rPr>
        <w:t>A</w:t>
      </w:r>
      <w:r>
        <w:rPr>
          <w:rFonts w:hint="eastAsia" w:ascii="仿宋_GB2312" w:hAnsi="宋体" w:eastAsia="仿宋_GB2312"/>
          <w:color w:val="auto"/>
          <w:szCs w:val="21"/>
          <w:highlight w:val="none"/>
        </w:rPr>
        <w:t>中约定。</w:t>
      </w:r>
    </w:p>
    <w:p w14:paraId="68FC99B5">
      <w:pPr>
        <w:spacing w:line="360" w:lineRule="auto"/>
        <w:ind w:firstLine="105" w:firstLineChars="50"/>
        <w:outlineLvl w:val="0"/>
        <w:rPr>
          <w:rFonts w:hint="eastAsia" w:ascii="仿宋_GB2312" w:hAnsi="宋体" w:eastAsia="仿宋_GB2312"/>
          <w:bCs/>
          <w:color w:val="auto"/>
          <w:szCs w:val="21"/>
          <w:highlight w:val="none"/>
        </w:rPr>
      </w:pPr>
      <w:bookmarkStart w:id="495" w:name="_Toc36049308"/>
      <w:r>
        <w:rPr>
          <w:rFonts w:hint="eastAsia" w:ascii="仿宋_GB2312" w:eastAsia="仿宋_GB2312"/>
          <w:color w:val="auto"/>
          <w:szCs w:val="21"/>
          <w:highlight w:val="none"/>
        </w:rPr>
        <w:t xml:space="preserve">2.2 </w:t>
      </w:r>
      <w:r>
        <w:rPr>
          <w:rFonts w:hint="eastAsia" w:ascii="仿宋_GB2312" w:hAnsi="宋体" w:eastAsia="仿宋_GB2312"/>
          <w:bCs/>
          <w:color w:val="auto"/>
          <w:szCs w:val="21"/>
          <w:highlight w:val="none"/>
        </w:rPr>
        <w:t>工程质量检测与相关服务依据</w:t>
      </w:r>
      <w:bookmarkEnd w:id="495"/>
    </w:p>
    <w:p w14:paraId="2DA04487">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2.2.1</w:t>
      </w:r>
      <w:r>
        <w:rPr>
          <w:rFonts w:hint="eastAsia" w:ascii="仿宋_GB2312" w:hAnsi="宋体" w:eastAsia="仿宋_GB2312"/>
          <w:bCs/>
          <w:color w:val="auto"/>
          <w:szCs w:val="21"/>
          <w:highlight w:val="none"/>
        </w:rPr>
        <w:t>工程质量检测</w:t>
      </w:r>
      <w:r>
        <w:rPr>
          <w:rFonts w:hint="eastAsia" w:ascii="仿宋_GB2312" w:hAnsi="宋体" w:eastAsia="仿宋_GB2312"/>
          <w:color w:val="auto"/>
          <w:szCs w:val="21"/>
          <w:highlight w:val="none"/>
        </w:rPr>
        <w:t>依据包括：</w:t>
      </w:r>
    </w:p>
    <w:p w14:paraId="0C304668">
      <w:pPr>
        <w:adjustRightInd w:val="0"/>
        <w:snapToGrid w:val="0"/>
        <w:spacing w:line="360" w:lineRule="auto"/>
        <w:ind w:firstLine="525" w:firstLineChars="25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）适用的法律、行政法规及部门规章；</w:t>
      </w:r>
    </w:p>
    <w:p w14:paraId="1B8BDF71">
      <w:pPr>
        <w:adjustRightInd w:val="0"/>
        <w:snapToGrid w:val="0"/>
        <w:spacing w:line="360" w:lineRule="auto"/>
        <w:ind w:firstLine="525" w:firstLineChars="25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2</w:t>
      </w:r>
      <w:r>
        <w:rPr>
          <w:rFonts w:hint="eastAsia" w:ascii="仿宋_GB2312" w:hAnsi="宋体" w:eastAsia="仿宋_GB2312"/>
          <w:color w:val="auto"/>
          <w:szCs w:val="21"/>
          <w:highlight w:val="none"/>
        </w:rPr>
        <w:t>）与工程有关的标准；</w:t>
      </w:r>
    </w:p>
    <w:p w14:paraId="38FBBEF6">
      <w:pPr>
        <w:adjustRightInd w:val="0"/>
        <w:snapToGrid w:val="0"/>
        <w:spacing w:line="360" w:lineRule="auto"/>
        <w:ind w:firstLine="525" w:firstLineChars="25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（3）工程设计及有关文件；</w:t>
      </w:r>
    </w:p>
    <w:p w14:paraId="666BB710">
      <w:pPr>
        <w:adjustRightInd w:val="0"/>
        <w:snapToGrid w:val="0"/>
        <w:spacing w:line="360" w:lineRule="auto"/>
        <w:ind w:firstLine="525" w:firstLineChars="25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4</w:t>
      </w:r>
      <w:r>
        <w:rPr>
          <w:rFonts w:hint="eastAsia" w:ascii="仿宋_GB2312" w:hAnsi="宋体" w:eastAsia="仿宋_GB2312"/>
          <w:color w:val="auto"/>
          <w:szCs w:val="21"/>
          <w:highlight w:val="none"/>
        </w:rPr>
        <w:t>）本合同及委托方与第三方签订的与实施工程有关的其他合同。</w:t>
      </w:r>
    </w:p>
    <w:p w14:paraId="49A5C3C1">
      <w:pPr>
        <w:spacing w:line="360" w:lineRule="auto"/>
        <w:ind w:left="210" w:leftChars="100" w:firstLine="420" w:firstLineChars="200"/>
        <w:rPr>
          <w:rFonts w:hint="eastAsia" w:ascii="仿宋_GB2312" w:hAnsi="宋体" w:eastAsia="仿宋_GB2312"/>
          <w:bCs/>
          <w:color w:val="auto"/>
          <w:szCs w:val="21"/>
          <w:highlight w:val="none"/>
        </w:rPr>
      </w:pPr>
      <w:r>
        <w:rPr>
          <w:rFonts w:hint="eastAsia" w:ascii="仿宋_GB2312" w:hAnsi="宋体" w:eastAsia="仿宋_GB2312"/>
          <w:bCs/>
          <w:color w:val="auto"/>
          <w:szCs w:val="21"/>
          <w:highlight w:val="none"/>
        </w:rPr>
        <w:t>双方根据工程的行业和地域特点，在专用条件中具体约定工程质量检测依据。</w:t>
      </w:r>
    </w:p>
    <w:p w14:paraId="697A66AD">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2.2.2 相关服务依据在专用条件中约定。</w:t>
      </w:r>
    </w:p>
    <w:p w14:paraId="4DBC0A70">
      <w:pPr>
        <w:spacing w:line="360" w:lineRule="auto"/>
        <w:ind w:firstLine="210" w:firstLine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2.3 </w:t>
      </w:r>
      <w:r>
        <w:rPr>
          <w:rFonts w:hint="eastAsia" w:ascii="仿宋_GB2312" w:hAnsi="宋体" w:eastAsia="仿宋_GB2312" w:cs="宋体"/>
          <w:color w:val="auto"/>
          <w:kern w:val="0"/>
          <w:szCs w:val="21"/>
          <w:highlight w:val="none"/>
        </w:rPr>
        <w:t>项目组成员</w:t>
      </w:r>
    </w:p>
    <w:p w14:paraId="561E1A81">
      <w:pPr>
        <w:adjustRightInd w:val="0"/>
        <w:snapToGrid w:val="0"/>
        <w:spacing w:line="360" w:lineRule="auto"/>
        <w:ind w:firstLine="645"/>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2.3.1 </w:t>
      </w:r>
      <w:r>
        <w:rPr>
          <w:rFonts w:hint="eastAsia" w:ascii="仿宋_GB2312" w:hAnsi="宋体" w:eastAsia="仿宋_GB2312"/>
          <w:color w:val="auto"/>
          <w:kern w:val="0"/>
          <w:szCs w:val="21"/>
          <w:highlight w:val="none"/>
        </w:rPr>
        <w:t>乙方应组建满足工作需要的项目组，配备必要的检测设备。项目组的主要人员应具有相应的资格条件。</w:t>
      </w:r>
    </w:p>
    <w:p w14:paraId="15CA2A8A">
      <w:pPr>
        <w:adjustRightInd w:val="0"/>
        <w:snapToGrid w:val="0"/>
        <w:spacing w:line="360" w:lineRule="auto"/>
        <w:ind w:firstLine="645"/>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2.3.2</w:t>
      </w:r>
      <w:r>
        <w:rPr>
          <w:rFonts w:hint="eastAsia" w:ascii="仿宋_GB2312" w:hAnsi="宋体" w:eastAsia="仿宋_GB2312"/>
          <w:color w:val="auto"/>
          <w:kern w:val="0"/>
          <w:szCs w:val="21"/>
          <w:highlight w:val="none"/>
        </w:rPr>
        <w:t>本合同履行过程中，项目负责人及重要岗位检测人员应保持相对稳定，以保证工程质量检测工作正常进行。</w:t>
      </w:r>
    </w:p>
    <w:p w14:paraId="23C05226">
      <w:pPr>
        <w:adjustRightInd w:val="0"/>
        <w:snapToGrid w:val="0"/>
        <w:spacing w:line="360" w:lineRule="auto"/>
        <w:ind w:firstLine="645"/>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2.3.3</w:t>
      </w:r>
      <w:r>
        <w:rPr>
          <w:rFonts w:hint="eastAsia" w:ascii="仿宋_GB2312" w:hAnsi="宋体" w:eastAsia="仿宋_GB2312"/>
          <w:color w:val="auto"/>
          <w:kern w:val="0"/>
          <w:szCs w:val="21"/>
          <w:highlight w:val="none"/>
        </w:rPr>
        <w:t>乙方可根据工程进展和工作需要调整项目组人员。乙方更换项目组人员时，应以相当资格与能力的人员替换，乙方更换项目组其他检测人员，并通知委托方。</w:t>
      </w:r>
    </w:p>
    <w:p w14:paraId="39FB368D">
      <w:pPr>
        <w:adjustRightInd w:val="0"/>
        <w:snapToGrid w:val="0"/>
        <w:spacing w:line="360" w:lineRule="auto"/>
        <w:ind w:firstLine="645"/>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2.3.4 </w:t>
      </w:r>
      <w:r>
        <w:rPr>
          <w:rFonts w:hint="eastAsia" w:ascii="仿宋_GB2312" w:hAnsi="宋体" w:eastAsia="仿宋_GB2312"/>
          <w:color w:val="auto"/>
          <w:kern w:val="0"/>
          <w:szCs w:val="21"/>
          <w:highlight w:val="none"/>
        </w:rPr>
        <w:t>乙方应及时更换有下列情形之一的检测人员：</w:t>
      </w:r>
    </w:p>
    <w:p w14:paraId="75935D57">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1</w:t>
      </w:r>
      <w:r>
        <w:rPr>
          <w:rFonts w:hint="eastAsia" w:ascii="仿宋_GB2312" w:hAnsi="宋体" w:eastAsia="仿宋_GB2312"/>
          <w:color w:val="auto"/>
          <w:kern w:val="0"/>
          <w:szCs w:val="21"/>
          <w:highlight w:val="none"/>
        </w:rPr>
        <w:t>）严重过失行为的；</w:t>
      </w:r>
    </w:p>
    <w:p w14:paraId="4704E76B">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2</w:t>
      </w:r>
      <w:r>
        <w:rPr>
          <w:rFonts w:hint="eastAsia" w:ascii="仿宋_GB2312" w:hAnsi="宋体" w:eastAsia="仿宋_GB2312"/>
          <w:color w:val="auto"/>
          <w:kern w:val="0"/>
          <w:szCs w:val="21"/>
          <w:highlight w:val="none"/>
        </w:rPr>
        <w:t>）有违法行为不能履行职责的；</w:t>
      </w:r>
    </w:p>
    <w:p w14:paraId="5C722153">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3</w:t>
      </w:r>
      <w:r>
        <w:rPr>
          <w:rFonts w:hint="eastAsia" w:ascii="仿宋_GB2312" w:hAnsi="宋体" w:eastAsia="仿宋_GB2312"/>
          <w:color w:val="auto"/>
          <w:kern w:val="0"/>
          <w:szCs w:val="21"/>
          <w:highlight w:val="none"/>
        </w:rPr>
        <w:t>）涉嫌犯罪的；</w:t>
      </w:r>
    </w:p>
    <w:p w14:paraId="3A025CDA">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4</w:t>
      </w:r>
      <w:r>
        <w:rPr>
          <w:rFonts w:hint="eastAsia" w:ascii="仿宋_GB2312" w:hAnsi="宋体" w:eastAsia="仿宋_GB2312"/>
          <w:color w:val="auto"/>
          <w:kern w:val="0"/>
          <w:szCs w:val="21"/>
          <w:highlight w:val="none"/>
        </w:rPr>
        <w:t>）不能胜任岗位职责的；</w:t>
      </w:r>
    </w:p>
    <w:p w14:paraId="676E9E92">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5</w:t>
      </w:r>
      <w:r>
        <w:rPr>
          <w:rFonts w:hint="eastAsia" w:ascii="仿宋_GB2312" w:hAnsi="宋体" w:eastAsia="仿宋_GB2312"/>
          <w:color w:val="auto"/>
          <w:kern w:val="0"/>
          <w:szCs w:val="21"/>
          <w:highlight w:val="none"/>
        </w:rPr>
        <w:t>）严重违反职业道德的；</w:t>
      </w:r>
    </w:p>
    <w:p w14:paraId="524FCEAB">
      <w:pPr>
        <w:tabs>
          <w:tab w:val="left" w:pos="420"/>
        </w:tabs>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6</w:t>
      </w:r>
      <w:r>
        <w:rPr>
          <w:rFonts w:hint="eastAsia" w:ascii="仿宋_GB2312" w:hAnsi="宋体" w:eastAsia="仿宋_GB2312"/>
          <w:color w:val="auto"/>
          <w:kern w:val="0"/>
          <w:szCs w:val="21"/>
          <w:highlight w:val="none"/>
        </w:rPr>
        <w:t>）专用条件约定的其他情形。</w:t>
      </w:r>
    </w:p>
    <w:p w14:paraId="2424BD9C">
      <w:pPr>
        <w:tabs>
          <w:tab w:val="left" w:pos="420"/>
        </w:tabs>
        <w:spacing w:line="360" w:lineRule="auto"/>
        <w:ind w:firstLine="420" w:firstLineChars="200"/>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  2.3.5 甲方可要求乙方更换不能</w:t>
      </w:r>
      <w:r>
        <w:rPr>
          <w:rFonts w:hint="eastAsia" w:ascii="仿宋_GB2312" w:hAnsi="宋体" w:eastAsia="仿宋_GB2312"/>
          <w:color w:val="auto"/>
          <w:kern w:val="0"/>
          <w:szCs w:val="21"/>
          <w:highlight w:val="none"/>
        </w:rPr>
        <w:t>胜任本职工作</w:t>
      </w:r>
      <w:r>
        <w:rPr>
          <w:rFonts w:hint="eastAsia" w:ascii="仿宋_GB2312" w:eastAsia="仿宋_GB2312"/>
          <w:color w:val="auto"/>
          <w:kern w:val="0"/>
          <w:szCs w:val="21"/>
          <w:highlight w:val="none"/>
        </w:rPr>
        <w:t>的</w:t>
      </w:r>
      <w:r>
        <w:rPr>
          <w:rFonts w:hint="eastAsia" w:ascii="仿宋_GB2312" w:hAnsi="宋体" w:eastAsia="仿宋_GB2312"/>
          <w:color w:val="auto"/>
          <w:kern w:val="0"/>
          <w:szCs w:val="21"/>
          <w:highlight w:val="none"/>
        </w:rPr>
        <w:t>项目组工程质量检测</w:t>
      </w:r>
      <w:r>
        <w:rPr>
          <w:rFonts w:hint="eastAsia" w:ascii="仿宋_GB2312" w:eastAsia="仿宋_GB2312"/>
          <w:color w:val="auto"/>
          <w:kern w:val="0"/>
          <w:szCs w:val="21"/>
          <w:highlight w:val="none"/>
        </w:rPr>
        <w:t>人员。</w:t>
      </w:r>
    </w:p>
    <w:p w14:paraId="4FBC1B24">
      <w:pPr>
        <w:spacing w:line="360" w:lineRule="auto"/>
        <w:ind w:left="210" w:left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2.4 </w:t>
      </w:r>
      <w:r>
        <w:rPr>
          <w:rFonts w:hint="eastAsia" w:ascii="仿宋_GB2312" w:hAnsi="宋体" w:eastAsia="仿宋_GB2312" w:cs="宋体"/>
          <w:color w:val="auto"/>
          <w:kern w:val="0"/>
          <w:szCs w:val="21"/>
          <w:highlight w:val="none"/>
        </w:rPr>
        <w:t>履行职责</w:t>
      </w:r>
    </w:p>
    <w:p w14:paraId="3A0C777B">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kern w:val="0"/>
          <w:szCs w:val="21"/>
          <w:highlight w:val="none"/>
        </w:rPr>
        <w:t>乙方应遵循职业道德准则和行为规范，严格按照法律法规、工程建设有关标准及本合同履行职责。</w:t>
      </w:r>
    </w:p>
    <w:p w14:paraId="0BE7F1BA">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 2.4.1 </w:t>
      </w:r>
      <w:r>
        <w:rPr>
          <w:rFonts w:hint="eastAsia" w:ascii="仿宋_GB2312" w:hAnsi="宋体" w:eastAsia="仿宋_GB2312"/>
          <w:color w:val="auto"/>
          <w:kern w:val="0"/>
          <w:szCs w:val="21"/>
          <w:highlight w:val="none"/>
        </w:rPr>
        <w:t>在工程质量检测与相关服务范围内，甲方提出的意见和要求，乙方应及时提出处置意见。</w:t>
      </w:r>
    </w:p>
    <w:p w14:paraId="0B711BC0">
      <w:pPr>
        <w:spacing w:line="360" w:lineRule="auto"/>
        <w:ind w:left="210" w:left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2.5 提交</w:t>
      </w:r>
      <w:r>
        <w:rPr>
          <w:rFonts w:hint="eastAsia" w:ascii="仿宋_GB2312" w:hAnsi="宋体" w:eastAsia="仿宋_GB2312" w:cs="宋体"/>
          <w:color w:val="auto"/>
          <w:kern w:val="0"/>
          <w:szCs w:val="21"/>
          <w:highlight w:val="none"/>
        </w:rPr>
        <w:t>报告</w:t>
      </w:r>
    </w:p>
    <w:p w14:paraId="2155D6CD">
      <w:pPr>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乙方应按专用条件约定的种类、时间和份数向甲方提交工程质量检测与相关服务的报告。</w:t>
      </w:r>
    </w:p>
    <w:p w14:paraId="56DAB337">
      <w:pPr>
        <w:spacing w:line="360" w:lineRule="auto"/>
        <w:ind w:left="210" w:leftChars="1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2.6 </w:t>
      </w:r>
      <w:r>
        <w:rPr>
          <w:rFonts w:hint="eastAsia" w:ascii="仿宋_GB2312" w:hAnsi="宋体" w:eastAsia="仿宋_GB2312"/>
          <w:color w:val="auto"/>
          <w:kern w:val="0"/>
          <w:szCs w:val="21"/>
          <w:highlight w:val="none"/>
        </w:rPr>
        <w:t>文件资料</w:t>
      </w:r>
    </w:p>
    <w:p w14:paraId="5D7DAB90">
      <w:pPr>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kern w:val="0"/>
          <w:szCs w:val="21"/>
          <w:highlight w:val="none"/>
        </w:rPr>
        <w:t>在本合同履行期内，甲方应在现场保留工作所用的图纸、报告及记录等</w:t>
      </w:r>
      <w:r>
        <w:rPr>
          <w:rFonts w:hint="eastAsia" w:ascii="仿宋_GB2312" w:hAnsi="宋体" w:eastAsia="仿宋_GB2312"/>
          <w:color w:val="auto"/>
          <w:szCs w:val="21"/>
          <w:highlight w:val="none"/>
        </w:rPr>
        <w:t>相关文件。工程竣工后，应当按照档案管理规定将工程质量检测有关文件归档。</w:t>
      </w:r>
    </w:p>
    <w:p w14:paraId="417F0286">
      <w:pPr>
        <w:spacing w:line="360" w:lineRule="auto"/>
        <w:ind w:left="210" w:left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2.7 </w:t>
      </w:r>
      <w:r>
        <w:rPr>
          <w:rFonts w:hint="eastAsia" w:ascii="仿宋_GB2312" w:hAnsi="宋体" w:eastAsia="仿宋_GB2312" w:cs="宋体"/>
          <w:color w:val="auto"/>
          <w:kern w:val="0"/>
          <w:szCs w:val="21"/>
          <w:highlight w:val="none"/>
        </w:rPr>
        <w:t>使用委托人的财产</w:t>
      </w:r>
    </w:p>
    <w:p w14:paraId="78B70580">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乙方无偿使用附录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中由甲方派遣的人员和提供的房屋、场地、资料、设备。除专用条件另有约定外，甲方提供的房屋、设备属于甲方的财产，乙方应妥善使用和保管，在本合同终止时将这些房屋、设备的清单提交甲方，并按专用条件约定的时间和方式移交。</w:t>
      </w:r>
    </w:p>
    <w:p w14:paraId="501CAF70">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2.8 履约保证金</w:t>
      </w:r>
    </w:p>
    <w:p w14:paraId="034C451A">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在收到中标通知书后，中标单位需按照专用条件约定的时间和金额向招标人提交履约保证金。</w:t>
      </w:r>
    </w:p>
    <w:p w14:paraId="59EC5317">
      <w:pPr>
        <w:spacing w:line="360" w:lineRule="auto"/>
        <w:outlineLvl w:val="0"/>
        <w:rPr>
          <w:rFonts w:hint="eastAsia" w:ascii="仿宋_GB2312" w:hAnsi="黑体" w:eastAsia="仿宋_GB2312"/>
          <w:b/>
          <w:color w:val="auto"/>
          <w:kern w:val="0"/>
          <w:szCs w:val="21"/>
          <w:highlight w:val="none"/>
        </w:rPr>
      </w:pPr>
      <w:bookmarkStart w:id="496" w:name="_Toc36049309"/>
      <w:r>
        <w:rPr>
          <w:rFonts w:hint="eastAsia" w:ascii="仿宋_GB2312" w:hAnsi="黑体" w:eastAsia="仿宋_GB2312"/>
          <w:b/>
          <w:color w:val="auto"/>
          <w:kern w:val="0"/>
          <w:szCs w:val="21"/>
          <w:highlight w:val="none"/>
          <w:lang w:eastAsia="zh-CN"/>
        </w:rPr>
        <w:t>3.</w:t>
      </w:r>
      <w:r>
        <w:rPr>
          <w:rFonts w:hint="eastAsia" w:ascii="仿宋_GB2312" w:hAnsi="黑体" w:eastAsia="仿宋_GB2312"/>
          <w:b/>
          <w:color w:val="auto"/>
          <w:kern w:val="0"/>
          <w:szCs w:val="21"/>
          <w:highlight w:val="none"/>
        </w:rPr>
        <w:t>甲方的义务</w:t>
      </w:r>
      <w:bookmarkEnd w:id="496"/>
    </w:p>
    <w:p w14:paraId="1F14D2BD">
      <w:pPr>
        <w:spacing w:line="360" w:lineRule="auto"/>
        <w:ind w:firstLine="420" w:firstLineChars="2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3.1 </w:t>
      </w:r>
      <w:r>
        <w:rPr>
          <w:rFonts w:hint="eastAsia" w:ascii="仿宋_GB2312" w:hAnsi="宋体" w:eastAsia="仿宋_GB2312" w:cs="宋体"/>
          <w:color w:val="auto"/>
          <w:kern w:val="0"/>
          <w:szCs w:val="21"/>
          <w:highlight w:val="none"/>
        </w:rPr>
        <w:t>提供资料</w:t>
      </w:r>
    </w:p>
    <w:p w14:paraId="1C511FF3">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kern w:val="0"/>
          <w:szCs w:val="21"/>
          <w:highlight w:val="none"/>
        </w:rPr>
        <w:t>甲方应按照附录B约定，无偿向乙方提供工程有关的资料。</w:t>
      </w:r>
      <w:r>
        <w:rPr>
          <w:rFonts w:hint="eastAsia" w:ascii="仿宋_GB2312" w:hAnsi="宋体" w:eastAsia="仿宋_GB2312"/>
          <w:color w:val="auto"/>
          <w:szCs w:val="21"/>
          <w:highlight w:val="none"/>
        </w:rPr>
        <w:t>在本合同履行过程中，甲方应及时向乙方提供最新的与工程有关的资料。</w:t>
      </w:r>
    </w:p>
    <w:p w14:paraId="01D87F2E">
      <w:pPr>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3.2 </w:t>
      </w:r>
      <w:r>
        <w:rPr>
          <w:rFonts w:hint="eastAsia" w:ascii="仿宋_GB2312" w:hAnsi="宋体" w:eastAsia="仿宋_GB2312" w:cs="宋体"/>
          <w:color w:val="auto"/>
          <w:kern w:val="0"/>
          <w:szCs w:val="21"/>
          <w:highlight w:val="none"/>
        </w:rPr>
        <w:t>提供工作条件</w:t>
      </w:r>
    </w:p>
    <w:p w14:paraId="417AC8F4">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 xml:space="preserve"> 甲方应为乙方完成工程质量检测与相关服务提供必要的条件。</w:t>
      </w:r>
    </w:p>
    <w:p w14:paraId="5A12C530">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kern w:val="0"/>
          <w:szCs w:val="21"/>
          <w:highlight w:val="none"/>
        </w:rPr>
        <w:t xml:space="preserve"> 3.2.1 </w:t>
      </w:r>
      <w:r>
        <w:rPr>
          <w:rFonts w:hint="eastAsia" w:ascii="仿宋_GB2312" w:hAnsi="宋体" w:eastAsia="仿宋_GB2312"/>
          <w:color w:val="auto"/>
          <w:szCs w:val="21"/>
          <w:highlight w:val="none"/>
        </w:rPr>
        <w:t>甲方应按照附录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约定，派遣相应的人员，提供房屋、场地、设备，供乙方</w:t>
      </w:r>
      <w:r>
        <w:rPr>
          <w:rFonts w:hint="eastAsia" w:ascii="仿宋_GB2312" w:hAnsi="宋体" w:eastAsia="仿宋_GB2312"/>
          <w:color w:val="auto"/>
          <w:kern w:val="0"/>
          <w:szCs w:val="21"/>
          <w:highlight w:val="none"/>
        </w:rPr>
        <w:t>无偿</w:t>
      </w:r>
      <w:r>
        <w:rPr>
          <w:rFonts w:hint="eastAsia" w:ascii="仿宋_GB2312" w:hAnsi="宋体" w:eastAsia="仿宋_GB2312"/>
          <w:color w:val="auto"/>
          <w:szCs w:val="21"/>
          <w:highlight w:val="none"/>
        </w:rPr>
        <w:t>使用。</w:t>
      </w:r>
    </w:p>
    <w:p w14:paraId="2C561B86">
      <w:pPr>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kern w:val="0"/>
          <w:szCs w:val="21"/>
          <w:highlight w:val="none"/>
        </w:rPr>
        <w:t xml:space="preserve"> 3.2.2 </w:t>
      </w:r>
      <w:r>
        <w:rPr>
          <w:rFonts w:hint="eastAsia" w:ascii="仿宋_GB2312" w:hAnsi="宋体" w:eastAsia="仿宋_GB2312"/>
          <w:color w:val="auto"/>
          <w:szCs w:val="21"/>
          <w:highlight w:val="none"/>
        </w:rPr>
        <w:t>甲方应负责协调工程建设中所有外部关系，为乙方履行本合同提供必要的外部条件。</w:t>
      </w:r>
    </w:p>
    <w:p w14:paraId="7518C924">
      <w:pPr>
        <w:snapToGrid w:val="0"/>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3.3 </w:t>
      </w:r>
      <w:r>
        <w:rPr>
          <w:rFonts w:hint="eastAsia" w:ascii="仿宋_GB2312" w:hAnsi="宋体" w:eastAsia="仿宋_GB2312" w:cs="宋体"/>
          <w:color w:val="auto"/>
          <w:kern w:val="0"/>
          <w:szCs w:val="21"/>
          <w:highlight w:val="none"/>
        </w:rPr>
        <w:t>委托方代表</w:t>
      </w:r>
    </w:p>
    <w:p w14:paraId="477776FB">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甲方应授权一名熟悉工程情况的代表，负责与乙方联系。甲方应在双方签订本合同后7天内，将甲方代表的姓名和职责书面告知乙方。当甲方更换甲方代表时，应及时通知（含书面）乙方。</w:t>
      </w:r>
    </w:p>
    <w:p w14:paraId="3B679ECA">
      <w:pPr>
        <w:snapToGrid w:val="0"/>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3.4</w:t>
      </w:r>
      <w:r>
        <w:rPr>
          <w:rFonts w:hint="eastAsia" w:ascii="仿宋_GB2312" w:hAnsi="宋体" w:eastAsia="仿宋_GB2312" w:cs="宋体"/>
          <w:color w:val="auto"/>
          <w:kern w:val="0"/>
          <w:szCs w:val="21"/>
          <w:highlight w:val="none"/>
        </w:rPr>
        <w:t>答复</w:t>
      </w:r>
    </w:p>
    <w:p w14:paraId="386F3137">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甲方应在专用条件约定的时间内，对乙方以书面形式提交并要求作出决定的事宜，给予书面答复。逾期未答复的，视为委托人认可。</w:t>
      </w:r>
    </w:p>
    <w:p w14:paraId="4647E1D1">
      <w:pPr>
        <w:snapToGrid w:val="0"/>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3.5 </w:t>
      </w:r>
      <w:r>
        <w:rPr>
          <w:rFonts w:hint="eastAsia" w:ascii="仿宋_GB2312" w:hAnsi="宋体" w:eastAsia="仿宋_GB2312" w:cs="宋体"/>
          <w:color w:val="auto"/>
          <w:kern w:val="0"/>
          <w:szCs w:val="21"/>
          <w:highlight w:val="none"/>
        </w:rPr>
        <w:t>支付</w:t>
      </w:r>
    </w:p>
    <w:p w14:paraId="6BEC3A4D">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甲方应按本合同约定，向乙方支付酬金。</w:t>
      </w:r>
    </w:p>
    <w:p w14:paraId="74302B70">
      <w:pPr>
        <w:snapToGrid w:val="0"/>
        <w:spacing w:line="360" w:lineRule="auto"/>
        <w:ind w:firstLine="207" w:firstLineChars="98"/>
        <w:rPr>
          <w:rFonts w:hint="eastAsia" w:ascii="仿宋_GB2312" w:hAnsi="黑体" w:eastAsia="仿宋_GB2312"/>
          <w:b/>
          <w:bCs/>
          <w:color w:val="auto"/>
          <w:szCs w:val="21"/>
          <w:highlight w:val="none"/>
        </w:rPr>
      </w:pPr>
      <w:r>
        <w:rPr>
          <w:rFonts w:hint="eastAsia" w:ascii="仿宋_GB2312" w:hAnsi="黑体" w:eastAsia="仿宋_GB2312"/>
          <w:b/>
          <w:bCs/>
          <w:color w:val="auto"/>
          <w:szCs w:val="21"/>
          <w:highlight w:val="none"/>
        </w:rPr>
        <w:t>4. 违约责任</w:t>
      </w:r>
    </w:p>
    <w:p w14:paraId="35CBB9A5">
      <w:pPr>
        <w:spacing w:line="360" w:lineRule="auto"/>
        <w:ind w:left="210" w:leftChars="100" w:firstLine="315" w:firstLineChars="150"/>
        <w:outlineLvl w:val="0"/>
        <w:rPr>
          <w:rFonts w:hint="eastAsia" w:ascii="仿宋_GB2312" w:hAnsi="宋体" w:eastAsia="仿宋_GB2312" w:cs="宋体"/>
          <w:color w:val="auto"/>
          <w:kern w:val="0"/>
          <w:szCs w:val="21"/>
          <w:highlight w:val="none"/>
        </w:rPr>
      </w:pPr>
      <w:bookmarkStart w:id="497" w:name="_Toc36049310"/>
      <w:r>
        <w:rPr>
          <w:rFonts w:hint="eastAsia" w:ascii="仿宋_GB2312" w:eastAsia="仿宋_GB2312"/>
          <w:color w:val="auto"/>
          <w:kern w:val="0"/>
          <w:szCs w:val="21"/>
          <w:highlight w:val="none"/>
        </w:rPr>
        <w:t xml:space="preserve">4.1 </w:t>
      </w:r>
      <w:r>
        <w:rPr>
          <w:rFonts w:hint="eastAsia" w:ascii="仿宋_GB2312" w:hAnsi="宋体" w:eastAsia="仿宋_GB2312" w:cs="宋体"/>
          <w:color w:val="auto"/>
          <w:kern w:val="0"/>
          <w:szCs w:val="21"/>
          <w:highlight w:val="none"/>
        </w:rPr>
        <w:t>乙方的违约责任</w:t>
      </w:r>
      <w:bookmarkEnd w:id="497"/>
    </w:p>
    <w:p w14:paraId="50670EE3">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kern w:val="0"/>
          <w:szCs w:val="21"/>
          <w:highlight w:val="none"/>
        </w:rPr>
        <w:t>乙方未履行本合同义务的，应承担相应的责任。</w:t>
      </w:r>
    </w:p>
    <w:p w14:paraId="56725358">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4.1.1 </w:t>
      </w:r>
      <w:r>
        <w:rPr>
          <w:rFonts w:hint="eastAsia" w:ascii="仿宋_GB2312" w:hAnsi="宋体" w:eastAsia="仿宋_GB2312"/>
          <w:color w:val="auto"/>
          <w:kern w:val="0"/>
          <w:szCs w:val="21"/>
          <w:highlight w:val="none"/>
        </w:rPr>
        <w:t>因乙方</w:t>
      </w:r>
      <w:r>
        <w:rPr>
          <w:rFonts w:hint="eastAsia" w:ascii="仿宋_GB2312" w:hAnsi="宋体" w:eastAsia="仿宋_GB2312" w:cs="宋体"/>
          <w:color w:val="auto"/>
          <w:kern w:val="0"/>
          <w:szCs w:val="21"/>
          <w:highlight w:val="none"/>
        </w:rPr>
        <w:t>违反本合同约定</w:t>
      </w:r>
      <w:r>
        <w:rPr>
          <w:rFonts w:hint="eastAsia" w:ascii="仿宋_GB2312" w:hAnsi="宋体" w:eastAsia="仿宋_GB2312"/>
          <w:color w:val="auto"/>
          <w:szCs w:val="21"/>
          <w:highlight w:val="none"/>
        </w:rPr>
        <w:t>给委托方造成损失的，乙方应当赔偿委托方损失</w:t>
      </w:r>
      <w:r>
        <w:rPr>
          <w:rFonts w:hint="eastAsia" w:ascii="仿宋_GB2312" w:hAnsi="宋体" w:eastAsia="仿宋_GB2312"/>
          <w:color w:val="auto"/>
          <w:kern w:val="0"/>
          <w:szCs w:val="21"/>
          <w:highlight w:val="none"/>
        </w:rPr>
        <w:t>。赔偿金额的确定方法在专用条件中约定。</w:t>
      </w:r>
      <w:r>
        <w:rPr>
          <w:rFonts w:hint="eastAsia" w:ascii="仿宋_GB2312" w:eastAsia="仿宋_GB2312"/>
          <w:color w:val="auto"/>
          <w:kern w:val="0"/>
          <w:szCs w:val="21"/>
          <w:highlight w:val="none"/>
        </w:rPr>
        <w:t>乙方承担部分赔偿责任的，其承担赔偿金额由双方协商确定。</w:t>
      </w:r>
    </w:p>
    <w:p w14:paraId="3CB986D7">
      <w:pPr>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4.1.2 </w:t>
      </w:r>
      <w:r>
        <w:rPr>
          <w:rFonts w:hint="eastAsia" w:ascii="仿宋_GB2312" w:hAnsi="宋体" w:eastAsia="仿宋_GB2312"/>
          <w:color w:val="auto"/>
          <w:kern w:val="0"/>
          <w:szCs w:val="21"/>
          <w:highlight w:val="none"/>
        </w:rPr>
        <w:t>乙方向甲方的索赔不成立时，乙方应赔偿委托方由此发生的费用。</w:t>
      </w:r>
    </w:p>
    <w:p w14:paraId="69456F1E">
      <w:pPr>
        <w:snapToGrid w:val="0"/>
        <w:spacing w:line="360" w:lineRule="auto"/>
        <w:ind w:firstLine="420" w:firstLineChars="200"/>
        <w:outlineLvl w:val="0"/>
        <w:rPr>
          <w:rFonts w:hint="eastAsia" w:ascii="仿宋_GB2312" w:hAnsi="宋体" w:eastAsia="仿宋_GB2312" w:cs="宋体"/>
          <w:color w:val="auto"/>
          <w:kern w:val="0"/>
          <w:szCs w:val="21"/>
          <w:highlight w:val="none"/>
        </w:rPr>
      </w:pPr>
      <w:bookmarkStart w:id="498" w:name="_Toc36049311"/>
      <w:r>
        <w:rPr>
          <w:rFonts w:hint="eastAsia" w:ascii="仿宋_GB2312" w:eastAsia="仿宋_GB2312"/>
          <w:color w:val="auto"/>
          <w:kern w:val="0"/>
          <w:szCs w:val="21"/>
          <w:highlight w:val="none"/>
        </w:rPr>
        <w:t>4.2 甲方</w:t>
      </w:r>
      <w:r>
        <w:rPr>
          <w:rFonts w:hint="eastAsia" w:ascii="仿宋_GB2312" w:hAnsi="宋体" w:eastAsia="仿宋_GB2312" w:cs="宋体"/>
          <w:color w:val="auto"/>
          <w:kern w:val="0"/>
          <w:szCs w:val="21"/>
          <w:highlight w:val="none"/>
        </w:rPr>
        <w:t>的违约责任</w:t>
      </w:r>
      <w:bookmarkEnd w:id="498"/>
    </w:p>
    <w:p w14:paraId="4E223597">
      <w:pPr>
        <w:adjustRightInd w:val="0"/>
        <w:snapToGrid w:val="0"/>
        <w:spacing w:line="360" w:lineRule="auto"/>
        <w:ind w:firstLine="420" w:firstLineChars="200"/>
        <w:rPr>
          <w:rFonts w:hint="eastAsia" w:ascii="仿宋_GB2312" w:hAnsi="宋体" w:eastAsia="仿宋_GB2312" w:cs="宋体"/>
          <w:color w:val="auto"/>
          <w:kern w:val="0"/>
          <w:szCs w:val="21"/>
          <w:highlight w:val="none"/>
        </w:rPr>
      </w:pPr>
      <w:r>
        <w:rPr>
          <w:rFonts w:hint="eastAsia" w:ascii="仿宋_GB2312" w:hAnsi="宋体" w:eastAsia="仿宋_GB2312"/>
          <w:color w:val="auto"/>
          <w:kern w:val="0"/>
          <w:szCs w:val="21"/>
          <w:highlight w:val="none"/>
        </w:rPr>
        <w:t>甲方未履行本合同义务的，应承担相应的责任。</w:t>
      </w:r>
    </w:p>
    <w:p w14:paraId="285BBFDB">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4.2.1 </w:t>
      </w:r>
      <w:r>
        <w:rPr>
          <w:rFonts w:hint="eastAsia" w:ascii="仿宋_GB2312" w:hAnsi="宋体" w:eastAsia="仿宋_GB2312"/>
          <w:color w:val="auto"/>
          <w:kern w:val="0"/>
          <w:szCs w:val="21"/>
          <w:highlight w:val="none"/>
        </w:rPr>
        <w:t>甲方违反本合同约定造成乙方损失的，甲方应予以赔偿。</w:t>
      </w:r>
    </w:p>
    <w:p w14:paraId="75A457E4">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4.2.2 </w:t>
      </w:r>
      <w:r>
        <w:rPr>
          <w:rFonts w:hint="eastAsia" w:ascii="仿宋_GB2312" w:hAnsi="宋体" w:eastAsia="仿宋_GB2312"/>
          <w:color w:val="auto"/>
          <w:kern w:val="0"/>
          <w:szCs w:val="21"/>
          <w:highlight w:val="none"/>
        </w:rPr>
        <w:t>甲方向乙方的索赔不成立时，甲方应赔偿乙方由此引起的费用。</w:t>
      </w:r>
    </w:p>
    <w:p w14:paraId="17D5F181">
      <w:pPr>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szCs w:val="21"/>
          <w:highlight w:val="none"/>
        </w:rPr>
        <w:t xml:space="preserve">4.2.3 </w:t>
      </w:r>
      <w:r>
        <w:rPr>
          <w:rFonts w:hint="eastAsia" w:ascii="仿宋_GB2312" w:hAnsi="宋体" w:eastAsia="仿宋_GB2312"/>
          <w:color w:val="auto"/>
          <w:kern w:val="0"/>
          <w:szCs w:val="21"/>
          <w:highlight w:val="none"/>
        </w:rPr>
        <w:t>甲方未能按期支付</w:t>
      </w:r>
      <w:r>
        <w:rPr>
          <w:rFonts w:hint="eastAsia" w:ascii="仿宋_GB2312" w:hAnsi="宋体" w:eastAsia="仿宋_GB2312"/>
          <w:color w:val="auto"/>
          <w:szCs w:val="21"/>
          <w:highlight w:val="none"/>
        </w:rPr>
        <w:t>酬金</w:t>
      </w:r>
      <w:r>
        <w:rPr>
          <w:rFonts w:hint="eastAsia" w:ascii="仿宋_GB2312" w:hAnsi="宋体" w:eastAsia="仿宋_GB2312"/>
          <w:color w:val="auto"/>
          <w:kern w:val="0"/>
          <w:szCs w:val="21"/>
          <w:highlight w:val="none"/>
        </w:rPr>
        <w:t>超过</w:t>
      </w:r>
      <w:r>
        <w:rPr>
          <w:rFonts w:hint="eastAsia" w:ascii="仿宋_GB2312" w:eastAsia="仿宋_GB2312"/>
          <w:color w:val="auto"/>
          <w:kern w:val="0"/>
          <w:szCs w:val="21"/>
          <w:highlight w:val="none"/>
        </w:rPr>
        <w:t>28</w:t>
      </w:r>
      <w:r>
        <w:rPr>
          <w:rFonts w:hint="eastAsia" w:ascii="仿宋_GB2312" w:hAnsi="宋体" w:eastAsia="仿宋_GB2312"/>
          <w:color w:val="auto"/>
          <w:kern w:val="0"/>
          <w:szCs w:val="21"/>
          <w:highlight w:val="none"/>
        </w:rPr>
        <w:t>天，</w:t>
      </w:r>
      <w:r>
        <w:rPr>
          <w:rFonts w:hint="eastAsia" w:ascii="仿宋_GB2312" w:hAnsi="宋体" w:eastAsia="仿宋_GB2312" w:cs="宋体"/>
          <w:color w:val="auto"/>
          <w:kern w:val="0"/>
          <w:szCs w:val="21"/>
          <w:highlight w:val="none"/>
        </w:rPr>
        <w:t>应按专用条件约定支付逾期付款利息</w:t>
      </w:r>
      <w:r>
        <w:rPr>
          <w:rFonts w:hint="eastAsia" w:ascii="仿宋_GB2312" w:hAnsi="宋体" w:eastAsia="仿宋_GB2312"/>
          <w:color w:val="auto"/>
          <w:kern w:val="0"/>
          <w:szCs w:val="21"/>
          <w:highlight w:val="none"/>
        </w:rPr>
        <w:t>。</w:t>
      </w:r>
    </w:p>
    <w:p w14:paraId="6A173191">
      <w:pPr>
        <w:spacing w:line="360" w:lineRule="auto"/>
        <w:ind w:firstLine="420" w:firstLineChars="200"/>
        <w:outlineLvl w:val="0"/>
        <w:rPr>
          <w:rFonts w:hint="eastAsia" w:ascii="仿宋_GB2312" w:hAnsi="宋体" w:eastAsia="仿宋_GB2312"/>
          <w:color w:val="auto"/>
          <w:kern w:val="0"/>
          <w:szCs w:val="21"/>
          <w:highlight w:val="none"/>
        </w:rPr>
      </w:pPr>
      <w:bookmarkStart w:id="499" w:name="_Toc36049312"/>
      <w:r>
        <w:rPr>
          <w:rFonts w:hint="eastAsia" w:ascii="仿宋_GB2312" w:eastAsia="仿宋_GB2312"/>
          <w:color w:val="auto"/>
          <w:kern w:val="0"/>
          <w:szCs w:val="21"/>
          <w:highlight w:val="none"/>
        </w:rPr>
        <w:t xml:space="preserve">4.3 </w:t>
      </w:r>
      <w:r>
        <w:rPr>
          <w:rFonts w:hint="eastAsia" w:ascii="仿宋_GB2312" w:hAnsi="宋体" w:eastAsia="仿宋_GB2312"/>
          <w:color w:val="auto"/>
          <w:kern w:val="0"/>
          <w:szCs w:val="21"/>
          <w:highlight w:val="none"/>
        </w:rPr>
        <w:t>除外责任</w:t>
      </w:r>
      <w:bookmarkEnd w:id="499"/>
    </w:p>
    <w:p w14:paraId="79D7D920">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因非乙方的原因，且乙方无过错，发生工程质量事故、安全事故、工期延误等造成的损失，乙方不承担赔偿责任。</w:t>
      </w:r>
    </w:p>
    <w:p w14:paraId="155DC8AA">
      <w:pPr>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因不可抗力导致本合同全部或部分不能履行时，双方各自承担其因此而造成的损失、损害。</w:t>
      </w:r>
    </w:p>
    <w:p w14:paraId="630667FD">
      <w:pPr>
        <w:snapToGrid w:val="0"/>
        <w:spacing w:line="360" w:lineRule="auto"/>
        <w:outlineLvl w:val="0"/>
        <w:rPr>
          <w:rFonts w:hint="eastAsia" w:ascii="仿宋_GB2312" w:hAnsi="宋体" w:eastAsia="仿宋_GB2312"/>
          <w:b/>
          <w:bCs/>
          <w:color w:val="auto"/>
          <w:szCs w:val="21"/>
          <w:highlight w:val="none"/>
        </w:rPr>
      </w:pPr>
      <w:bookmarkStart w:id="500" w:name="_Toc36049313"/>
      <w:r>
        <w:rPr>
          <w:rFonts w:hint="eastAsia" w:ascii="仿宋_GB2312" w:hAnsi="黑体" w:eastAsia="仿宋_GB2312"/>
          <w:b/>
          <w:bCs/>
          <w:color w:val="auto"/>
          <w:szCs w:val="21"/>
          <w:highlight w:val="none"/>
        </w:rPr>
        <w:t>5. 支付</w:t>
      </w:r>
      <w:bookmarkEnd w:id="500"/>
    </w:p>
    <w:p w14:paraId="0BD50B68">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5.1 </w:t>
      </w:r>
      <w:r>
        <w:rPr>
          <w:rFonts w:hint="eastAsia" w:ascii="仿宋_GB2312" w:hAnsi="宋体" w:eastAsia="仿宋_GB2312"/>
          <w:bCs/>
          <w:color w:val="auto"/>
          <w:szCs w:val="21"/>
          <w:highlight w:val="none"/>
        </w:rPr>
        <w:t>支付货币</w:t>
      </w:r>
    </w:p>
    <w:p w14:paraId="27D08B63">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eastAsia="仿宋_GB2312"/>
          <w:color w:val="auto"/>
          <w:szCs w:val="21"/>
          <w:highlight w:val="none"/>
        </w:rPr>
        <w:t>除专用条件另有约定外，酬金均以人民币支付。涉及外币支付的，</w:t>
      </w:r>
      <w:r>
        <w:rPr>
          <w:rFonts w:hint="eastAsia" w:ascii="仿宋_GB2312" w:hAnsi="宋体" w:eastAsia="仿宋_GB2312"/>
          <w:color w:val="auto"/>
          <w:szCs w:val="21"/>
          <w:highlight w:val="none"/>
        </w:rPr>
        <w:t>所采用的货币种类、比例和汇率在专用条件中约定。</w:t>
      </w:r>
    </w:p>
    <w:p w14:paraId="342D121B">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5.2 </w:t>
      </w:r>
      <w:r>
        <w:rPr>
          <w:rFonts w:hint="eastAsia" w:ascii="仿宋_GB2312" w:hAnsi="宋体" w:eastAsia="仿宋_GB2312"/>
          <w:color w:val="auto"/>
          <w:szCs w:val="21"/>
          <w:highlight w:val="none"/>
        </w:rPr>
        <w:t>支付申请</w:t>
      </w:r>
    </w:p>
    <w:p w14:paraId="1BEAC6AE">
      <w:pPr>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乙方应在本合同约定的每次应付款时间的7天前，向甲方提交支付申请书。支付申请书应当说明当期应付款总额，并列出当期应支付的款项及其金额。</w:t>
      </w:r>
    </w:p>
    <w:p w14:paraId="2B43641A">
      <w:pPr>
        <w:snapToGrid w:val="0"/>
        <w:spacing w:line="360" w:lineRule="auto"/>
        <w:ind w:firstLine="210" w:firstLineChars="100"/>
        <w:outlineLvl w:val="0"/>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bookmarkStart w:id="501" w:name="_Toc36049314"/>
      <w:r>
        <w:rPr>
          <w:rFonts w:hint="eastAsia" w:ascii="仿宋_GB2312" w:eastAsia="仿宋_GB2312"/>
          <w:color w:val="auto"/>
          <w:szCs w:val="21"/>
          <w:highlight w:val="none"/>
        </w:rPr>
        <w:t>5.3 支付酬金</w:t>
      </w:r>
      <w:bookmarkEnd w:id="501"/>
    </w:p>
    <w:p w14:paraId="368CE960">
      <w:pPr>
        <w:snapToGrid w:val="0"/>
        <w:spacing w:line="360" w:lineRule="auto"/>
        <w:ind w:firstLine="480"/>
        <w:rPr>
          <w:rFonts w:hint="eastAsia" w:ascii="仿宋_GB2312" w:eastAsia="仿宋_GB2312"/>
          <w:color w:val="auto"/>
          <w:szCs w:val="21"/>
          <w:highlight w:val="none"/>
        </w:rPr>
      </w:pPr>
      <w:r>
        <w:rPr>
          <w:rFonts w:hint="eastAsia" w:ascii="仿宋_GB2312" w:eastAsia="仿宋_GB2312"/>
          <w:color w:val="auto"/>
          <w:szCs w:val="21"/>
          <w:highlight w:val="none"/>
        </w:rPr>
        <w:t>支付的</w:t>
      </w:r>
      <w:r>
        <w:rPr>
          <w:rFonts w:hint="eastAsia" w:ascii="仿宋_GB2312" w:hAnsi="宋体" w:eastAsia="仿宋_GB2312"/>
          <w:color w:val="auto"/>
          <w:szCs w:val="21"/>
          <w:highlight w:val="none"/>
        </w:rPr>
        <w:t>酬金</w:t>
      </w:r>
      <w:r>
        <w:rPr>
          <w:rFonts w:hint="eastAsia" w:ascii="仿宋_GB2312" w:eastAsia="仿宋_GB2312"/>
          <w:color w:val="auto"/>
          <w:szCs w:val="21"/>
          <w:highlight w:val="none"/>
        </w:rPr>
        <w:t>包括正常工作酬金、附加工作酬金。</w:t>
      </w:r>
    </w:p>
    <w:p w14:paraId="4E984EF6">
      <w:pPr>
        <w:snapToGrid w:val="0"/>
        <w:spacing w:line="360" w:lineRule="auto"/>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   5.4 </w:t>
      </w:r>
      <w:r>
        <w:rPr>
          <w:rFonts w:hint="eastAsia" w:ascii="仿宋_GB2312" w:hAnsi="宋体" w:eastAsia="仿宋_GB2312"/>
          <w:bCs/>
          <w:color w:val="auto"/>
          <w:szCs w:val="21"/>
          <w:highlight w:val="none"/>
        </w:rPr>
        <w:t>有争议部分的付款</w:t>
      </w:r>
    </w:p>
    <w:p w14:paraId="73113DCF">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甲方对乙方提交的支付申请书有异议时，应当在收到甲方提交的支付申请书后</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天内，以书面形式向乙方发出异议通知。无异议部分的款项应按期支付，有异议部分的款项按第7条约定办理。</w:t>
      </w:r>
    </w:p>
    <w:p w14:paraId="7BCF107D">
      <w:pPr>
        <w:snapToGrid w:val="0"/>
        <w:spacing w:line="360" w:lineRule="auto"/>
        <w:outlineLvl w:val="0"/>
        <w:rPr>
          <w:rFonts w:hint="eastAsia" w:ascii="仿宋_GB2312" w:hAnsi="黑体" w:eastAsia="仿宋_GB2312"/>
          <w:b/>
          <w:bCs/>
          <w:color w:val="auto"/>
          <w:szCs w:val="21"/>
          <w:highlight w:val="none"/>
        </w:rPr>
      </w:pPr>
      <w:bookmarkStart w:id="502" w:name="_Toc36049315"/>
      <w:r>
        <w:rPr>
          <w:rFonts w:hint="eastAsia" w:ascii="仿宋_GB2312" w:hAnsi="黑体" w:eastAsia="仿宋_GB2312"/>
          <w:b/>
          <w:bCs/>
          <w:color w:val="auto"/>
          <w:szCs w:val="21"/>
          <w:highlight w:val="none"/>
        </w:rPr>
        <w:t>6. 合同生效、变更、暂停、解除与终止</w:t>
      </w:r>
      <w:bookmarkEnd w:id="502"/>
    </w:p>
    <w:p w14:paraId="0AA32334">
      <w:pPr>
        <w:spacing w:line="360" w:lineRule="auto"/>
        <w:ind w:left="210" w:leftChars="100" w:firstLine="210" w:firstLineChars="100"/>
        <w:rPr>
          <w:rFonts w:hint="eastAsia" w:ascii="仿宋_GB2312" w:hAnsi="宋体" w:eastAsia="仿宋_GB2312"/>
          <w:color w:val="auto"/>
          <w:szCs w:val="21"/>
          <w:highlight w:val="none"/>
        </w:rPr>
      </w:pPr>
      <w:r>
        <w:rPr>
          <w:rFonts w:hint="eastAsia" w:ascii="仿宋_GB2312" w:eastAsia="仿宋_GB2312"/>
          <w:color w:val="auto"/>
          <w:szCs w:val="21"/>
          <w:highlight w:val="none"/>
        </w:rPr>
        <w:t>6.1</w:t>
      </w:r>
      <w:r>
        <w:rPr>
          <w:rFonts w:hint="eastAsia" w:ascii="仿宋_GB2312" w:hAnsi="宋体" w:eastAsia="仿宋_GB2312"/>
          <w:color w:val="auto"/>
          <w:szCs w:val="21"/>
          <w:highlight w:val="none"/>
        </w:rPr>
        <w:t>生效</w:t>
      </w:r>
    </w:p>
    <w:p w14:paraId="5126AE95">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除法律另有规定或者专用条件另有约定外，甲方和乙方的法定代表人或其授权代理人在协议书上签字并盖单位章后本合同生效。</w:t>
      </w:r>
    </w:p>
    <w:p w14:paraId="0244F8AF">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6.2</w:t>
      </w:r>
      <w:r>
        <w:rPr>
          <w:rFonts w:hint="eastAsia" w:ascii="仿宋_GB2312" w:hAnsi="宋体" w:eastAsia="仿宋_GB2312"/>
          <w:bCs/>
          <w:color w:val="auto"/>
          <w:szCs w:val="21"/>
          <w:highlight w:val="none"/>
        </w:rPr>
        <w:t>变更</w:t>
      </w:r>
    </w:p>
    <w:p w14:paraId="4CFAC2FD">
      <w:pPr>
        <w:snapToGrid w:val="0"/>
        <w:spacing w:line="360" w:lineRule="auto"/>
        <w:ind w:firstLine="420" w:firstLineChars="200"/>
        <w:outlineLvl w:val="0"/>
        <w:rPr>
          <w:rFonts w:hint="eastAsia" w:ascii="仿宋_GB2312" w:hAnsi="宋体" w:eastAsia="仿宋_GB2312"/>
          <w:color w:val="auto"/>
          <w:szCs w:val="21"/>
          <w:highlight w:val="none"/>
        </w:rPr>
      </w:pPr>
      <w:bookmarkStart w:id="503" w:name="_Toc36049316"/>
      <w:r>
        <w:rPr>
          <w:rFonts w:hint="eastAsia" w:ascii="仿宋_GB2312" w:hAnsi="宋体" w:eastAsia="仿宋_GB2312"/>
          <w:color w:val="auto"/>
          <w:szCs w:val="21"/>
          <w:highlight w:val="none"/>
        </w:rPr>
        <w:t>6.2.1 任何一方提出变更请求时，双方经协商一致后可进行变更。</w:t>
      </w:r>
      <w:bookmarkEnd w:id="503"/>
    </w:p>
    <w:p w14:paraId="21EAB0D5">
      <w:pPr>
        <w:autoSpaceDE w:val="0"/>
        <w:autoSpaceDN w:val="0"/>
        <w:adjustRightInd w:val="0"/>
        <w:spacing w:line="360" w:lineRule="auto"/>
        <w:ind w:firstLine="420" w:firstLineChars="200"/>
        <w:jc w:val="left"/>
        <w:rPr>
          <w:rFonts w:hint="eastAsia" w:eastAsia="仿宋_GB2312"/>
          <w:color w:val="auto"/>
          <w:kern w:val="0"/>
          <w:szCs w:val="21"/>
          <w:highlight w:val="none"/>
        </w:rPr>
      </w:pPr>
      <w:r>
        <w:rPr>
          <w:rFonts w:hint="eastAsia" w:ascii="仿宋_GB2312" w:eastAsia="仿宋_GB2312"/>
          <w:color w:val="auto"/>
          <w:szCs w:val="21"/>
          <w:highlight w:val="none"/>
        </w:rPr>
        <w:t>6.2.2</w:t>
      </w:r>
      <w:r>
        <w:rPr>
          <w:rFonts w:hint="eastAsia" w:eastAsia="仿宋_GB2312"/>
          <w:color w:val="auto"/>
          <w:kern w:val="0"/>
          <w:szCs w:val="21"/>
          <w:highlight w:val="none"/>
        </w:rPr>
        <w:t>变更估价原则</w:t>
      </w:r>
    </w:p>
    <w:p w14:paraId="3D720258">
      <w:pPr>
        <w:autoSpaceDE w:val="0"/>
        <w:autoSpaceDN w:val="0"/>
        <w:adjustRightInd w:val="0"/>
        <w:spacing w:line="360" w:lineRule="auto"/>
        <w:ind w:firstLine="420" w:firstLineChars="200"/>
        <w:jc w:val="left"/>
        <w:rPr>
          <w:rFonts w:eastAsia="仿宋_GB2312"/>
          <w:color w:val="auto"/>
          <w:kern w:val="0"/>
          <w:szCs w:val="21"/>
          <w:highlight w:val="none"/>
        </w:rPr>
      </w:pPr>
      <w:r>
        <w:rPr>
          <w:rFonts w:eastAsia="仿宋_GB2312"/>
          <w:color w:val="auto"/>
          <w:kern w:val="0"/>
          <w:szCs w:val="21"/>
          <w:highlight w:val="none"/>
        </w:rPr>
        <w:t>除专用合同条款另有约定外，变更估价按照本款约定处理：</w:t>
      </w:r>
    </w:p>
    <w:p w14:paraId="49300D33">
      <w:pPr>
        <w:autoSpaceDE w:val="0"/>
        <w:autoSpaceDN w:val="0"/>
        <w:adjustRightInd w:val="0"/>
        <w:spacing w:line="360" w:lineRule="auto"/>
        <w:ind w:firstLine="420" w:firstLineChars="200"/>
        <w:jc w:val="left"/>
        <w:rPr>
          <w:rFonts w:eastAsia="仿宋_GB2312"/>
          <w:color w:val="auto"/>
          <w:kern w:val="0"/>
          <w:szCs w:val="21"/>
          <w:highlight w:val="none"/>
        </w:rPr>
      </w:pPr>
      <w:r>
        <w:rPr>
          <w:rFonts w:eastAsia="仿宋_GB2312"/>
          <w:color w:val="auto"/>
          <w:kern w:val="0"/>
          <w:szCs w:val="21"/>
          <w:highlight w:val="none"/>
        </w:rPr>
        <w:t>（1）已标价工程量清单或预算书有相同项目的，按照相同项目单价认定；</w:t>
      </w:r>
    </w:p>
    <w:p w14:paraId="0FA38A97">
      <w:pPr>
        <w:autoSpaceDE w:val="0"/>
        <w:autoSpaceDN w:val="0"/>
        <w:adjustRightInd w:val="0"/>
        <w:spacing w:line="360" w:lineRule="auto"/>
        <w:ind w:firstLine="420" w:firstLineChars="200"/>
        <w:jc w:val="left"/>
        <w:rPr>
          <w:rFonts w:eastAsia="仿宋_GB2312"/>
          <w:color w:val="auto"/>
          <w:kern w:val="0"/>
          <w:szCs w:val="21"/>
          <w:highlight w:val="none"/>
        </w:rPr>
      </w:pPr>
      <w:r>
        <w:rPr>
          <w:rFonts w:eastAsia="仿宋_GB2312"/>
          <w:color w:val="auto"/>
          <w:kern w:val="0"/>
          <w:szCs w:val="21"/>
          <w:highlight w:val="none"/>
        </w:rPr>
        <w:t>（2）已标价工程量清单或预算书中无相同项目，但有类似项目的，参照类似项目的单价认定；</w:t>
      </w:r>
    </w:p>
    <w:p w14:paraId="0B373F92">
      <w:pPr>
        <w:autoSpaceDE w:val="0"/>
        <w:autoSpaceDN w:val="0"/>
        <w:adjustRightInd w:val="0"/>
        <w:spacing w:line="360" w:lineRule="auto"/>
        <w:ind w:firstLine="420" w:firstLineChars="200"/>
        <w:jc w:val="left"/>
        <w:rPr>
          <w:rFonts w:hint="eastAsia" w:ascii="仿宋_GB2312" w:eastAsia="仿宋_GB2312"/>
          <w:color w:val="auto"/>
          <w:szCs w:val="21"/>
          <w:highlight w:val="none"/>
        </w:rPr>
      </w:pPr>
      <w:r>
        <w:rPr>
          <w:rFonts w:hint="eastAsia" w:ascii="仿宋_GB2312" w:eastAsia="仿宋_GB2312"/>
          <w:color w:val="auto"/>
          <w:szCs w:val="21"/>
          <w:highlight w:val="none"/>
        </w:rPr>
        <w:t>6.2.3除不可抗力外，因非乙方原因导致乙方履行合同期限延长</w:t>
      </w:r>
      <w:r>
        <w:rPr>
          <w:rFonts w:hint="eastAsia" w:ascii="仿宋_GB2312" w:hAnsi="宋体" w:eastAsia="仿宋_GB2312"/>
          <w:color w:val="auto"/>
          <w:szCs w:val="21"/>
          <w:highlight w:val="none"/>
        </w:rPr>
        <w:t>、内容增加</w:t>
      </w:r>
      <w:r>
        <w:rPr>
          <w:rFonts w:hint="eastAsia" w:ascii="仿宋_GB2312" w:eastAsia="仿宋_GB2312"/>
          <w:color w:val="auto"/>
          <w:szCs w:val="21"/>
          <w:highlight w:val="none"/>
        </w:rPr>
        <w:t>时，乙方应当将此情况与可能产生的影响及时通知甲方。增加的检测工作时间、工作内容应视为附加工作。附加工作酬金的确定方法由双方协商确定。</w:t>
      </w:r>
    </w:p>
    <w:p w14:paraId="61FB167C">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6.2.4</w:t>
      </w:r>
      <w:r>
        <w:rPr>
          <w:rFonts w:hint="eastAsia" w:ascii="仿宋_GB2312" w:hAnsi="宋体" w:eastAsia="仿宋_GB2312"/>
          <w:color w:val="auto"/>
          <w:szCs w:val="21"/>
          <w:highlight w:val="none"/>
        </w:rPr>
        <w:t>合同生效后，如果实际情况发生变化使得乙方不能完成全部或部分工作时，乙方应立即通知甲方。除不可抗力外，其善后工作以及恢复服务的准备工作应为附加工作，</w:t>
      </w:r>
      <w:r>
        <w:rPr>
          <w:rFonts w:hint="eastAsia" w:ascii="仿宋_GB2312" w:eastAsia="仿宋_GB2312"/>
          <w:color w:val="auto"/>
          <w:szCs w:val="21"/>
          <w:highlight w:val="none"/>
        </w:rPr>
        <w:t>附加工作酬金的确定方法由双方协商确定</w:t>
      </w:r>
      <w:r>
        <w:rPr>
          <w:rFonts w:hint="eastAsia" w:ascii="仿宋_GB2312" w:hAnsi="宋体" w:eastAsia="仿宋_GB2312"/>
          <w:color w:val="auto"/>
          <w:szCs w:val="21"/>
          <w:highlight w:val="none"/>
        </w:rPr>
        <w:t>。乙方用于恢复服务的准备时间不应超过</w:t>
      </w:r>
      <w:r>
        <w:rPr>
          <w:rFonts w:hint="eastAsia" w:ascii="仿宋_GB2312" w:eastAsia="仿宋_GB2312"/>
          <w:color w:val="auto"/>
          <w:szCs w:val="21"/>
          <w:highlight w:val="none"/>
        </w:rPr>
        <w:t>28</w:t>
      </w:r>
      <w:r>
        <w:rPr>
          <w:rFonts w:hint="eastAsia" w:ascii="仿宋_GB2312" w:hAnsi="宋体" w:eastAsia="仿宋_GB2312"/>
          <w:color w:val="auto"/>
          <w:szCs w:val="21"/>
          <w:highlight w:val="none"/>
        </w:rPr>
        <w:t>天。</w:t>
      </w:r>
    </w:p>
    <w:p w14:paraId="65A16074">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6.2.5</w:t>
      </w:r>
      <w:r>
        <w:rPr>
          <w:rFonts w:hint="eastAsia" w:ascii="仿宋_GB2312" w:hAnsi="宋体" w:eastAsia="仿宋_GB2312"/>
          <w:color w:val="auto"/>
          <w:szCs w:val="21"/>
          <w:highlight w:val="none"/>
        </w:rPr>
        <w:t>合同签订后，遇有与工程相关的法律法规、标准颁布或修订的，双方应遵照执行。由此引起检测与相关服务的数量、范围、时间、酬金变化的，双方应通过协商进行相应调整。</w:t>
      </w:r>
    </w:p>
    <w:p w14:paraId="70C38229">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6.2.6 因非乙方原因造成工程概算投资额或建筑安装工程费、工程量增加时，正常工作酬金应作相应调整。调整方法</w:t>
      </w:r>
      <w:r>
        <w:rPr>
          <w:rFonts w:hint="eastAsia" w:ascii="仿宋_GB2312" w:eastAsia="仿宋_GB2312"/>
          <w:color w:val="auto"/>
          <w:szCs w:val="21"/>
          <w:highlight w:val="none"/>
        </w:rPr>
        <w:t>由双方协商确定。</w:t>
      </w:r>
    </w:p>
    <w:p w14:paraId="290E4A6B">
      <w:pPr>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6.2.7因工程规模、检测范围的变化导致乙方的正常工作量增减时，正常工作酬金应作相应调整。调整方法</w:t>
      </w:r>
      <w:r>
        <w:rPr>
          <w:rFonts w:hint="eastAsia" w:ascii="仿宋_GB2312" w:eastAsia="仿宋_GB2312"/>
          <w:color w:val="auto"/>
          <w:szCs w:val="21"/>
          <w:highlight w:val="none"/>
        </w:rPr>
        <w:t>由双方协商确定。</w:t>
      </w:r>
    </w:p>
    <w:p w14:paraId="56858976">
      <w:pPr>
        <w:snapToGrid w:val="0"/>
        <w:spacing w:line="360" w:lineRule="auto"/>
        <w:ind w:firstLine="420" w:firstLineChars="200"/>
        <w:outlineLvl w:val="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 xml:space="preserve"> </w:t>
      </w:r>
      <w:bookmarkStart w:id="504" w:name="_Toc36049317"/>
      <w:r>
        <w:rPr>
          <w:rFonts w:hint="eastAsia" w:ascii="仿宋_GB2312" w:hAnsi="宋体" w:eastAsia="仿宋_GB2312"/>
          <w:color w:val="auto"/>
          <w:szCs w:val="21"/>
          <w:highlight w:val="none"/>
        </w:rPr>
        <w:t>6.3 暂停与</w:t>
      </w:r>
      <w:r>
        <w:rPr>
          <w:rFonts w:hint="eastAsia" w:ascii="仿宋_GB2312" w:hAnsi="宋体" w:eastAsia="仿宋_GB2312"/>
          <w:bCs/>
          <w:color w:val="auto"/>
          <w:szCs w:val="21"/>
          <w:highlight w:val="none"/>
        </w:rPr>
        <w:t>解除</w:t>
      </w:r>
      <w:bookmarkEnd w:id="504"/>
    </w:p>
    <w:p w14:paraId="4BAA9CBA">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除</w:t>
      </w:r>
      <w:r>
        <w:rPr>
          <w:rFonts w:hint="eastAsia" w:ascii="仿宋_GB2312" w:hAnsi="宋体" w:eastAsia="仿宋_GB2312"/>
          <w:color w:val="auto"/>
          <w:szCs w:val="21"/>
          <w:highlight w:val="none"/>
        </w:rPr>
        <w:t>双方协商一致可以解除本合同外，当一方无正当理由未履行本合同约定的义务时，另一方可以根据本合同约定暂停履行本合同直至解除本合同。</w:t>
      </w:r>
    </w:p>
    <w:p w14:paraId="68E0C352">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6.3.1 </w:t>
      </w:r>
      <w:r>
        <w:rPr>
          <w:rFonts w:hint="eastAsia" w:ascii="仿宋_GB2312" w:hAnsi="宋体" w:eastAsia="仿宋_GB2312"/>
          <w:color w:val="auto"/>
          <w:szCs w:val="21"/>
          <w:highlight w:val="none"/>
        </w:rPr>
        <w:t>在本合同有效期内，由于双方无法预见和控制的原因导致本合同全部或部分无法继续履行或继续履行已无意义，经双方协商一致，可以解除本合同或乙方的部分义务。在解除之前，乙方应作出合理安排，使开支减至最小。</w:t>
      </w:r>
    </w:p>
    <w:p w14:paraId="182257A5">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因解除本合同或解除乙方的部分义务导致乙方遭受的损失，除依法可以免除责任的情况外，应由甲方予以补偿，补偿金额由双方协商确定。</w:t>
      </w:r>
    </w:p>
    <w:p w14:paraId="2919403A">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解除本合同的协议必须采取书面形式，协议未达成之前，本合同仍然有效。</w:t>
      </w:r>
    </w:p>
    <w:p w14:paraId="60A7C16E">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 xml:space="preserve">6.3.2 </w:t>
      </w:r>
      <w:r>
        <w:rPr>
          <w:rFonts w:hint="eastAsia" w:ascii="仿宋_GB2312" w:hAnsi="宋体" w:eastAsia="仿宋_GB2312"/>
          <w:color w:val="auto"/>
          <w:szCs w:val="21"/>
          <w:highlight w:val="none"/>
        </w:rPr>
        <w:t>当乙方无正当理由未履行本合同约定的义务时，甲方应通知乙方限期改正。若甲方在乙方接到通知后的</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天内未收到乙方书面形式的合理解释，则可在</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天后发出解除本合同的通知，自通知到达乙方时本合同解除。甲方应将检测与相关服务</w:t>
      </w:r>
      <w:r>
        <w:rPr>
          <w:rFonts w:hint="eastAsia" w:ascii="仿宋_GB2312" w:hAnsi="宋体" w:eastAsia="仿宋_GB2312"/>
          <w:color w:val="auto"/>
          <w:kern w:val="0"/>
          <w:szCs w:val="21"/>
          <w:highlight w:val="none"/>
        </w:rPr>
        <w:t>的</w:t>
      </w:r>
      <w:r>
        <w:rPr>
          <w:rFonts w:hint="eastAsia" w:ascii="仿宋_GB2312" w:hAnsi="宋体" w:eastAsia="仿宋_GB2312"/>
          <w:color w:val="auto"/>
          <w:szCs w:val="21"/>
          <w:highlight w:val="none"/>
        </w:rPr>
        <w:t>酬金支付至</w:t>
      </w:r>
      <w:r>
        <w:rPr>
          <w:rFonts w:hint="eastAsia" w:ascii="仿宋_GB2312" w:hAnsi="宋体" w:eastAsia="仿宋_GB2312"/>
          <w:color w:val="auto"/>
          <w:kern w:val="0"/>
          <w:szCs w:val="21"/>
          <w:highlight w:val="none"/>
        </w:rPr>
        <w:t>限期改正通知到达乙方之日</w:t>
      </w:r>
      <w:r>
        <w:rPr>
          <w:rFonts w:hint="eastAsia" w:ascii="仿宋_GB2312" w:hAnsi="宋体" w:eastAsia="仿宋_GB2312"/>
          <w:color w:val="auto"/>
          <w:szCs w:val="21"/>
          <w:highlight w:val="none"/>
        </w:rPr>
        <w:t>，但乙方应承担第4.1款约定的责任。</w:t>
      </w:r>
    </w:p>
    <w:p w14:paraId="44D60014">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6.3.3 </w:t>
      </w:r>
      <w:r>
        <w:rPr>
          <w:rFonts w:hint="eastAsia" w:ascii="仿宋_GB2312" w:hAnsi="宋体" w:eastAsia="仿宋_GB2312"/>
          <w:color w:val="auto"/>
          <w:szCs w:val="21"/>
          <w:highlight w:val="none"/>
        </w:rPr>
        <w:t>乙方在专用条件5.3中约定的支付之日起</w:t>
      </w:r>
      <w:r>
        <w:rPr>
          <w:rFonts w:hint="eastAsia" w:ascii="仿宋_GB2312" w:eastAsia="仿宋_GB2312"/>
          <w:color w:val="auto"/>
          <w:szCs w:val="21"/>
          <w:highlight w:val="none"/>
        </w:rPr>
        <w:t>28</w:t>
      </w:r>
      <w:r>
        <w:rPr>
          <w:rFonts w:hint="eastAsia" w:ascii="仿宋_GB2312" w:hAnsi="宋体" w:eastAsia="仿宋_GB2312"/>
          <w:color w:val="auto"/>
          <w:szCs w:val="21"/>
          <w:highlight w:val="none"/>
        </w:rPr>
        <w:t>天后仍未收到甲方按本合同约定应付的款项，可向甲方发出催付通知。甲方接到通知</w:t>
      </w:r>
      <w:r>
        <w:rPr>
          <w:rFonts w:hint="eastAsia" w:ascii="仿宋_GB2312" w:eastAsia="仿宋_GB2312"/>
          <w:color w:val="auto"/>
          <w:szCs w:val="21"/>
          <w:highlight w:val="none"/>
        </w:rPr>
        <w:t>14</w:t>
      </w:r>
      <w:r>
        <w:rPr>
          <w:rFonts w:hint="eastAsia" w:ascii="仿宋_GB2312" w:hAnsi="宋体" w:eastAsia="仿宋_GB2312"/>
          <w:color w:val="auto"/>
          <w:szCs w:val="21"/>
          <w:highlight w:val="none"/>
        </w:rPr>
        <w:t>天后仍未支付或未提出乙方可以接受的延期支付安排，乙方可向甲方发出暂停工作的通知并可自行暂停全部或部分工作。暂停工作后</w:t>
      </w:r>
      <w:r>
        <w:rPr>
          <w:rFonts w:hint="eastAsia" w:ascii="仿宋_GB2312" w:eastAsia="仿宋_GB2312"/>
          <w:color w:val="auto"/>
          <w:szCs w:val="21"/>
          <w:highlight w:val="none"/>
        </w:rPr>
        <w:t>14</w:t>
      </w:r>
      <w:r>
        <w:rPr>
          <w:rFonts w:hint="eastAsia" w:ascii="仿宋_GB2312" w:hAnsi="宋体" w:eastAsia="仿宋_GB2312"/>
          <w:color w:val="auto"/>
          <w:szCs w:val="21"/>
          <w:highlight w:val="none"/>
        </w:rPr>
        <w:t>天内乙方仍未获得甲方应付酬金或甲方的合理答复，乙方可向甲方发出解除本合同的通知，自通知到达甲方时本合同解除。甲方应承担第4.2.3款约定的责任。</w:t>
      </w:r>
    </w:p>
    <w:p w14:paraId="5044DA4D">
      <w:pPr>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hAnsi="宋体" w:eastAsia="仿宋_GB2312"/>
          <w:color w:val="auto"/>
          <w:szCs w:val="21"/>
          <w:highlight w:val="none"/>
        </w:rPr>
        <w:t>6.3.4 因不可抗力致使本合同部分或全部不能履行时，一方应立即通知另一方，可暂停或解除本合同。</w:t>
      </w:r>
    </w:p>
    <w:p w14:paraId="549CC9E2">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6.3.5 </w:t>
      </w:r>
      <w:r>
        <w:rPr>
          <w:rFonts w:hint="eastAsia" w:ascii="仿宋_GB2312" w:hAnsi="宋体" w:eastAsia="仿宋_GB2312"/>
          <w:color w:val="auto"/>
          <w:szCs w:val="21"/>
          <w:highlight w:val="none"/>
        </w:rPr>
        <w:t>本合同解除后，本合同约定的有关结算、清理、争议解决方式的条件仍然有效。</w:t>
      </w:r>
    </w:p>
    <w:p w14:paraId="1EF22EB0">
      <w:pPr>
        <w:snapToGrid w:val="0"/>
        <w:spacing w:line="360" w:lineRule="auto"/>
        <w:ind w:left="210" w:leftChars="100" w:firstLine="420" w:firstLineChars="2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6.4 </w:t>
      </w:r>
      <w:r>
        <w:rPr>
          <w:rFonts w:hint="eastAsia" w:ascii="仿宋_GB2312" w:hAnsi="宋体" w:eastAsia="仿宋_GB2312"/>
          <w:bCs/>
          <w:color w:val="auto"/>
          <w:szCs w:val="21"/>
          <w:highlight w:val="none"/>
        </w:rPr>
        <w:t>终止</w:t>
      </w:r>
    </w:p>
    <w:p w14:paraId="5C7DAC47">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以下条件全部满足时，本合同即告终止：</w:t>
      </w:r>
    </w:p>
    <w:p w14:paraId="5F966ED9">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）乙方完成本合同约定的全部工作；</w:t>
      </w:r>
    </w:p>
    <w:p w14:paraId="41B0E15F">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2</w:t>
      </w:r>
      <w:r>
        <w:rPr>
          <w:rFonts w:hint="eastAsia" w:ascii="仿宋_GB2312" w:hAnsi="宋体" w:eastAsia="仿宋_GB2312"/>
          <w:color w:val="auto"/>
          <w:szCs w:val="21"/>
          <w:highlight w:val="none"/>
        </w:rPr>
        <w:t>）甲方与乙方结清并支付全部酬金。</w:t>
      </w:r>
    </w:p>
    <w:p w14:paraId="3147FE39">
      <w:pPr>
        <w:snapToGrid w:val="0"/>
        <w:spacing w:line="360" w:lineRule="auto"/>
        <w:outlineLvl w:val="0"/>
        <w:rPr>
          <w:rFonts w:hint="eastAsia" w:ascii="仿宋_GB2312" w:hAnsi="宋体" w:eastAsia="仿宋_GB2312"/>
          <w:b/>
          <w:bCs/>
          <w:color w:val="auto"/>
          <w:szCs w:val="21"/>
          <w:highlight w:val="none"/>
        </w:rPr>
      </w:pPr>
      <w:bookmarkStart w:id="505" w:name="_Toc36049318"/>
      <w:r>
        <w:rPr>
          <w:rFonts w:hint="eastAsia" w:ascii="仿宋_GB2312" w:hAnsi="黑体" w:eastAsia="仿宋_GB2312"/>
          <w:b/>
          <w:bCs/>
          <w:color w:val="auto"/>
          <w:szCs w:val="21"/>
          <w:highlight w:val="none"/>
        </w:rPr>
        <w:t>7. 争议解决</w:t>
      </w:r>
      <w:bookmarkEnd w:id="505"/>
    </w:p>
    <w:p w14:paraId="1EBE449A">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7.1</w:t>
      </w:r>
      <w:r>
        <w:rPr>
          <w:rFonts w:hint="eastAsia" w:ascii="仿宋_GB2312" w:hAnsi="宋体" w:eastAsia="仿宋_GB2312"/>
          <w:bCs/>
          <w:color w:val="auto"/>
          <w:szCs w:val="21"/>
          <w:highlight w:val="none"/>
        </w:rPr>
        <w:t>协商</w:t>
      </w:r>
    </w:p>
    <w:p w14:paraId="14B9DDD4">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双方应本着诚信原则协商解决彼此间的争议。</w:t>
      </w:r>
    </w:p>
    <w:p w14:paraId="7C6F9CAE">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7.2</w:t>
      </w:r>
      <w:r>
        <w:rPr>
          <w:rFonts w:hint="eastAsia" w:ascii="仿宋_GB2312" w:hAnsi="宋体" w:eastAsia="仿宋_GB2312"/>
          <w:bCs/>
          <w:color w:val="auto"/>
          <w:szCs w:val="21"/>
          <w:highlight w:val="none"/>
        </w:rPr>
        <w:t>调解</w:t>
      </w:r>
    </w:p>
    <w:p w14:paraId="4100E596">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如果双方不能在</w:t>
      </w:r>
      <w:r>
        <w:rPr>
          <w:rFonts w:hint="eastAsia" w:ascii="仿宋_GB2312" w:eastAsia="仿宋_GB2312"/>
          <w:color w:val="auto"/>
          <w:szCs w:val="21"/>
          <w:highlight w:val="none"/>
        </w:rPr>
        <w:t>14</w:t>
      </w:r>
      <w:r>
        <w:rPr>
          <w:rFonts w:hint="eastAsia" w:ascii="仿宋_GB2312" w:hAnsi="宋体" w:eastAsia="仿宋_GB2312"/>
          <w:color w:val="auto"/>
          <w:szCs w:val="21"/>
          <w:highlight w:val="none"/>
        </w:rPr>
        <w:t>天内或双方商定的其他时间内解决本合同争议，可以将其提交给专用条件约定的或事后达成协议的调解人进行调解。</w:t>
      </w:r>
    </w:p>
    <w:p w14:paraId="4D003491">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7.3</w:t>
      </w:r>
      <w:r>
        <w:rPr>
          <w:rFonts w:hint="eastAsia" w:ascii="仿宋_GB2312" w:hAnsi="宋体" w:eastAsia="仿宋_GB2312"/>
          <w:bCs/>
          <w:color w:val="auto"/>
          <w:szCs w:val="21"/>
          <w:highlight w:val="none"/>
        </w:rPr>
        <w:t>仲裁或诉讼</w:t>
      </w:r>
    </w:p>
    <w:p w14:paraId="1D56D46A">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双方均有权不经调解直接向专用条件约定的仲裁机构申请仲裁或向有管辖权的人民法院提起诉讼。</w:t>
      </w:r>
    </w:p>
    <w:p w14:paraId="3FB1ED9D">
      <w:pPr>
        <w:snapToGrid w:val="0"/>
        <w:spacing w:line="360" w:lineRule="auto"/>
        <w:outlineLvl w:val="0"/>
        <w:rPr>
          <w:rFonts w:hint="eastAsia" w:ascii="仿宋_GB2312" w:hAnsi="宋体" w:eastAsia="仿宋_GB2312"/>
          <w:b/>
          <w:bCs/>
          <w:color w:val="auto"/>
          <w:szCs w:val="21"/>
          <w:highlight w:val="none"/>
        </w:rPr>
      </w:pPr>
      <w:bookmarkStart w:id="506" w:name="_Toc36049319"/>
      <w:r>
        <w:rPr>
          <w:rFonts w:hint="eastAsia" w:ascii="仿宋_GB2312" w:hAnsi="黑体" w:eastAsia="仿宋_GB2312"/>
          <w:b/>
          <w:bCs/>
          <w:color w:val="auto"/>
          <w:szCs w:val="21"/>
          <w:highlight w:val="none"/>
        </w:rPr>
        <w:t>8. 其他</w:t>
      </w:r>
      <w:bookmarkEnd w:id="506"/>
    </w:p>
    <w:p w14:paraId="0EC93356">
      <w:pPr>
        <w:spacing w:line="360" w:lineRule="auto"/>
        <w:ind w:left="210" w:leftChars="100" w:firstLine="210" w:firstLineChars="100"/>
        <w:outlineLvl w:val="0"/>
        <w:rPr>
          <w:rFonts w:hint="eastAsia" w:ascii="仿宋_GB2312" w:hAnsi="宋体" w:eastAsia="仿宋_GB2312"/>
          <w:bCs/>
          <w:color w:val="auto"/>
          <w:szCs w:val="21"/>
          <w:highlight w:val="none"/>
        </w:rPr>
      </w:pPr>
      <w:bookmarkStart w:id="507" w:name="_Toc36049320"/>
      <w:r>
        <w:rPr>
          <w:rFonts w:hint="eastAsia" w:ascii="仿宋_GB2312" w:eastAsia="仿宋_GB2312"/>
          <w:color w:val="auto"/>
          <w:szCs w:val="21"/>
          <w:highlight w:val="none"/>
        </w:rPr>
        <w:t xml:space="preserve">8.1 </w:t>
      </w:r>
      <w:r>
        <w:rPr>
          <w:rFonts w:hint="eastAsia" w:ascii="仿宋_GB2312" w:hAnsi="宋体" w:eastAsia="仿宋_GB2312"/>
          <w:bCs/>
          <w:color w:val="auto"/>
          <w:szCs w:val="21"/>
          <w:highlight w:val="none"/>
        </w:rPr>
        <w:t>外出考察费用</w:t>
      </w:r>
      <w:bookmarkEnd w:id="507"/>
    </w:p>
    <w:p w14:paraId="21628C02">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经甲方同意，检测人员外出考察发生的费用由甲方审核后支付。</w:t>
      </w:r>
    </w:p>
    <w:p w14:paraId="76ED047C">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8.2</w:t>
      </w:r>
      <w:r>
        <w:rPr>
          <w:rFonts w:hint="eastAsia" w:ascii="仿宋_GB2312" w:hAnsi="宋体" w:eastAsia="仿宋_GB2312"/>
          <w:bCs/>
          <w:color w:val="auto"/>
          <w:szCs w:val="21"/>
          <w:highlight w:val="none"/>
        </w:rPr>
        <w:t>咨询费用</w:t>
      </w:r>
    </w:p>
    <w:p w14:paraId="43509301">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经甲方同意，根据工程需要由乙方组织的相关咨询论证会以及聘请相关专家等发生的费用由甲方支付，支付时间在专用条件中约定。</w:t>
      </w:r>
    </w:p>
    <w:p w14:paraId="10BFD165">
      <w:pPr>
        <w:snapToGrid w:val="0"/>
        <w:spacing w:line="360" w:lineRule="auto"/>
        <w:ind w:left="210" w:leftChars="100" w:firstLine="210" w:firstLineChars="100"/>
        <w:outlineLvl w:val="0"/>
        <w:rPr>
          <w:rFonts w:hint="eastAsia" w:ascii="仿宋_GB2312" w:hAnsi="宋体" w:eastAsia="仿宋_GB2312"/>
          <w:bCs/>
          <w:color w:val="auto"/>
          <w:szCs w:val="21"/>
          <w:highlight w:val="none"/>
        </w:rPr>
      </w:pPr>
      <w:bookmarkStart w:id="508" w:name="_Toc36049321"/>
      <w:r>
        <w:rPr>
          <w:rFonts w:hint="eastAsia" w:ascii="仿宋_GB2312" w:eastAsia="仿宋_GB2312"/>
          <w:color w:val="auto"/>
          <w:szCs w:val="21"/>
          <w:highlight w:val="none"/>
        </w:rPr>
        <w:t xml:space="preserve">8.3 </w:t>
      </w:r>
      <w:r>
        <w:rPr>
          <w:rFonts w:hint="eastAsia" w:ascii="仿宋_GB2312" w:hAnsi="宋体" w:eastAsia="仿宋_GB2312"/>
          <w:bCs/>
          <w:color w:val="auto"/>
          <w:szCs w:val="21"/>
          <w:highlight w:val="none"/>
        </w:rPr>
        <w:t>守法诚信</w:t>
      </w:r>
      <w:bookmarkEnd w:id="508"/>
    </w:p>
    <w:p w14:paraId="3EC6C256">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乙方及其工作人员不得从与实施工程有关的第三方处获得任何经济利益。</w:t>
      </w:r>
    </w:p>
    <w:p w14:paraId="5BC91188">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8.4 </w:t>
      </w:r>
      <w:r>
        <w:rPr>
          <w:rFonts w:hint="eastAsia" w:ascii="仿宋_GB2312" w:hAnsi="宋体" w:eastAsia="仿宋_GB2312"/>
          <w:bCs/>
          <w:color w:val="auto"/>
          <w:szCs w:val="21"/>
          <w:highlight w:val="none"/>
        </w:rPr>
        <w:t>保密</w:t>
      </w:r>
    </w:p>
    <w:p w14:paraId="52D263A4">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双方不得泄露对方申明的保密资料，亦不得泄露与实施工程有关的第三方所提供的保密资料，保密事项在专用条件中约定。</w:t>
      </w:r>
    </w:p>
    <w:p w14:paraId="52900982">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8.5 </w:t>
      </w:r>
      <w:r>
        <w:rPr>
          <w:rFonts w:hint="eastAsia" w:ascii="仿宋_GB2312" w:hAnsi="宋体" w:eastAsia="仿宋_GB2312"/>
          <w:bCs/>
          <w:color w:val="auto"/>
          <w:szCs w:val="21"/>
          <w:highlight w:val="none"/>
        </w:rPr>
        <w:t>通知</w:t>
      </w:r>
    </w:p>
    <w:p w14:paraId="40F3EAFB">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本合同涉及的通知均应当采用书面形式，并在送达对方时生效，收件人应书面签收。</w:t>
      </w:r>
    </w:p>
    <w:p w14:paraId="3DC41618">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8.6 </w:t>
      </w:r>
      <w:r>
        <w:rPr>
          <w:rFonts w:hint="eastAsia" w:ascii="仿宋_GB2312" w:hAnsi="宋体" w:eastAsia="仿宋_GB2312"/>
          <w:bCs/>
          <w:color w:val="auto"/>
          <w:szCs w:val="21"/>
          <w:highlight w:val="none"/>
        </w:rPr>
        <w:t>著作权</w:t>
      </w:r>
    </w:p>
    <w:p w14:paraId="665B79D1">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乙方对其编制的文件拥有著作权。</w:t>
      </w:r>
    </w:p>
    <w:p w14:paraId="5A88C3D6">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乙方可单独或与他人联合出版有关检测与相关服务的资料。除专用条件另有约定外，如果乙方在本合同履行期间及本合同终止后两年内出版涉及本工程的有关检测与相关服务的资料，应当征得甲方的同意。</w:t>
      </w:r>
    </w:p>
    <w:p w14:paraId="56AECBFE">
      <w:pPr>
        <w:pageBreakBefore/>
        <w:spacing w:line="360" w:lineRule="auto"/>
        <w:jc w:val="center"/>
        <w:rPr>
          <w:rFonts w:hint="eastAsia" w:ascii="仿宋_GB2312" w:hAnsi="宋体" w:eastAsia="仿宋_GB2312"/>
          <w:b/>
          <w:color w:val="auto"/>
          <w:szCs w:val="21"/>
          <w:highlight w:val="none"/>
        </w:rPr>
      </w:pPr>
      <w:r>
        <w:rPr>
          <w:rFonts w:hint="eastAsia" w:ascii="仿宋_GB2312" w:hAnsi="宋体" w:eastAsia="仿宋_GB2312"/>
          <w:b/>
          <w:color w:val="auto"/>
          <w:szCs w:val="21"/>
          <w:highlight w:val="none"/>
        </w:rPr>
        <w:t>第三部分  专用条件</w:t>
      </w:r>
    </w:p>
    <w:p w14:paraId="3E364257">
      <w:pPr>
        <w:spacing w:line="360" w:lineRule="auto"/>
        <w:jc w:val="center"/>
        <w:rPr>
          <w:rFonts w:hint="eastAsia" w:ascii="仿宋_GB2312" w:hAnsi="宋体" w:eastAsia="仿宋_GB2312"/>
          <w:b/>
          <w:color w:val="auto"/>
          <w:szCs w:val="21"/>
          <w:highlight w:val="none"/>
        </w:rPr>
      </w:pPr>
    </w:p>
    <w:p w14:paraId="435CB54E">
      <w:pPr>
        <w:adjustRightInd w:val="0"/>
        <w:snapToGrid w:val="0"/>
        <w:spacing w:line="360" w:lineRule="auto"/>
        <w:rPr>
          <w:rFonts w:hint="eastAsia" w:ascii="仿宋_GB2312" w:hAnsi="黑体" w:eastAsia="仿宋_GB2312"/>
          <w:b/>
          <w:color w:val="auto"/>
          <w:szCs w:val="21"/>
          <w:highlight w:val="none"/>
        </w:rPr>
      </w:pPr>
      <w:r>
        <w:rPr>
          <w:rFonts w:hint="eastAsia" w:ascii="仿宋_GB2312" w:hAnsi="黑体" w:eastAsia="仿宋_GB2312"/>
          <w:b/>
          <w:color w:val="auto"/>
          <w:szCs w:val="21"/>
          <w:highlight w:val="none"/>
        </w:rPr>
        <w:t>1. 定义与解释</w:t>
      </w:r>
    </w:p>
    <w:p w14:paraId="51BC2ABD">
      <w:pPr>
        <w:adjustRightInd w:val="0"/>
        <w:snapToGrid w:val="0"/>
        <w:spacing w:line="360" w:lineRule="auto"/>
        <w:outlineLvl w:val="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    </w:t>
      </w:r>
      <w:bookmarkStart w:id="509" w:name="_Toc36049322"/>
      <w:r>
        <w:rPr>
          <w:rFonts w:hint="eastAsia" w:ascii="仿宋_GB2312" w:eastAsia="仿宋_GB2312"/>
          <w:color w:val="auto"/>
          <w:szCs w:val="21"/>
          <w:highlight w:val="none"/>
        </w:rPr>
        <w:t>1.2</w:t>
      </w:r>
      <w:r>
        <w:rPr>
          <w:rFonts w:hint="eastAsia" w:ascii="仿宋_GB2312" w:hAnsi="宋体" w:eastAsia="仿宋_GB2312"/>
          <w:color w:val="auto"/>
          <w:szCs w:val="21"/>
          <w:highlight w:val="none"/>
        </w:rPr>
        <w:t xml:space="preserve">  解释</w:t>
      </w:r>
      <w:bookmarkEnd w:id="509"/>
    </w:p>
    <w:p w14:paraId="3F7811FC">
      <w:pPr>
        <w:adjustRightInd w:val="0"/>
        <w:snapToGrid w:val="0"/>
        <w:spacing w:line="360" w:lineRule="auto"/>
        <w:ind w:firstLine="420" w:firstLineChars="200"/>
        <w:rPr>
          <w:rFonts w:hint="eastAsia" w:ascii="仿宋_GB2312" w:hAnsi="宋体" w:eastAsia="仿宋_GB2312"/>
          <w:color w:val="auto"/>
          <w:szCs w:val="21"/>
          <w:highlight w:val="none"/>
          <w:lang w:val="en-US" w:eastAsia="zh-CN"/>
        </w:rPr>
      </w:pPr>
      <w:r>
        <w:rPr>
          <w:rFonts w:hint="eastAsia" w:ascii="仿宋_GB2312" w:eastAsia="仿宋_GB2312"/>
          <w:color w:val="auto"/>
          <w:szCs w:val="21"/>
          <w:highlight w:val="none"/>
        </w:rPr>
        <w:t>1.2.1 本合同文件除使用中文外，还可用</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34A17117">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1.2.2 </w:t>
      </w:r>
      <w:r>
        <w:rPr>
          <w:rFonts w:hint="eastAsia" w:ascii="仿宋_GB2312" w:hAnsi="宋体" w:eastAsia="仿宋_GB2312"/>
          <w:color w:val="auto"/>
          <w:szCs w:val="21"/>
          <w:highlight w:val="none"/>
        </w:rPr>
        <w:t>约定本合同文件的解释顺序为：</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63E94C5F">
      <w:pPr>
        <w:adjustRightInd w:val="0"/>
        <w:snapToGrid w:val="0"/>
        <w:spacing w:line="360" w:lineRule="auto"/>
        <w:outlineLvl w:val="0"/>
        <w:rPr>
          <w:rFonts w:hint="eastAsia" w:ascii="仿宋_GB2312" w:hAnsi="黑体" w:eastAsia="仿宋_GB2312"/>
          <w:b/>
          <w:color w:val="auto"/>
          <w:szCs w:val="21"/>
          <w:highlight w:val="none"/>
        </w:rPr>
      </w:pPr>
      <w:bookmarkStart w:id="510" w:name="_Toc36049323"/>
      <w:r>
        <w:rPr>
          <w:rFonts w:hint="eastAsia" w:ascii="仿宋_GB2312" w:hAnsi="黑体" w:eastAsia="仿宋_GB2312"/>
          <w:b/>
          <w:color w:val="auto"/>
          <w:szCs w:val="21"/>
          <w:highlight w:val="none"/>
        </w:rPr>
        <w:t>2. 乙方义务</w:t>
      </w:r>
      <w:bookmarkEnd w:id="510"/>
    </w:p>
    <w:p w14:paraId="3AD92391">
      <w:pPr>
        <w:adjustRightInd w:val="0"/>
        <w:snapToGrid w:val="0"/>
        <w:spacing w:line="360" w:lineRule="auto"/>
        <w:ind w:firstLine="415" w:firstLineChars="198"/>
        <w:outlineLvl w:val="0"/>
        <w:rPr>
          <w:rFonts w:hint="eastAsia" w:ascii="仿宋_GB2312" w:eastAsia="仿宋_GB2312"/>
          <w:color w:val="auto"/>
          <w:szCs w:val="21"/>
          <w:highlight w:val="none"/>
        </w:rPr>
      </w:pPr>
      <w:bookmarkStart w:id="511" w:name="_Toc36049324"/>
      <w:r>
        <w:rPr>
          <w:rFonts w:hint="eastAsia" w:ascii="仿宋_GB2312" w:eastAsia="仿宋_GB2312"/>
          <w:color w:val="auto"/>
          <w:szCs w:val="21"/>
          <w:highlight w:val="none"/>
        </w:rPr>
        <w:t xml:space="preserve">2.1 </w:t>
      </w:r>
      <w:r>
        <w:rPr>
          <w:rFonts w:hint="eastAsia" w:ascii="仿宋_GB2312" w:hAnsi="黑体" w:eastAsia="仿宋_GB2312"/>
          <w:color w:val="auto"/>
          <w:szCs w:val="21"/>
          <w:highlight w:val="none"/>
        </w:rPr>
        <w:t>工程质量检测的范围和</w:t>
      </w:r>
      <w:r>
        <w:rPr>
          <w:rFonts w:hint="eastAsia" w:ascii="仿宋_GB2312" w:hAnsi="宋体" w:eastAsia="仿宋_GB2312"/>
          <w:bCs/>
          <w:color w:val="auto"/>
          <w:szCs w:val="21"/>
          <w:highlight w:val="none"/>
        </w:rPr>
        <w:t>内容</w:t>
      </w:r>
      <w:bookmarkEnd w:id="511"/>
    </w:p>
    <w:p w14:paraId="38D06A49">
      <w:pPr>
        <w:spacing w:line="360" w:lineRule="auto"/>
        <w:ind w:firstLine="315" w:firstLineChars="150"/>
        <w:jc w:val="left"/>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 2.1.1 </w:t>
      </w:r>
      <w:r>
        <w:rPr>
          <w:rFonts w:hint="eastAsia" w:ascii="仿宋_GB2312" w:hAnsi="宋体" w:eastAsia="仿宋_GB2312"/>
          <w:color w:val="auto"/>
          <w:szCs w:val="21"/>
          <w:highlight w:val="none"/>
        </w:rPr>
        <w:t>工程质量检测范围如下第</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项所述：</w:t>
      </w:r>
    </w:p>
    <w:p w14:paraId="0B6F2FFD">
      <w:pPr>
        <w:spacing w:line="360" w:lineRule="auto"/>
        <w:ind w:left="420" w:firstLine="420" w:firstLineChars="200"/>
        <w:jc w:val="left"/>
        <w:outlineLvl w:val="0"/>
        <w:rPr>
          <w:rFonts w:hint="eastAsia" w:ascii="仿宋_GB2312" w:hAnsi="宋体" w:eastAsia="仿宋_GB2312"/>
          <w:color w:val="auto"/>
          <w:szCs w:val="21"/>
          <w:highlight w:val="none"/>
          <w:lang w:eastAsia="zh-CN"/>
        </w:rPr>
      </w:pPr>
      <w:bookmarkStart w:id="512" w:name="_Toc36049325"/>
      <w:r>
        <w:rPr>
          <w:rFonts w:hint="eastAsia" w:ascii="仿宋_GB2312" w:hAnsi="宋体" w:eastAsia="仿宋_GB2312"/>
          <w:color w:val="auto"/>
          <w:szCs w:val="21"/>
          <w:highlight w:val="none"/>
          <w:lang w:val="en-US" w:eastAsia="zh-CN"/>
        </w:rPr>
        <w:t>1.</w:t>
      </w:r>
      <w:r>
        <w:rPr>
          <w:rFonts w:hint="eastAsia" w:ascii="仿宋_GB2312" w:hAnsi="宋体" w:eastAsia="仿宋_GB2312"/>
          <w:color w:val="auto"/>
          <w:szCs w:val="21"/>
          <w:highlight w:val="none"/>
        </w:rPr>
        <w:t>建筑材料及构配件</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02227FFF">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2.</w:t>
      </w:r>
      <w:r>
        <w:rPr>
          <w:rFonts w:hint="eastAsia" w:ascii="仿宋_GB2312" w:hAnsi="宋体" w:eastAsia="仿宋_GB2312"/>
          <w:color w:val="auto"/>
          <w:szCs w:val="21"/>
          <w:highlight w:val="none"/>
        </w:rPr>
        <w:t>主体结构及装饰装修</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77D358F7">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3.</w:t>
      </w:r>
      <w:r>
        <w:rPr>
          <w:rFonts w:hint="eastAsia" w:ascii="仿宋_GB2312" w:hAnsi="宋体" w:eastAsia="仿宋_GB2312"/>
          <w:color w:val="auto"/>
          <w:szCs w:val="21"/>
          <w:highlight w:val="none"/>
        </w:rPr>
        <w:t>钢结构</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6D438777">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4.</w:t>
      </w:r>
      <w:r>
        <w:rPr>
          <w:rFonts w:hint="eastAsia" w:ascii="仿宋_GB2312" w:hAnsi="宋体" w:eastAsia="仿宋_GB2312"/>
          <w:color w:val="auto"/>
          <w:szCs w:val="21"/>
          <w:highlight w:val="none"/>
        </w:rPr>
        <w:t>地基基础</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49E532BE">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5.</w:t>
      </w:r>
      <w:r>
        <w:rPr>
          <w:rFonts w:hint="eastAsia" w:ascii="仿宋_GB2312" w:hAnsi="宋体" w:eastAsia="仿宋_GB2312"/>
          <w:color w:val="auto"/>
          <w:szCs w:val="21"/>
          <w:highlight w:val="none"/>
        </w:rPr>
        <w:t>建筑节能</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750EFFFE">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6.</w:t>
      </w:r>
      <w:r>
        <w:rPr>
          <w:rFonts w:hint="eastAsia" w:ascii="仿宋_GB2312" w:hAnsi="宋体" w:eastAsia="仿宋_GB2312"/>
          <w:color w:val="auto"/>
          <w:szCs w:val="21"/>
          <w:highlight w:val="none"/>
        </w:rPr>
        <w:t>建筑幕墙</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71E0B988">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7.</w:t>
      </w:r>
      <w:r>
        <w:rPr>
          <w:rFonts w:hint="eastAsia" w:ascii="仿宋_GB2312" w:hAnsi="宋体" w:eastAsia="仿宋_GB2312"/>
          <w:color w:val="auto"/>
          <w:szCs w:val="21"/>
          <w:highlight w:val="none"/>
        </w:rPr>
        <w:t>市政工程材料</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1F001F2E">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8.</w:t>
      </w:r>
      <w:r>
        <w:rPr>
          <w:rFonts w:hint="eastAsia" w:ascii="仿宋_GB2312" w:hAnsi="宋体" w:eastAsia="仿宋_GB2312"/>
          <w:color w:val="auto"/>
          <w:szCs w:val="21"/>
          <w:highlight w:val="none"/>
        </w:rPr>
        <w:t>道路工程</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37E196D7">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9.</w:t>
      </w:r>
      <w:r>
        <w:rPr>
          <w:rFonts w:hint="eastAsia" w:ascii="仿宋_GB2312" w:hAnsi="宋体" w:eastAsia="仿宋_GB2312"/>
          <w:color w:val="auto"/>
          <w:szCs w:val="21"/>
          <w:highlight w:val="none"/>
        </w:rPr>
        <w:t>桥梁及地下工程</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bookmarkEnd w:id="512"/>
    <w:p w14:paraId="58E32E00">
      <w:pPr>
        <w:pStyle w:val="37"/>
        <w:adjustRightInd w:val="0"/>
        <w:snapToGrid w:val="0"/>
        <w:ind w:firstLineChars="200"/>
        <w:outlineLvl w:val="0"/>
        <w:rPr>
          <w:rFonts w:hint="eastAsia" w:ascii="仿宋_GB2312" w:eastAsia="仿宋_GB2312"/>
          <w:color w:val="auto"/>
          <w:szCs w:val="21"/>
          <w:highlight w:val="none"/>
          <w:u w:val="single"/>
        </w:rPr>
      </w:pPr>
      <w:r>
        <w:rPr>
          <w:rFonts w:hint="eastAsia" w:ascii="仿宋_GB2312" w:hAnsi="_x000B__x000C_" w:eastAsia="仿宋_GB2312"/>
          <w:color w:val="auto"/>
          <w:sz w:val="21"/>
          <w:szCs w:val="21"/>
          <w:highlight w:val="none"/>
        </w:rPr>
        <w:t xml:space="preserve">  </w:t>
      </w:r>
      <w:r>
        <w:rPr>
          <w:rFonts w:hint="eastAsia" w:ascii="仿宋_GB2312" w:hAnsi="_x000B__x000C_" w:eastAsia="仿宋_GB2312"/>
          <w:color w:val="auto"/>
          <w:sz w:val="21"/>
          <w:szCs w:val="21"/>
          <w:highlight w:val="none"/>
          <w:lang w:val="en-US" w:eastAsia="zh-CN"/>
        </w:rPr>
        <w:t xml:space="preserve"> </w:t>
      </w:r>
      <w:bookmarkStart w:id="513" w:name="_Toc36049330"/>
      <w:r>
        <w:rPr>
          <w:rFonts w:hint="eastAsia" w:ascii="仿宋_GB2312" w:eastAsia="仿宋_GB2312"/>
          <w:color w:val="auto"/>
          <w:szCs w:val="21"/>
          <w:highlight w:val="none"/>
        </w:rPr>
        <w:t xml:space="preserve">2.1.2 </w:t>
      </w:r>
      <w:r>
        <w:rPr>
          <w:rFonts w:hint="eastAsia" w:ascii="仿宋_GB2312" w:hAnsi="宋体" w:eastAsia="仿宋_GB2312"/>
          <w:color w:val="auto"/>
          <w:szCs w:val="21"/>
          <w:highlight w:val="none"/>
        </w:rPr>
        <w:t>工程质量检测工作内容还包括：</w:t>
      </w:r>
      <w:bookmarkEnd w:id="513"/>
      <w:r>
        <w:rPr>
          <w:rFonts w:hint="eastAsia" w:ascii="仿宋_GB2312" w:eastAsia="仿宋_GB2312"/>
          <w:color w:val="auto"/>
          <w:szCs w:val="21"/>
          <w:highlight w:val="none"/>
          <w:u w:val="single"/>
        </w:rPr>
        <w:t xml:space="preserve">                     </w:t>
      </w:r>
    </w:p>
    <w:p w14:paraId="7416AD7F">
      <w:pPr>
        <w:adjustRightInd w:val="0"/>
        <w:snapToGrid w:val="0"/>
        <w:spacing w:line="360" w:lineRule="auto"/>
        <w:rPr>
          <w:rFonts w:hint="eastAsia" w:ascii="仿宋_GB2312" w:hAnsi="宋体" w:eastAsia="仿宋_GB2312"/>
          <w:color w:val="auto"/>
          <w:szCs w:val="21"/>
          <w:highlight w:val="none"/>
        </w:rPr>
      </w:pP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05E61BD7">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（具体检测内容、抽检数量及检测费用详见工程检测项目工程量清单。）</w:t>
      </w:r>
    </w:p>
    <w:p w14:paraId="6BD22856">
      <w:pPr>
        <w:spacing w:line="360" w:lineRule="auto"/>
        <w:ind w:firstLine="205" w:firstLineChars="98"/>
        <w:outlineLvl w:val="0"/>
        <w:rPr>
          <w:rFonts w:hint="eastAsia" w:ascii="仿宋_GB2312" w:eastAsia="仿宋_GB2312"/>
          <w:color w:val="auto"/>
          <w:szCs w:val="21"/>
          <w:highlight w:val="none"/>
        </w:rPr>
      </w:pPr>
      <w:bookmarkStart w:id="514" w:name="_Toc36049331"/>
      <w:r>
        <w:rPr>
          <w:rFonts w:hint="eastAsia" w:ascii="仿宋_GB2312" w:eastAsia="仿宋_GB2312"/>
          <w:color w:val="auto"/>
          <w:szCs w:val="21"/>
          <w:highlight w:val="none"/>
        </w:rPr>
        <w:t>2.2 工程质量检测与相关服务依据</w:t>
      </w:r>
      <w:bookmarkEnd w:id="514"/>
    </w:p>
    <w:p w14:paraId="33D10B2A">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2.2.1 工程质量检测依据包括：</w:t>
      </w:r>
    </w:p>
    <w:p w14:paraId="565BEA80">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lang w:eastAsia="zh-CN"/>
        </w:rPr>
        <w:t>1.</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w:t>
      </w:r>
    </w:p>
    <w:p w14:paraId="1AD22306">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lang w:eastAsia="zh-CN"/>
        </w:rPr>
        <w:t>2.</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w:t>
      </w:r>
    </w:p>
    <w:p w14:paraId="433694C7">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lang w:eastAsia="zh-CN"/>
        </w:rPr>
        <w:t>3.</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w:t>
      </w:r>
    </w:p>
    <w:p w14:paraId="426D673B">
      <w:pPr>
        <w:adjustRightInd w:val="0"/>
        <w:snapToGrid w:val="0"/>
        <w:spacing w:line="360" w:lineRule="auto"/>
        <w:ind w:firstLine="420" w:firstLineChars="200"/>
        <w:rPr>
          <w:rFonts w:hint="eastAsia" w:ascii="仿宋_GB2312" w:eastAsia="仿宋_GB2312"/>
          <w:dstrike/>
          <w:color w:val="auto"/>
          <w:szCs w:val="21"/>
          <w:highlight w:val="none"/>
        </w:rPr>
      </w:pPr>
      <w:r>
        <w:rPr>
          <w:rFonts w:hint="eastAsia" w:ascii="仿宋_GB2312" w:hAnsi="宋体" w:eastAsia="仿宋_GB2312"/>
          <w:color w:val="auto"/>
          <w:szCs w:val="21"/>
          <w:highlight w:val="none"/>
        </w:rPr>
        <w:t>2.2.2 相关服务依据包括：</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0A7ECE27">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2.3检测</w:t>
      </w:r>
      <w:r>
        <w:rPr>
          <w:rFonts w:hint="eastAsia" w:ascii="仿宋_GB2312" w:hAnsi="宋体" w:eastAsia="仿宋_GB2312" w:cs="宋体"/>
          <w:color w:val="auto"/>
          <w:kern w:val="0"/>
          <w:szCs w:val="21"/>
          <w:highlight w:val="none"/>
        </w:rPr>
        <w:t>项目负责人</w:t>
      </w:r>
    </w:p>
    <w:p w14:paraId="5E4D8A89">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2.3.1 乙方检测项目负责人为：</w:t>
      </w:r>
    </w:p>
    <w:p w14:paraId="7EC346F9">
      <w:pPr>
        <w:adjustRightInd w:val="0"/>
        <w:snapToGrid w:val="0"/>
        <w:spacing w:line="360" w:lineRule="auto"/>
        <w:ind w:firstLine="1050" w:firstLineChars="500"/>
        <w:rPr>
          <w:rFonts w:hint="eastAsia" w:ascii="仿宋_GB2312" w:eastAsia="仿宋_GB2312"/>
          <w:color w:val="auto"/>
          <w:szCs w:val="21"/>
          <w:highlight w:val="none"/>
        </w:rPr>
      </w:pPr>
      <w:r>
        <w:rPr>
          <w:rFonts w:hint="eastAsia" w:ascii="仿宋_GB2312" w:eastAsia="仿宋_GB2312"/>
          <w:color w:val="auto"/>
          <w:szCs w:val="21"/>
          <w:highlight w:val="none"/>
        </w:rPr>
        <w:t>各检测项目组负责人为：</w:t>
      </w:r>
    </w:p>
    <w:p w14:paraId="2A1AB695">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2.3.2 项目负责人的职责：</w:t>
      </w:r>
    </w:p>
    <w:p w14:paraId="489CE7F4">
      <w:pPr>
        <w:adjustRightInd w:val="0"/>
        <w:snapToGrid w:val="0"/>
        <w:spacing w:line="360" w:lineRule="auto"/>
        <w:ind w:firstLine="1050" w:firstLineChars="500"/>
        <w:rPr>
          <w:rFonts w:hint="eastAsia" w:ascii="仿宋_GB2312" w:eastAsia="仿宋_GB2312"/>
          <w:color w:val="auto"/>
          <w:szCs w:val="21"/>
          <w:highlight w:val="none"/>
        </w:rPr>
      </w:pPr>
      <w:r>
        <w:rPr>
          <w:rFonts w:hint="eastAsia" w:ascii="仿宋_GB2312" w:eastAsia="仿宋_GB2312"/>
          <w:color w:val="auto"/>
          <w:szCs w:val="21"/>
          <w:highlight w:val="none"/>
        </w:rPr>
        <w:t>检测项目组负责人的职责：</w:t>
      </w:r>
    </w:p>
    <w:p w14:paraId="2EA0E9E2">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szCs w:val="21"/>
          <w:highlight w:val="none"/>
        </w:rPr>
        <w:t>2.3.3检测项目负责人和各检测项目组如有变</w:t>
      </w:r>
      <w:r>
        <w:rPr>
          <w:rFonts w:hint="eastAsia" w:ascii="仿宋_GB2312" w:hAnsi="宋体" w:eastAsia="仿宋_GB2312"/>
          <w:color w:val="auto"/>
          <w:kern w:val="0"/>
          <w:szCs w:val="21"/>
          <w:highlight w:val="none"/>
        </w:rPr>
        <w:t>更，乙方应提前7天通知甲方，并征得甲方书面同意。通知中应当载明继任人的资格、管理经验等资料。继任项目负责人或检测项目组负责人继续履行2.3.2项约定的职责。未经甲方书面同意，乙方不得擅自更换项目负责人和项目组负责人。乙方擅自更换项目负责人和项目组负责人的，应按照专用合同条款的约定承担违约责任。</w:t>
      </w:r>
    </w:p>
    <w:p w14:paraId="2E91EA3B">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kern w:val="0"/>
          <w:szCs w:val="21"/>
          <w:highlight w:val="none"/>
        </w:rPr>
        <w:t>2.3.4 甲方有权书面通知乙方更换其认为不称职的检测项目负责人或检测项目组负责人。通知中应当载明要求更换的理由。乙方应在接到更换通知后14天内向甲方提出书面的改进报告。甲方收到报告后仍要求更换的，乙方应在接到第二次更换通知的28天内进行更换，并将新任命的项目负责人或检测项目组负责人的资格、管理经验等资料书面通知甲方。继任项目负责人或检测项目组负责人继续履行2.3.2项约定的职责。乙方无正当理由拒绝更换项目负责人或检测项目组负责人的，应按照专用合同条款的约定承担违约责任。</w:t>
      </w:r>
    </w:p>
    <w:p w14:paraId="6B58BFD5">
      <w:pPr>
        <w:adjustRightInd w:val="0"/>
        <w:snapToGrid w:val="0"/>
        <w:spacing w:line="360" w:lineRule="auto"/>
        <w:ind w:firstLine="105" w:firstLineChars="50"/>
        <w:rPr>
          <w:rFonts w:hint="eastAsia" w:ascii="仿宋_GB2312" w:eastAsia="仿宋_GB2312"/>
          <w:color w:val="auto"/>
          <w:szCs w:val="21"/>
          <w:highlight w:val="none"/>
        </w:rPr>
      </w:pPr>
      <w:r>
        <w:rPr>
          <w:rFonts w:hint="eastAsia" w:ascii="仿宋_GB2312" w:eastAsia="仿宋_GB2312"/>
          <w:color w:val="auto"/>
          <w:kern w:val="0"/>
          <w:szCs w:val="21"/>
          <w:highlight w:val="none"/>
        </w:rPr>
        <w:t xml:space="preserve">2.5 </w:t>
      </w:r>
      <w:r>
        <w:rPr>
          <w:rFonts w:hint="eastAsia" w:ascii="仿宋_GB2312" w:hAnsi="宋体" w:eastAsia="仿宋_GB2312"/>
          <w:color w:val="auto"/>
          <w:szCs w:val="21"/>
          <w:highlight w:val="none"/>
        </w:rPr>
        <w:t>提交</w:t>
      </w:r>
      <w:r>
        <w:rPr>
          <w:rFonts w:hint="eastAsia" w:ascii="仿宋_GB2312" w:hAnsi="宋体" w:eastAsia="仿宋_GB2312" w:cs="宋体"/>
          <w:color w:val="auto"/>
          <w:kern w:val="0"/>
          <w:szCs w:val="21"/>
          <w:highlight w:val="none"/>
        </w:rPr>
        <w:t>报告</w:t>
      </w:r>
    </w:p>
    <w:p w14:paraId="0A0DBFBA">
      <w:pPr>
        <w:adjustRightInd w:val="0"/>
        <w:snapToGrid w:val="0"/>
        <w:spacing w:line="360" w:lineRule="auto"/>
        <w:ind w:firstLine="525"/>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乙方应提交报告的种类、时间和份数</w:t>
      </w:r>
      <w:r>
        <w:rPr>
          <w:rFonts w:hint="eastAsia" w:ascii="仿宋_GB2312" w:hAnsi="宋体" w:eastAsia="仿宋_GB2312" w:cs="宋体"/>
          <w:color w:val="auto"/>
          <w:kern w:val="0"/>
          <w:szCs w:val="21"/>
          <w:highlight w:val="none"/>
        </w:rPr>
        <w:t>：</w:t>
      </w:r>
      <w:r>
        <w:rPr>
          <w:rFonts w:hint="eastAsia" w:ascii="仿宋_GB2312" w:hAnsi="宋体" w:eastAsia="仿宋_GB2312"/>
          <w:color w:val="auto"/>
          <w:szCs w:val="21"/>
          <w:highlight w:val="none"/>
          <w:u w:val="single"/>
        </w:rPr>
        <w:t xml:space="preserve">                                 </w:t>
      </w:r>
    </w:p>
    <w:p w14:paraId="75E4FB8C">
      <w:pPr>
        <w:adjustRightInd w:val="0"/>
        <w:snapToGrid w:val="0"/>
        <w:spacing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p>
    <w:p w14:paraId="4A2B926A">
      <w:pPr>
        <w:adjustRightInd w:val="0"/>
        <w:snapToGrid w:val="0"/>
        <w:spacing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44B1E5A">
      <w:pPr>
        <w:spacing w:line="360" w:lineRule="auto"/>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 2.7 </w:t>
      </w:r>
      <w:r>
        <w:rPr>
          <w:rFonts w:hint="eastAsia" w:ascii="仿宋_GB2312" w:hAnsi="宋体" w:eastAsia="仿宋_GB2312" w:cs="宋体"/>
          <w:color w:val="auto"/>
          <w:kern w:val="0"/>
          <w:szCs w:val="21"/>
          <w:highlight w:val="none"/>
        </w:rPr>
        <w:t>使用甲方的财产</w:t>
      </w:r>
    </w:p>
    <w:p w14:paraId="35ED2162">
      <w:pPr>
        <w:spacing w:line="360" w:lineRule="auto"/>
        <w:jc w:val="left"/>
        <w:rPr>
          <w:rFonts w:hint="eastAsia" w:ascii="仿宋_GB2312" w:eastAsia="仿宋_GB2312"/>
          <w:color w:val="auto"/>
          <w:kern w:val="0"/>
          <w:szCs w:val="21"/>
          <w:highlight w:val="none"/>
        </w:rPr>
      </w:pPr>
      <w:r>
        <w:rPr>
          <w:rFonts w:hint="eastAsia" w:ascii="仿宋_GB2312" w:hAnsi="宋体" w:eastAsia="仿宋_GB2312" w:cs="宋体"/>
          <w:color w:val="auto"/>
          <w:kern w:val="0"/>
          <w:szCs w:val="21"/>
          <w:highlight w:val="none"/>
        </w:rPr>
        <w:t xml:space="preserve">  </w:t>
      </w:r>
      <w:r>
        <w:rPr>
          <w:rFonts w:hint="eastAsia" w:ascii="仿宋_GB2312" w:eastAsia="仿宋_GB2312"/>
          <w:color w:val="auto"/>
          <w:kern w:val="0"/>
          <w:szCs w:val="21"/>
          <w:highlight w:val="none"/>
        </w:rPr>
        <w:t xml:space="preserve">   </w:t>
      </w:r>
      <w:r>
        <w:rPr>
          <w:rFonts w:hint="eastAsia" w:ascii="仿宋_GB2312" w:hAnsi="宋体" w:eastAsia="仿宋_GB2312"/>
          <w:color w:val="auto"/>
          <w:szCs w:val="21"/>
          <w:highlight w:val="none"/>
        </w:rPr>
        <w:t>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中由甲方无偿提供的房屋、场地、设备的所有权属于：</w:t>
      </w:r>
      <w:r>
        <w:rPr>
          <w:rFonts w:hint="eastAsia" w:ascii="仿宋_GB2312" w:hAnsi="宋体" w:eastAsia="仿宋_GB2312"/>
          <w:color w:val="auto"/>
          <w:szCs w:val="21"/>
          <w:highlight w:val="none"/>
          <w:u w:val="single"/>
        </w:rPr>
        <w:t xml:space="preserve">  </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1FF238F">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乙方应在本合同终止后</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天内移交甲方无偿提供的房屋、场地、设备。移交的时间和方式为：</w:t>
      </w:r>
      <w:r>
        <w:rPr>
          <w:rFonts w:hint="eastAsia" w:ascii="仿宋_GB2312" w:hAnsi="宋体" w:eastAsia="仿宋_GB2312"/>
          <w:color w:val="auto"/>
          <w:szCs w:val="21"/>
          <w:highlight w:val="none"/>
          <w:u w:val="single"/>
        </w:rPr>
        <w:t xml:space="preserve">      </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43BC9CD">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2.8 履约保证金</w:t>
      </w:r>
    </w:p>
    <w:p w14:paraId="25C2E890">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在收到中标通知书后，中标单位须在    日内向招标人提交履约保证金（如有）。履约保证金可以</w:t>
      </w:r>
      <w:r>
        <w:rPr>
          <w:rFonts w:hint="eastAsia" w:ascii="仿宋_GB2312" w:hAnsi="宋体" w:eastAsia="仿宋_GB2312"/>
          <w:color w:val="auto"/>
          <w:szCs w:val="21"/>
          <w:highlight w:val="none"/>
          <w:lang w:eastAsia="zh-CN"/>
        </w:rPr>
        <w:t>现金、银行保函、工程担保、电子保函或保证保险</w:t>
      </w:r>
      <w:r>
        <w:rPr>
          <w:rFonts w:hint="eastAsia" w:ascii="仿宋_GB2312" w:hAnsi="宋体" w:eastAsia="仿宋_GB2312"/>
          <w:color w:val="auto"/>
          <w:szCs w:val="21"/>
          <w:highlight w:val="none"/>
        </w:rPr>
        <w:t>等形式。履约保证金的金额：</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【备注：为合同价款的0～10%】</w:t>
      </w:r>
    </w:p>
    <w:p w14:paraId="22141263">
      <w:pPr>
        <w:adjustRightInd w:val="0"/>
        <w:snapToGrid w:val="0"/>
        <w:spacing w:line="360" w:lineRule="auto"/>
        <w:outlineLvl w:val="0"/>
        <w:rPr>
          <w:rFonts w:hint="eastAsia" w:ascii="仿宋_GB2312" w:hAnsi="黑体" w:eastAsia="仿宋_GB2312"/>
          <w:b/>
          <w:color w:val="auto"/>
          <w:szCs w:val="21"/>
          <w:highlight w:val="none"/>
        </w:rPr>
      </w:pPr>
      <w:bookmarkStart w:id="515" w:name="_Toc36049332"/>
      <w:r>
        <w:rPr>
          <w:rFonts w:hint="eastAsia" w:ascii="仿宋_GB2312" w:hAnsi="黑体" w:eastAsia="仿宋_GB2312"/>
          <w:b/>
          <w:color w:val="auto"/>
          <w:kern w:val="0"/>
          <w:szCs w:val="21"/>
          <w:highlight w:val="none"/>
        </w:rPr>
        <w:t>3. 甲方义务</w:t>
      </w:r>
      <w:bookmarkEnd w:id="515"/>
      <w:r>
        <w:rPr>
          <w:rFonts w:hint="eastAsia" w:ascii="仿宋_GB2312" w:hAnsi="黑体" w:eastAsia="仿宋_GB2312"/>
          <w:b/>
          <w:color w:val="auto"/>
          <w:kern w:val="0"/>
          <w:szCs w:val="21"/>
          <w:highlight w:val="none"/>
        </w:rPr>
        <w:t xml:space="preserve">  </w:t>
      </w:r>
    </w:p>
    <w:p w14:paraId="5ED5B4A4">
      <w:pPr>
        <w:snapToGrid w:val="0"/>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r>
        <w:rPr>
          <w:rFonts w:hint="eastAsia" w:ascii="仿宋_GB2312" w:eastAsia="仿宋_GB2312"/>
          <w:color w:val="auto"/>
          <w:kern w:val="0"/>
          <w:szCs w:val="21"/>
          <w:highlight w:val="none"/>
        </w:rPr>
        <w:t>3.3</w:t>
      </w:r>
      <w:r>
        <w:rPr>
          <w:rFonts w:hint="eastAsia" w:ascii="仿宋_GB2312" w:hAnsi="宋体" w:eastAsia="仿宋_GB2312" w:cs="宋体"/>
          <w:color w:val="auto"/>
          <w:kern w:val="0"/>
          <w:szCs w:val="21"/>
          <w:highlight w:val="none"/>
        </w:rPr>
        <w:t>甲方代表</w:t>
      </w:r>
    </w:p>
    <w:p w14:paraId="344F4FD9">
      <w:pPr>
        <w:adjustRightInd w:val="0"/>
        <w:snapToGrid w:val="0"/>
        <w:spacing w:line="360" w:lineRule="auto"/>
        <w:ind w:firstLine="420" w:firstLineChars="200"/>
        <w:rPr>
          <w:rFonts w:hint="eastAsia" w:ascii="仿宋_GB2312" w:eastAsia="仿宋_GB2312"/>
          <w:color w:val="auto"/>
          <w:szCs w:val="21"/>
          <w:highlight w:val="none"/>
          <w:u w:val="single"/>
        </w:rPr>
      </w:pPr>
      <w:r>
        <w:rPr>
          <w:rFonts w:hint="eastAsia" w:ascii="仿宋_GB2312" w:hAnsi="宋体" w:eastAsia="仿宋_GB2312"/>
          <w:color w:val="auto"/>
          <w:szCs w:val="21"/>
          <w:highlight w:val="none"/>
        </w:rPr>
        <w:t>甲方代表为：</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1C1B0C08">
      <w:pPr>
        <w:adjustRightInd w:val="0"/>
        <w:snapToGrid w:val="0"/>
        <w:spacing w:line="360" w:lineRule="auto"/>
        <w:ind w:firstLine="205" w:firstLineChars="98"/>
        <w:outlineLvl w:val="0"/>
        <w:rPr>
          <w:rFonts w:hint="eastAsia" w:ascii="仿宋_GB2312" w:hAnsi="宋体" w:eastAsia="仿宋_GB2312" w:cs="宋体"/>
          <w:color w:val="auto"/>
          <w:kern w:val="0"/>
          <w:szCs w:val="21"/>
          <w:highlight w:val="none"/>
        </w:rPr>
      </w:pPr>
      <w:bookmarkStart w:id="516" w:name="_Toc36049333"/>
      <w:r>
        <w:rPr>
          <w:rFonts w:hint="eastAsia" w:ascii="仿宋_GB2312" w:eastAsia="仿宋_GB2312"/>
          <w:color w:val="auto"/>
          <w:kern w:val="0"/>
          <w:szCs w:val="21"/>
          <w:highlight w:val="none"/>
        </w:rPr>
        <w:t xml:space="preserve">3.4 </w:t>
      </w:r>
      <w:r>
        <w:rPr>
          <w:rFonts w:hint="eastAsia" w:ascii="仿宋_GB2312" w:hAnsi="宋体" w:eastAsia="仿宋_GB2312" w:cs="宋体"/>
          <w:color w:val="auto"/>
          <w:kern w:val="0"/>
          <w:szCs w:val="21"/>
          <w:highlight w:val="none"/>
        </w:rPr>
        <w:t>答复</w:t>
      </w:r>
      <w:bookmarkEnd w:id="516"/>
    </w:p>
    <w:p w14:paraId="0F665F2F">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甲方同意在</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天内，对乙方书面提交并要求做出决定的事宜给予书面答复。</w:t>
      </w:r>
    </w:p>
    <w:p w14:paraId="615F77AB">
      <w:pPr>
        <w:snapToGrid w:val="0"/>
        <w:spacing w:line="360" w:lineRule="auto"/>
        <w:outlineLvl w:val="0"/>
        <w:rPr>
          <w:rFonts w:hint="eastAsia" w:ascii="仿宋_GB2312" w:hAnsi="黑体" w:eastAsia="仿宋_GB2312"/>
          <w:b/>
          <w:bCs/>
          <w:color w:val="auto"/>
          <w:szCs w:val="21"/>
          <w:highlight w:val="none"/>
        </w:rPr>
      </w:pPr>
      <w:bookmarkStart w:id="517" w:name="_Toc36049334"/>
      <w:r>
        <w:rPr>
          <w:rFonts w:hint="eastAsia" w:ascii="仿宋_GB2312" w:hAnsi="黑体" w:eastAsia="仿宋_GB2312"/>
          <w:b/>
          <w:bCs/>
          <w:color w:val="auto"/>
          <w:szCs w:val="21"/>
          <w:highlight w:val="none"/>
        </w:rPr>
        <w:t>4. 违约责任</w:t>
      </w:r>
      <w:bookmarkEnd w:id="517"/>
    </w:p>
    <w:p w14:paraId="08BA0EA9">
      <w:pPr>
        <w:spacing w:line="360" w:lineRule="auto"/>
        <w:ind w:left="210" w:leftChars="100"/>
        <w:outlineLvl w:val="0"/>
        <w:rPr>
          <w:rFonts w:hint="eastAsia" w:ascii="仿宋_GB2312" w:hAnsi="宋体" w:eastAsia="仿宋_GB2312" w:cs="宋体"/>
          <w:color w:val="auto"/>
          <w:kern w:val="0"/>
          <w:szCs w:val="21"/>
          <w:highlight w:val="none"/>
        </w:rPr>
      </w:pPr>
      <w:bookmarkStart w:id="518" w:name="_Toc36049335"/>
      <w:r>
        <w:rPr>
          <w:rFonts w:hint="eastAsia" w:ascii="仿宋_GB2312" w:eastAsia="仿宋_GB2312"/>
          <w:color w:val="auto"/>
          <w:kern w:val="0"/>
          <w:szCs w:val="21"/>
          <w:highlight w:val="none"/>
        </w:rPr>
        <w:t xml:space="preserve">4.1 </w:t>
      </w:r>
      <w:r>
        <w:rPr>
          <w:rFonts w:hint="eastAsia" w:ascii="仿宋_GB2312" w:hAnsi="宋体" w:eastAsia="仿宋_GB2312" w:cs="宋体"/>
          <w:color w:val="auto"/>
          <w:kern w:val="0"/>
          <w:szCs w:val="21"/>
          <w:highlight w:val="none"/>
        </w:rPr>
        <w:t>乙方的违约责任</w:t>
      </w:r>
      <w:bookmarkEnd w:id="518"/>
    </w:p>
    <w:p w14:paraId="6D86E426">
      <w:pPr>
        <w:adjustRightInd w:val="0"/>
        <w:snapToGrid w:val="0"/>
        <w:spacing w:line="360" w:lineRule="auto"/>
        <w:ind w:firstLine="420" w:firstLineChars="2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4.1.1</w:t>
      </w:r>
      <w:r>
        <w:rPr>
          <w:rFonts w:hint="eastAsia" w:ascii="仿宋_GB2312" w:hAnsi="宋体" w:eastAsia="仿宋_GB2312"/>
          <w:color w:val="auto"/>
          <w:kern w:val="0"/>
          <w:szCs w:val="21"/>
          <w:highlight w:val="none"/>
        </w:rPr>
        <w:t>乙方赔偿金额按下列方法确定（由甲乙双方签订合同时明确）。</w:t>
      </w:r>
    </w:p>
    <w:p w14:paraId="6D7774BA">
      <w:pPr>
        <w:snapToGrid w:val="0"/>
        <w:spacing w:line="360" w:lineRule="auto"/>
        <w:ind w:firstLine="210" w:firstLineChars="100"/>
        <w:outlineLvl w:val="0"/>
        <w:rPr>
          <w:rFonts w:hint="eastAsia" w:ascii="仿宋_GB2312" w:hAnsi="宋体" w:eastAsia="仿宋_GB2312" w:cs="宋体"/>
          <w:color w:val="auto"/>
          <w:kern w:val="0"/>
          <w:szCs w:val="21"/>
          <w:highlight w:val="none"/>
        </w:rPr>
      </w:pPr>
      <w:bookmarkStart w:id="519" w:name="_Toc36049336"/>
      <w:r>
        <w:rPr>
          <w:rFonts w:hint="eastAsia" w:ascii="仿宋_GB2312" w:eastAsia="仿宋_GB2312"/>
          <w:color w:val="auto"/>
          <w:kern w:val="0"/>
          <w:szCs w:val="21"/>
          <w:highlight w:val="none"/>
        </w:rPr>
        <w:t>4.2 甲方</w:t>
      </w:r>
      <w:r>
        <w:rPr>
          <w:rFonts w:hint="eastAsia" w:ascii="仿宋_GB2312" w:hAnsi="宋体" w:eastAsia="仿宋_GB2312" w:cs="宋体"/>
          <w:color w:val="auto"/>
          <w:kern w:val="0"/>
          <w:szCs w:val="21"/>
          <w:highlight w:val="none"/>
        </w:rPr>
        <w:t>的违约责任</w:t>
      </w:r>
      <w:bookmarkEnd w:id="519"/>
    </w:p>
    <w:p w14:paraId="1E8B122F">
      <w:pPr>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4.2.3甲方逾期付款利息按下列方法确定（由甲乙双方签订合同时明确）。</w:t>
      </w:r>
    </w:p>
    <w:p w14:paraId="10FCCE7D">
      <w:pPr>
        <w:snapToGrid w:val="0"/>
        <w:spacing w:line="360" w:lineRule="auto"/>
        <w:outlineLvl w:val="0"/>
        <w:rPr>
          <w:rFonts w:hint="eastAsia" w:ascii="仿宋_GB2312" w:hAnsi="黑体" w:eastAsia="仿宋_GB2312"/>
          <w:b/>
          <w:color w:val="auto"/>
          <w:szCs w:val="21"/>
          <w:highlight w:val="none"/>
        </w:rPr>
      </w:pPr>
      <w:bookmarkStart w:id="520" w:name="_Toc36049337"/>
      <w:r>
        <w:rPr>
          <w:rFonts w:hint="eastAsia" w:ascii="仿宋_GB2312" w:hAnsi="黑体" w:eastAsia="仿宋_GB2312"/>
          <w:b/>
          <w:bCs/>
          <w:color w:val="auto"/>
          <w:szCs w:val="21"/>
          <w:highlight w:val="none"/>
        </w:rPr>
        <w:t>5.支付</w:t>
      </w:r>
      <w:bookmarkEnd w:id="520"/>
    </w:p>
    <w:p w14:paraId="4AF6E5A7">
      <w:pPr>
        <w:snapToGrid w:val="0"/>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5.5</w:t>
      </w:r>
      <w:r>
        <w:rPr>
          <w:rFonts w:ascii="仿宋_GB2312" w:eastAsia="仿宋_GB2312"/>
          <w:color w:val="auto"/>
          <w:szCs w:val="21"/>
          <w:highlight w:val="none"/>
        </w:rPr>
        <w:t>合同价格形式</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（由甲乙双方签订合同时明确）</w:t>
      </w:r>
    </w:p>
    <w:p w14:paraId="1BB69238">
      <w:pPr>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5.6</w:t>
      </w:r>
      <w:r>
        <w:rPr>
          <w:rFonts w:ascii="仿宋_GB2312" w:eastAsia="仿宋_GB2312"/>
          <w:color w:val="auto"/>
          <w:szCs w:val="21"/>
          <w:highlight w:val="none"/>
        </w:rPr>
        <w:t>预付款</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（由甲乙双方签订合同时明确）</w:t>
      </w:r>
    </w:p>
    <w:p w14:paraId="28B43905">
      <w:pPr>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5.7</w:t>
      </w:r>
      <w:r>
        <w:rPr>
          <w:rFonts w:ascii="仿宋_GB2312" w:eastAsia="仿宋_GB2312"/>
          <w:color w:val="auto"/>
          <w:szCs w:val="21"/>
          <w:highlight w:val="none"/>
        </w:rPr>
        <w:t>计量</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（由甲乙双方签订合同时明确）</w:t>
      </w:r>
    </w:p>
    <w:p w14:paraId="7A5D6376">
      <w:pPr>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5.8检测</w:t>
      </w:r>
      <w:r>
        <w:rPr>
          <w:rFonts w:ascii="仿宋_GB2312" w:eastAsia="仿宋_GB2312"/>
          <w:color w:val="auto"/>
          <w:szCs w:val="21"/>
          <w:highlight w:val="none"/>
        </w:rPr>
        <w:t>进度款支付</w:t>
      </w:r>
    </w:p>
    <w:tbl>
      <w:tblPr>
        <w:tblStyle w:val="4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127"/>
        <w:gridCol w:w="2523"/>
        <w:gridCol w:w="1871"/>
      </w:tblGrid>
      <w:tr w14:paraId="1FC7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7ADBCFB5">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支付次数</w:t>
            </w:r>
          </w:p>
        </w:tc>
        <w:tc>
          <w:tcPr>
            <w:tcW w:w="2127" w:type="dxa"/>
            <w:noWrap w:val="0"/>
            <w:vAlign w:val="center"/>
          </w:tcPr>
          <w:p w14:paraId="520BAD44">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支付时间</w:t>
            </w:r>
          </w:p>
        </w:tc>
        <w:tc>
          <w:tcPr>
            <w:tcW w:w="2523" w:type="dxa"/>
            <w:noWrap w:val="0"/>
            <w:vAlign w:val="center"/>
          </w:tcPr>
          <w:p w14:paraId="421D12EE">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支付比例</w:t>
            </w:r>
          </w:p>
        </w:tc>
        <w:tc>
          <w:tcPr>
            <w:tcW w:w="1871" w:type="dxa"/>
            <w:noWrap w:val="0"/>
            <w:vAlign w:val="center"/>
          </w:tcPr>
          <w:p w14:paraId="2D5FE644">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支付金额（万元）</w:t>
            </w:r>
          </w:p>
        </w:tc>
      </w:tr>
      <w:tr w14:paraId="6C4D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0A576D10">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预付款</w:t>
            </w:r>
          </w:p>
        </w:tc>
        <w:tc>
          <w:tcPr>
            <w:tcW w:w="2127" w:type="dxa"/>
            <w:noWrap w:val="0"/>
            <w:vAlign w:val="center"/>
          </w:tcPr>
          <w:p w14:paraId="2BDFACD7">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本合同签订后</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天内</w:t>
            </w:r>
          </w:p>
        </w:tc>
        <w:tc>
          <w:tcPr>
            <w:tcW w:w="2523" w:type="dxa"/>
            <w:noWrap w:val="0"/>
            <w:vAlign w:val="center"/>
          </w:tcPr>
          <w:p w14:paraId="50CCC1FE">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0</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40</w:t>
            </w:r>
            <w:r>
              <w:rPr>
                <w:rFonts w:hint="eastAsia" w:ascii="仿宋_GB2312" w:hAnsi="宋体" w:eastAsia="仿宋_GB2312"/>
                <w:color w:val="auto"/>
                <w:szCs w:val="21"/>
                <w:highlight w:val="none"/>
                <w:lang w:eastAsia="zh-CN"/>
              </w:rPr>
              <w:t>)</w:t>
            </w:r>
            <w:r>
              <w:rPr>
                <w:rFonts w:hint="eastAsia" w:ascii="仿宋_GB2312" w:hAnsi="宋体" w:eastAsia="仿宋_GB2312"/>
                <w:color w:val="auto"/>
                <w:szCs w:val="21"/>
                <w:highlight w:val="none"/>
              </w:rPr>
              <w:t>%</w:t>
            </w:r>
          </w:p>
        </w:tc>
        <w:tc>
          <w:tcPr>
            <w:tcW w:w="1871" w:type="dxa"/>
            <w:noWrap w:val="0"/>
            <w:vAlign w:val="center"/>
          </w:tcPr>
          <w:p w14:paraId="2CA3FC57">
            <w:pPr>
              <w:spacing w:line="360" w:lineRule="auto"/>
              <w:jc w:val="center"/>
              <w:rPr>
                <w:rFonts w:hint="eastAsia" w:ascii="仿宋_GB2312" w:hAnsi="宋体" w:eastAsia="仿宋_GB2312"/>
                <w:color w:val="auto"/>
                <w:szCs w:val="21"/>
                <w:highlight w:val="none"/>
              </w:rPr>
            </w:pPr>
          </w:p>
        </w:tc>
      </w:tr>
      <w:tr w14:paraId="0F9B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2A9F0CAA">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进度款</w:t>
            </w:r>
          </w:p>
        </w:tc>
        <w:tc>
          <w:tcPr>
            <w:tcW w:w="2127" w:type="dxa"/>
            <w:noWrap w:val="0"/>
            <w:vAlign w:val="center"/>
          </w:tcPr>
          <w:p w14:paraId="1F3EDB03">
            <w:pPr>
              <w:spacing w:line="360" w:lineRule="auto"/>
              <w:ind w:firstLine="315" w:firstLineChars="150"/>
              <w:jc w:val="center"/>
              <w:rPr>
                <w:rFonts w:ascii="仿宋_GB2312" w:eastAsia="仿宋_GB2312"/>
                <w:color w:val="auto"/>
                <w:szCs w:val="21"/>
                <w:highlight w:val="none"/>
              </w:rPr>
            </w:pPr>
            <w:r>
              <w:rPr>
                <w:rFonts w:hint="eastAsia" w:ascii="仿宋_GB2312" w:eastAsia="仿宋_GB2312"/>
                <w:color w:val="auto"/>
                <w:szCs w:val="21"/>
                <w:highlight w:val="none"/>
              </w:rPr>
              <w:t>按月支付</w:t>
            </w:r>
          </w:p>
        </w:tc>
        <w:tc>
          <w:tcPr>
            <w:tcW w:w="2523" w:type="dxa"/>
            <w:noWrap w:val="0"/>
            <w:vAlign w:val="center"/>
          </w:tcPr>
          <w:p w14:paraId="51D8B18F">
            <w:pPr>
              <w:spacing w:line="360" w:lineRule="auto"/>
              <w:jc w:val="center"/>
              <w:rPr>
                <w:rFonts w:hint="eastAsia" w:ascii="仿宋_GB2312" w:hAnsi="宋体" w:eastAsia="仿宋_GB2312"/>
                <w:color w:val="auto"/>
                <w:szCs w:val="21"/>
                <w:highlight w:val="none"/>
              </w:rPr>
            </w:pPr>
            <w:r>
              <w:rPr>
                <w:rFonts w:hint="eastAsia" w:ascii="仿宋_GB2312" w:eastAsia="仿宋_GB2312"/>
                <w:color w:val="auto"/>
                <w:szCs w:val="21"/>
                <w:highlight w:val="none"/>
              </w:rPr>
              <w:t>检测清单或合同总价的95%</w:t>
            </w:r>
            <w:r>
              <w:rPr>
                <w:rFonts w:hint="eastAsia" w:ascii="仿宋_GB2312" w:hAnsi="宋体" w:eastAsia="仿宋_GB2312"/>
                <w:color w:val="auto"/>
                <w:szCs w:val="21"/>
                <w:highlight w:val="none"/>
              </w:rPr>
              <w:t>～</w:t>
            </w:r>
            <w:r>
              <w:rPr>
                <w:rFonts w:hint="eastAsia" w:ascii="仿宋_GB2312" w:eastAsia="仿宋_GB2312"/>
                <w:color w:val="auto"/>
                <w:szCs w:val="21"/>
                <w:highlight w:val="none"/>
              </w:rPr>
              <w:t>97%</w:t>
            </w:r>
          </w:p>
        </w:tc>
        <w:tc>
          <w:tcPr>
            <w:tcW w:w="1871" w:type="dxa"/>
            <w:noWrap w:val="0"/>
            <w:vAlign w:val="center"/>
          </w:tcPr>
          <w:p w14:paraId="6623C2DE">
            <w:pPr>
              <w:spacing w:line="360" w:lineRule="auto"/>
              <w:ind w:firstLine="735" w:firstLineChars="350"/>
              <w:jc w:val="center"/>
              <w:rPr>
                <w:rFonts w:hint="eastAsia" w:ascii="仿宋_GB2312" w:hAnsi="宋体" w:eastAsia="仿宋_GB2312"/>
                <w:color w:val="auto"/>
                <w:szCs w:val="21"/>
                <w:highlight w:val="none"/>
              </w:rPr>
            </w:pPr>
          </w:p>
        </w:tc>
      </w:tr>
      <w:tr w14:paraId="25CF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38A14318">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结算款</w:t>
            </w:r>
          </w:p>
        </w:tc>
        <w:tc>
          <w:tcPr>
            <w:tcW w:w="2127" w:type="dxa"/>
            <w:noWrap w:val="0"/>
            <w:vAlign w:val="center"/>
          </w:tcPr>
          <w:p w14:paraId="5EDF67E7">
            <w:pPr>
              <w:spacing w:line="360" w:lineRule="auto"/>
              <w:jc w:val="center"/>
              <w:rPr>
                <w:rFonts w:hint="eastAsia" w:ascii="仿宋_GB2312" w:eastAsia="仿宋_GB2312"/>
                <w:color w:val="auto"/>
                <w:szCs w:val="21"/>
                <w:highlight w:val="none"/>
              </w:rPr>
            </w:pPr>
            <w:r>
              <w:rPr>
                <w:rFonts w:hint="eastAsia" w:ascii="仿宋_GB2312" w:eastAsia="仿宋_GB2312"/>
                <w:color w:val="auto"/>
                <w:szCs w:val="21"/>
                <w:highlight w:val="none"/>
              </w:rPr>
              <w:t>竣工验收后7个工作日内</w:t>
            </w:r>
          </w:p>
        </w:tc>
        <w:tc>
          <w:tcPr>
            <w:tcW w:w="2523" w:type="dxa"/>
            <w:noWrap w:val="0"/>
            <w:vAlign w:val="center"/>
          </w:tcPr>
          <w:p w14:paraId="64CC8D91">
            <w:pPr>
              <w:spacing w:line="360" w:lineRule="auto"/>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3%～5%（余款）</w:t>
            </w:r>
          </w:p>
        </w:tc>
        <w:tc>
          <w:tcPr>
            <w:tcW w:w="1871" w:type="dxa"/>
            <w:noWrap w:val="0"/>
            <w:vAlign w:val="center"/>
          </w:tcPr>
          <w:p w14:paraId="3F096B12">
            <w:pPr>
              <w:spacing w:line="360" w:lineRule="auto"/>
              <w:jc w:val="center"/>
              <w:rPr>
                <w:rFonts w:hint="eastAsia" w:ascii="仿宋_GB2312" w:hAnsi="宋体" w:eastAsia="仿宋_GB2312"/>
                <w:color w:val="auto"/>
                <w:szCs w:val="21"/>
                <w:highlight w:val="none"/>
              </w:rPr>
            </w:pPr>
          </w:p>
        </w:tc>
      </w:tr>
    </w:tbl>
    <w:p w14:paraId="25BA8682">
      <w:pPr>
        <w:snapToGrid w:val="0"/>
        <w:spacing w:line="360" w:lineRule="auto"/>
        <w:ind w:firstLine="210" w:firstLineChars="1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5.9结算 ：                    </w:t>
      </w:r>
    </w:p>
    <w:p w14:paraId="4F58CFC7">
      <w:pPr>
        <w:snapToGrid w:val="0"/>
        <w:spacing w:line="360" w:lineRule="auto"/>
        <w:ind w:firstLine="210" w:firstLineChars="100"/>
        <w:rPr>
          <w:rFonts w:hint="eastAsia" w:ascii="仿宋_GB2312" w:eastAsia="仿宋_GB2312"/>
          <w:color w:val="auto"/>
          <w:szCs w:val="21"/>
          <w:highlight w:val="none"/>
        </w:rPr>
      </w:pPr>
      <w:r>
        <w:rPr>
          <w:rFonts w:hint="eastAsia" w:ascii="仿宋_GB2312" w:hAnsi="宋体" w:eastAsia="仿宋_GB2312"/>
          <w:color w:val="auto"/>
          <w:szCs w:val="21"/>
          <w:highlight w:val="none"/>
        </w:rPr>
        <w:t>5.10 在检测工作量完成100%的15天内，招标人向检测单位退回履约保证金（无息）。</w:t>
      </w:r>
    </w:p>
    <w:p w14:paraId="49B62378">
      <w:pPr>
        <w:snapToGrid w:val="0"/>
        <w:spacing w:line="360" w:lineRule="auto"/>
        <w:ind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5.11 </w:t>
      </w:r>
      <w:r>
        <w:rPr>
          <w:rFonts w:ascii="仿宋_GB2312" w:eastAsia="仿宋_GB2312"/>
          <w:color w:val="auto"/>
          <w:szCs w:val="21"/>
          <w:highlight w:val="none"/>
        </w:rPr>
        <w:t>支付账户</w:t>
      </w:r>
    </w:p>
    <w:p w14:paraId="647C289A">
      <w:pPr>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eastAsia="仿宋_GB2312"/>
          <w:color w:val="auto"/>
          <w:szCs w:val="21"/>
          <w:highlight w:val="none"/>
        </w:rPr>
        <w:t xml:space="preserve"> </w:t>
      </w:r>
      <w:r>
        <w:rPr>
          <w:rFonts w:hint="eastAsia" w:ascii="仿宋_GB2312" w:eastAsia="仿宋_GB2312"/>
          <w:color w:val="auto"/>
          <w:szCs w:val="21"/>
          <w:highlight w:val="none"/>
          <w:u w:val="single"/>
        </w:rPr>
        <w:t xml:space="preserve">                                 </w:t>
      </w:r>
    </w:p>
    <w:p w14:paraId="46D21323">
      <w:pPr>
        <w:snapToGrid w:val="0"/>
        <w:spacing w:line="360" w:lineRule="auto"/>
        <w:outlineLvl w:val="0"/>
        <w:rPr>
          <w:rFonts w:hint="eastAsia" w:ascii="仿宋_GB2312" w:hAnsi="黑体" w:eastAsia="仿宋_GB2312"/>
          <w:b/>
          <w:bCs/>
          <w:color w:val="auto"/>
          <w:szCs w:val="21"/>
          <w:highlight w:val="none"/>
        </w:rPr>
      </w:pPr>
      <w:bookmarkStart w:id="521" w:name="_Toc36049338"/>
      <w:r>
        <w:rPr>
          <w:rFonts w:hint="eastAsia" w:ascii="仿宋_GB2312" w:hAnsi="黑体" w:eastAsia="仿宋_GB2312"/>
          <w:bCs/>
          <w:color w:val="auto"/>
          <w:szCs w:val="21"/>
          <w:highlight w:val="none"/>
        </w:rPr>
        <w:t>6</w:t>
      </w:r>
      <w:r>
        <w:rPr>
          <w:rFonts w:hint="eastAsia" w:ascii="仿宋_GB2312" w:hAnsi="黑体" w:eastAsia="仿宋_GB2312"/>
          <w:b/>
          <w:bCs/>
          <w:color w:val="auto"/>
          <w:szCs w:val="21"/>
          <w:highlight w:val="none"/>
        </w:rPr>
        <w:t>. 合同生效、变更、暂停、解除与终止</w:t>
      </w:r>
      <w:bookmarkEnd w:id="521"/>
    </w:p>
    <w:p w14:paraId="2DA36AFC">
      <w:pPr>
        <w:adjustRightInd w:val="0"/>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6.1 生效</w:t>
      </w:r>
    </w:p>
    <w:p w14:paraId="6D4414E3">
      <w:pPr>
        <w:adjustRightInd w:val="0"/>
        <w:snapToGrid w:val="0"/>
        <w:spacing w:line="360" w:lineRule="auto"/>
        <w:ind w:firstLine="48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本合同生效条件：</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475160E1">
      <w:pPr>
        <w:autoSpaceDE w:val="0"/>
        <w:autoSpaceDN w:val="0"/>
        <w:adjustRightInd w:val="0"/>
        <w:spacing w:line="360" w:lineRule="auto"/>
        <w:ind w:firstLine="420" w:firstLineChars="200"/>
        <w:jc w:val="left"/>
        <w:rPr>
          <w:rFonts w:hint="eastAsia" w:eastAsia="仿宋_GB2312"/>
          <w:color w:val="auto"/>
          <w:kern w:val="0"/>
          <w:szCs w:val="21"/>
          <w:highlight w:val="none"/>
        </w:rPr>
      </w:pPr>
      <w:r>
        <w:rPr>
          <w:rFonts w:hint="eastAsia" w:ascii="仿宋_GB2312" w:eastAsia="仿宋_GB2312"/>
          <w:color w:val="auto"/>
          <w:szCs w:val="21"/>
          <w:highlight w:val="none"/>
        </w:rPr>
        <w:t>6.2.2</w:t>
      </w:r>
      <w:r>
        <w:rPr>
          <w:rFonts w:hint="eastAsia" w:eastAsia="仿宋_GB2312"/>
          <w:color w:val="auto"/>
          <w:kern w:val="0"/>
          <w:szCs w:val="21"/>
          <w:highlight w:val="none"/>
        </w:rPr>
        <w:t>变更估价原则</w:t>
      </w:r>
    </w:p>
    <w:p w14:paraId="279B3936">
      <w:pPr>
        <w:adjustRightInd w:val="0"/>
        <w:snapToGrid w:val="0"/>
        <w:spacing w:line="360" w:lineRule="auto"/>
        <w:ind w:firstLine="48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（3）若检测过程中检测数量发生变化，则按本合同单价×甲、乙、监理三方签认的实际工程量结算。（固定总价合同除外）</w:t>
      </w:r>
    </w:p>
    <w:p w14:paraId="0F411266">
      <w:pPr>
        <w:snapToGrid w:val="0"/>
        <w:spacing w:line="360" w:lineRule="auto"/>
        <w:outlineLvl w:val="0"/>
        <w:rPr>
          <w:rFonts w:hint="eastAsia" w:ascii="仿宋_GB2312" w:hAnsi="黑体" w:eastAsia="仿宋_GB2312"/>
          <w:b/>
          <w:color w:val="auto"/>
          <w:szCs w:val="21"/>
          <w:highlight w:val="none"/>
        </w:rPr>
      </w:pPr>
      <w:bookmarkStart w:id="522" w:name="_Toc36049339"/>
      <w:r>
        <w:rPr>
          <w:rFonts w:hint="eastAsia" w:ascii="仿宋_GB2312" w:hAnsi="黑体" w:eastAsia="仿宋_GB2312"/>
          <w:b/>
          <w:bCs/>
          <w:color w:val="auto"/>
          <w:szCs w:val="21"/>
          <w:highlight w:val="none"/>
        </w:rPr>
        <w:t>7. 争议解决</w:t>
      </w:r>
      <w:bookmarkEnd w:id="522"/>
    </w:p>
    <w:p w14:paraId="10EFD599">
      <w:pPr>
        <w:snapToGrid w:val="0"/>
        <w:spacing w:line="360" w:lineRule="auto"/>
        <w:ind w:firstLine="205" w:firstLineChars="98"/>
        <w:rPr>
          <w:rFonts w:hint="eastAsia" w:ascii="仿宋_GB2312" w:eastAsia="仿宋_GB2312"/>
          <w:color w:val="auto"/>
          <w:szCs w:val="21"/>
          <w:highlight w:val="none"/>
        </w:rPr>
      </w:pPr>
      <w:r>
        <w:rPr>
          <w:rFonts w:hint="eastAsia" w:ascii="仿宋_GB2312" w:eastAsia="仿宋_GB2312"/>
          <w:color w:val="auto"/>
          <w:szCs w:val="21"/>
          <w:highlight w:val="none"/>
        </w:rPr>
        <w:t xml:space="preserve">7.2 </w:t>
      </w:r>
      <w:r>
        <w:rPr>
          <w:rFonts w:hint="eastAsia" w:ascii="仿宋_GB2312" w:hAnsi="宋体" w:eastAsia="仿宋_GB2312"/>
          <w:bCs/>
          <w:color w:val="auto"/>
          <w:szCs w:val="21"/>
          <w:highlight w:val="none"/>
        </w:rPr>
        <w:t>调解</w:t>
      </w:r>
    </w:p>
    <w:p w14:paraId="3978038F">
      <w:pPr>
        <w:snapToGrid w:val="0"/>
        <w:spacing w:line="360" w:lineRule="auto"/>
        <w:ind w:firstLine="411" w:firstLineChars="196"/>
        <w:rPr>
          <w:rFonts w:hint="eastAsia" w:ascii="仿宋_GB2312" w:eastAsia="仿宋_GB2312"/>
          <w:color w:val="auto"/>
          <w:szCs w:val="21"/>
          <w:highlight w:val="none"/>
        </w:rPr>
      </w:pPr>
      <w:r>
        <w:rPr>
          <w:rFonts w:hint="eastAsia" w:ascii="仿宋_GB2312" w:hAnsi="宋体" w:eastAsia="仿宋_GB2312"/>
          <w:color w:val="auto"/>
          <w:szCs w:val="21"/>
          <w:highlight w:val="none"/>
        </w:rPr>
        <w:t>本合同争议进行调解时，可提交</w:t>
      </w:r>
      <w:r>
        <w:rPr>
          <w:rFonts w:hint="eastAsia" w:ascii="仿宋_GB2312" w:hAnsi="BatangChe" w:eastAsia="仿宋_GB2312"/>
          <w:color w:val="auto"/>
          <w:szCs w:val="21"/>
          <w:highlight w:val="none"/>
          <w:u w:val="single"/>
        </w:rPr>
        <w:t xml:space="preserve">        </w:t>
      </w:r>
      <w:r>
        <w:rPr>
          <w:rFonts w:hint="eastAsia" w:ascii="仿宋_GB2312" w:hAnsi="宋体" w:eastAsia="仿宋_GB2312"/>
          <w:color w:val="auto"/>
          <w:szCs w:val="21"/>
          <w:highlight w:val="none"/>
        </w:rPr>
        <w:t>进行调解。</w:t>
      </w:r>
    </w:p>
    <w:p w14:paraId="299BDDA1">
      <w:pPr>
        <w:snapToGrid w:val="0"/>
        <w:spacing w:line="360" w:lineRule="auto"/>
        <w:ind w:firstLine="205" w:firstLineChars="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7.3 </w:t>
      </w:r>
      <w:r>
        <w:rPr>
          <w:rFonts w:hint="eastAsia" w:ascii="仿宋_GB2312" w:hAnsi="宋体" w:eastAsia="仿宋_GB2312"/>
          <w:bCs/>
          <w:color w:val="auto"/>
          <w:szCs w:val="21"/>
          <w:highlight w:val="none"/>
        </w:rPr>
        <w:t>仲裁或诉讼</w:t>
      </w:r>
    </w:p>
    <w:p w14:paraId="2D747B75">
      <w:pPr>
        <w:adjustRightInd w:val="0"/>
        <w:snapToGrid w:val="0"/>
        <w:spacing w:line="360" w:lineRule="auto"/>
        <w:ind w:firstLine="420" w:firstLineChars="200"/>
        <w:rPr>
          <w:rFonts w:hint="eastAsia" w:ascii="仿宋_GB2312" w:hAnsi="BatangChe" w:eastAsia="仿宋_GB2312"/>
          <w:color w:val="auto"/>
          <w:szCs w:val="21"/>
          <w:highlight w:val="none"/>
        </w:rPr>
      </w:pPr>
      <w:r>
        <w:rPr>
          <w:rFonts w:hint="eastAsia" w:ascii="仿宋_GB2312" w:hAnsi="BatangChe" w:eastAsia="仿宋_GB2312"/>
          <w:color w:val="auto"/>
          <w:szCs w:val="21"/>
          <w:highlight w:val="none"/>
        </w:rPr>
        <w:t>合同</w:t>
      </w:r>
      <w:r>
        <w:rPr>
          <w:rFonts w:hint="eastAsia" w:ascii="仿宋_GB2312" w:hAnsi="宋体" w:eastAsia="仿宋_GB2312"/>
          <w:color w:val="auto"/>
          <w:szCs w:val="21"/>
          <w:highlight w:val="none"/>
        </w:rPr>
        <w:t>争议</w:t>
      </w:r>
      <w:r>
        <w:rPr>
          <w:rFonts w:hint="eastAsia" w:ascii="仿宋_GB2312" w:hAnsi="BatangChe" w:eastAsia="仿宋_GB2312"/>
          <w:color w:val="auto"/>
          <w:szCs w:val="21"/>
          <w:highlight w:val="none"/>
        </w:rPr>
        <w:t>的最</w:t>
      </w:r>
      <w:r>
        <w:rPr>
          <w:rFonts w:hint="eastAsia" w:ascii="仿宋_GB2312" w:hAnsi="宋体" w:eastAsia="仿宋_GB2312"/>
          <w:color w:val="auto"/>
          <w:szCs w:val="21"/>
          <w:highlight w:val="none"/>
        </w:rPr>
        <w:t>终</w:t>
      </w:r>
      <w:r>
        <w:rPr>
          <w:rFonts w:hint="eastAsia" w:ascii="仿宋_GB2312" w:hAnsi="BatangChe" w:eastAsia="仿宋_GB2312"/>
          <w:color w:val="auto"/>
          <w:szCs w:val="21"/>
          <w:highlight w:val="none"/>
        </w:rPr>
        <w:t>解</w:t>
      </w:r>
      <w:r>
        <w:rPr>
          <w:rFonts w:hint="eastAsia" w:ascii="仿宋_GB2312" w:hAnsi="宋体" w:eastAsia="仿宋_GB2312"/>
          <w:color w:val="auto"/>
          <w:szCs w:val="21"/>
          <w:highlight w:val="none"/>
        </w:rPr>
        <w:t>决</w:t>
      </w:r>
      <w:r>
        <w:rPr>
          <w:rFonts w:hint="eastAsia" w:ascii="仿宋_GB2312" w:hAnsi="BatangChe" w:eastAsia="仿宋_GB2312"/>
          <w:color w:val="auto"/>
          <w:szCs w:val="21"/>
          <w:highlight w:val="none"/>
        </w:rPr>
        <w:t>方式</w:t>
      </w:r>
      <w:r>
        <w:rPr>
          <w:rFonts w:hint="eastAsia" w:ascii="仿宋_GB2312" w:hAnsi="宋体" w:eastAsia="仿宋_GB2312"/>
          <w:color w:val="auto"/>
          <w:szCs w:val="21"/>
          <w:highlight w:val="none"/>
        </w:rPr>
        <w:t>为</w:t>
      </w:r>
      <w:r>
        <w:rPr>
          <w:rFonts w:hint="eastAsia" w:ascii="仿宋_GB2312" w:hAnsi="BatangChe" w:eastAsia="仿宋_GB2312"/>
          <w:color w:val="auto"/>
          <w:szCs w:val="21"/>
          <w:highlight w:val="none"/>
        </w:rPr>
        <w:t>下列第</w:t>
      </w:r>
      <w:r>
        <w:rPr>
          <w:rFonts w:hint="eastAsia" w:ascii="仿宋_GB2312" w:hAnsi="BatangChe" w:eastAsia="仿宋_GB2312"/>
          <w:color w:val="auto"/>
          <w:szCs w:val="21"/>
          <w:highlight w:val="none"/>
          <w:u w:val="single"/>
        </w:rPr>
        <w:t xml:space="preserve">        </w:t>
      </w:r>
      <w:r>
        <w:rPr>
          <w:rFonts w:hint="eastAsia" w:ascii="仿宋_GB2312" w:hAnsi="宋体" w:eastAsia="仿宋_GB2312"/>
          <w:color w:val="auto"/>
          <w:szCs w:val="21"/>
          <w:highlight w:val="none"/>
        </w:rPr>
        <w:t>种</w:t>
      </w:r>
      <w:r>
        <w:rPr>
          <w:rFonts w:hint="eastAsia" w:ascii="仿宋_GB2312" w:hAnsi="BatangChe" w:eastAsia="仿宋_GB2312"/>
          <w:color w:val="auto"/>
          <w:szCs w:val="21"/>
          <w:highlight w:val="none"/>
        </w:rPr>
        <w:t>方式：</w:t>
      </w:r>
    </w:p>
    <w:p w14:paraId="115A8F9F">
      <w:pPr>
        <w:adjustRightInd w:val="0"/>
        <w:snapToGrid w:val="0"/>
        <w:spacing w:line="360" w:lineRule="auto"/>
        <w:ind w:firstLine="420" w:firstLineChars="200"/>
        <w:rPr>
          <w:rFonts w:hint="eastAsia" w:ascii="仿宋_GB2312" w:hAnsi="BatangChe" w:eastAsia="仿宋_GB2312"/>
          <w:color w:val="auto"/>
          <w:szCs w:val="21"/>
          <w:highlight w:val="none"/>
        </w:rPr>
      </w:pPr>
      <w:r>
        <w:rPr>
          <w:rFonts w:hint="eastAsia" w:ascii="仿宋_GB2312" w:hAnsi="BatangChe" w:eastAsia="仿宋_GB2312"/>
          <w:color w:val="auto"/>
          <w:szCs w:val="21"/>
          <w:highlight w:val="none"/>
        </w:rPr>
        <w:t>（1）提</w:t>
      </w:r>
      <w:r>
        <w:rPr>
          <w:rFonts w:hint="eastAsia" w:ascii="仿宋_GB2312" w:hAnsi="宋体" w:eastAsia="仿宋_GB2312"/>
          <w:color w:val="auto"/>
          <w:szCs w:val="21"/>
          <w:highlight w:val="none"/>
        </w:rPr>
        <w:t>请</w:t>
      </w:r>
      <w:r>
        <w:rPr>
          <w:rFonts w:hint="eastAsia" w:ascii="仿宋_GB2312" w:hAnsi="BatangChe" w:eastAsia="仿宋_GB2312"/>
          <w:color w:val="auto"/>
          <w:szCs w:val="21"/>
          <w:highlight w:val="none"/>
          <w:u w:val="single"/>
        </w:rPr>
        <w:t xml:space="preserve">        </w:t>
      </w:r>
      <w:r>
        <w:rPr>
          <w:rFonts w:hint="eastAsia" w:ascii="仿宋_GB2312" w:hAnsi="BatangChe" w:eastAsia="仿宋_GB2312"/>
          <w:color w:val="auto"/>
          <w:szCs w:val="21"/>
          <w:highlight w:val="none"/>
        </w:rPr>
        <w:t>仲裁委</w:t>
      </w:r>
      <w:r>
        <w:rPr>
          <w:rFonts w:hint="eastAsia" w:ascii="仿宋_GB2312" w:hAnsi="宋体" w:eastAsia="仿宋_GB2312"/>
          <w:color w:val="auto"/>
          <w:szCs w:val="21"/>
          <w:highlight w:val="none"/>
        </w:rPr>
        <w:t>员会进</w:t>
      </w:r>
      <w:r>
        <w:rPr>
          <w:rFonts w:hint="eastAsia" w:ascii="仿宋_GB2312" w:hAnsi="BatangChe" w:eastAsia="仿宋_GB2312"/>
          <w:color w:val="auto"/>
          <w:szCs w:val="21"/>
          <w:highlight w:val="none"/>
        </w:rPr>
        <w:t>行仲裁。</w:t>
      </w:r>
    </w:p>
    <w:p w14:paraId="006A7077">
      <w:pPr>
        <w:adjustRightInd w:val="0"/>
        <w:snapToGrid w:val="0"/>
        <w:spacing w:line="360" w:lineRule="auto"/>
        <w:ind w:firstLine="420" w:firstLineChars="200"/>
        <w:rPr>
          <w:rFonts w:hint="eastAsia" w:ascii="仿宋_GB2312" w:hAnsi="BatangChe" w:eastAsia="仿宋_GB2312"/>
          <w:color w:val="auto"/>
          <w:szCs w:val="21"/>
          <w:highlight w:val="none"/>
        </w:rPr>
      </w:pPr>
      <w:r>
        <w:rPr>
          <w:rFonts w:hint="eastAsia" w:ascii="仿宋_GB2312" w:hAnsi="BatangChe" w:eastAsia="仿宋_GB2312"/>
          <w:color w:val="auto"/>
          <w:szCs w:val="21"/>
          <w:highlight w:val="none"/>
        </w:rPr>
        <w:t>（2）向</w:t>
      </w:r>
      <w:r>
        <w:rPr>
          <w:rFonts w:hint="eastAsia" w:ascii="仿宋_GB2312" w:hAnsi="BatangChe" w:eastAsia="仿宋_GB2312"/>
          <w:color w:val="auto"/>
          <w:szCs w:val="21"/>
          <w:highlight w:val="none"/>
          <w:u w:val="single"/>
        </w:rPr>
        <w:t xml:space="preserve">        </w:t>
      </w:r>
      <w:r>
        <w:rPr>
          <w:rFonts w:hint="eastAsia" w:ascii="仿宋_GB2312" w:hAnsi="BatangChe" w:eastAsia="仿宋_GB2312"/>
          <w:color w:val="auto"/>
          <w:szCs w:val="21"/>
          <w:highlight w:val="none"/>
        </w:rPr>
        <w:t>人民法院提起</w:t>
      </w:r>
      <w:r>
        <w:rPr>
          <w:rFonts w:hint="eastAsia" w:ascii="仿宋_GB2312" w:hAnsi="宋体" w:eastAsia="仿宋_GB2312"/>
          <w:color w:val="auto"/>
          <w:szCs w:val="21"/>
          <w:highlight w:val="none"/>
        </w:rPr>
        <w:t>诉讼。</w:t>
      </w:r>
    </w:p>
    <w:p w14:paraId="0B457E6F">
      <w:pPr>
        <w:adjustRightInd w:val="0"/>
        <w:snapToGrid w:val="0"/>
        <w:spacing w:line="360" w:lineRule="auto"/>
        <w:outlineLvl w:val="0"/>
        <w:rPr>
          <w:rFonts w:hint="eastAsia" w:ascii="仿宋_GB2312" w:hAnsi="黑体" w:eastAsia="仿宋_GB2312"/>
          <w:b/>
          <w:bCs/>
          <w:color w:val="auto"/>
          <w:szCs w:val="21"/>
          <w:highlight w:val="none"/>
        </w:rPr>
      </w:pPr>
      <w:bookmarkStart w:id="523" w:name="_Toc36049340"/>
      <w:r>
        <w:rPr>
          <w:rFonts w:hint="eastAsia" w:ascii="仿宋_GB2312" w:eastAsia="仿宋_GB2312"/>
          <w:b/>
          <w:bCs/>
          <w:color w:val="auto"/>
          <w:szCs w:val="21"/>
          <w:highlight w:val="none"/>
        </w:rPr>
        <w:t>8</w:t>
      </w:r>
      <w:r>
        <w:rPr>
          <w:rFonts w:hint="eastAsia" w:ascii="仿宋_GB2312" w:hAnsi="黑体" w:eastAsia="仿宋_GB2312"/>
          <w:b/>
          <w:bCs/>
          <w:color w:val="auto"/>
          <w:szCs w:val="21"/>
          <w:highlight w:val="none"/>
        </w:rPr>
        <w:t>. 其他</w:t>
      </w:r>
      <w:bookmarkEnd w:id="523"/>
    </w:p>
    <w:p w14:paraId="7117964A">
      <w:pPr>
        <w:adjustRightInd w:val="0"/>
        <w:snapToGrid w:val="0"/>
        <w:spacing w:line="360" w:lineRule="auto"/>
        <w:rPr>
          <w:rFonts w:hint="eastAsia" w:ascii="仿宋_GB2312" w:hAnsi="黑体" w:eastAsia="仿宋_GB2312"/>
          <w:bCs/>
          <w:color w:val="auto"/>
          <w:szCs w:val="21"/>
          <w:highlight w:val="none"/>
        </w:rPr>
      </w:pPr>
      <w:r>
        <w:rPr>
          <w:rFonts w:hint="eastAsia" w:ascii="仿宋_GB2312" w:hAnsi="黑体" w:eastAsia="仿宋_GB2312"/>
          <w:b/>
          <w:bCs/>
          <w:color w:val="auto"/>
          <w:szCs w:val="21"/>
          <w:highlight w:val="none"/>
        </w:rPr>
        <w:t xml:space="preserve"> </w:t>
      </w:r>
      <w:r>
        <w:rPr>
          <w:rFonts w:hint="eastAsia" w:ascii="仿宋_GB2312" w:hAnsi="黑体" w:eastAsia="仿宋_GB2312"/>
          <w:bCs/>
          <w:color w:val="auto"/>
          <w:szCs w:val="21"/>
          <w:highlight w:val="none"/>
        </w:rPr>
        <w:t xml:space="preserve">  8.2 咨询费用</w:t>
      </w:r>
    </w:p>
    <w:p w14:paraId="665D4774">
      <w:pPr>
        <w:adjustRightInd w:val="0"/>
        <w:snapToGrid w:val="0"/>
        <w:spacing w:line="360" w:lineRule="auto"/>
        <w:rPr>
          <w:rFonts w:hint="eastAsia" w:ascii="仿宋_GB2312" w:hAnsi="黑体" w:eastAsia="仿宋_GB2312"/>
          <w:bCs/>
          <w:color w:val="auto"/>
          <w:szCs w:val="21"/>
          <w:highlight w:val="none"/>
        </w:rPr>
      </w:pPr>
      <w:r>
        <w:rPr>
          <w:rFonts w:hint="eastAsia" w:ascii="仿宋_GB2312" w:hAnsi="黑体" w:eastAsia="仿宋_GB2312"/>
          <w:bCs/>
          <w:color w:val="auto"/>
          <w:szCs w:val="21"/>
          <w:highlight w:val="none"/>
        </w:rPr>
        <w:t xml:space="preserve">    委托方应在咨询工作完成后</w:t>
      </w:r>
      <w:r>
        <w:rPr>
          <w:rFonts w:hint="eastAsia" w:ascii="仿宋_GB2312" w:eastAsia="仿宋_GB2312"/>
          <w:color w:val="auto"/>
          <w:szCs w:val="21"/>
          <w:highlight w:val="none"/>
          <w:u w:val="single"/>
        </w:rPr>
        <w:t xml:space="preserve">     </w:t>
      </w:r>
      <w:r>
        <w:rPr>
          <w:rFonts w:hint="eastAsia" w:ascii="仿宋_GB2312" w:hAnsi="黑体" w:eastAsia="仿宋_GB2312"/>
          <w:bCs/>
          <w:color w:val="auto"/>
          <w:szCs w:val="21"/>
          <w:highlight w:val="none"/>
        </w:rPr>
        <w:t>天内支付咨询费用。</w:t>
      </w:r>
    </w:p>
    <w:p w14:paraId="5A59F640">
      <w:pPr>
        <w:adjustRightInd w:val="0"/>
        <w:snapToGrid w:val="0"/>
        <w:spacing w:line="360" w:lineRule="auto"/>
        <w:ind w:firstLine="205" w:firstLineChars="98"/>
        <w:rPr>
          <w:rFonts w:hint="eastAsia" w:ascii="仿宋_GB2312" w:eastAsia="仿宋_GB2312"/>
          <w:color w:val="auto"/>
          <w:szCs w:val="21"/>
          <w:highlight w:val="none"/>
        </w:rPr>
      </w:pPr>
      <w:r>
        <w:rPr>
          <w:rFonts w:hint="eastAsia" w:ascii="仿宋_GB2312" w:eastAsia="仿宋_GB2312"/>
          <w:color w:val="auto"/>
          <w:szCs w:val="21"/>
          <w:highlight w:val="none"/>
        </w:rPr>
        <w:t xml:space="preserve">8.4 </w:t>
      </w:r>
      <w:r>
        <w:rPr>
          <w:rFonts w:hint="eastAsia" w:ascii="仿宋_GB2312" w:hAnsi="宋体" w:eastAsia="仿宋_GB2312"/>
          <w:color w:val="auto"/>
          <w:szCs w:val="21"/>
          <w:highlight w:val="none"/>
        </w:rPr>
        <w:t>保密</w:t>
      </w:r>
    </w:p>
    <w:p w14:paraId="69ED9EF4">
      <w:pPr>
        <w:adjustRightInd w:val="0"/>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甲方申明的保密事项和期限：</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7505150B">
      <w:pPr>
        <w:adjustRightInd w:val="0"/>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乙方申明的保密事项和期限：</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1A4175A2">
      <w:pPr>
        <w:adjustRightInd w:val="0"/>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第三方申明的保密事项和期限：</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13C74FE1">
      <w:pPr>
        <w:snapToGrid w:val="0"/>
        <w:spacing w:line="360" w:lineRule="auto"/>
        <w:ind w:firstLine="205" w:firstLineChars="98"/>
        <w:rPr>
          <w:rFonts w:hint="eastAsia" w:ascii="仿宋_GB2312" w:hAnsi="宋体" w:eastAsia="仿宋_GB2312"/>
          <w:bCs/>
          <w:color w:val="auto"/>
          <w:szCs w:val="21"/>
          <w:highlight w:val="none"/>
        </w:rPr>
      </w:pPr>
      <w:r>
        <w:rPr>
          <w:rFonts w:hint="eastAsia" w:ascii="仿宋_GB2312" w:eastAsia="仿宋_GB2312"/>
          <w:color w:val="auto"/>
          <w:szCs w:val="21"/>
          <w:highlight w:val="none"/>
        </w:rPr>
        <w:t>8.6</w:t>
      </w:r>
      <w:r>
        <w:rPr>
          <w:rFonts w:hint="eastAsia" w:ascii="仿宋_GB2312" w:hAnsi="宋体" w:eastAsia="仿宋_GB2312"/>
          <w:bCs/>
          <w:color w:val="auto"/>
          <w:szCs w:val="21"/>
          <w:highlight w:val="none"/>
        </w:rPr>
        <w:t>著作权</w:t>
      </w:r>
    </w:p>
    <w:p w14:paraId="034EED6F">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乙方在本合同履行期间及本合同终止后两年内出版涉及本工程的有关检测与相关服务的资料的限制条件：</w:t>
      </w:r>
    </w:p>
    <w:p w14:paraId="66E6C0CF">
      <w:pPr>
        <w:adjustRightInd w:val="0"/>
        <w:snapToGrid w:val="0"/>
        <w:spacing w:before="120" w:beforeLines="50" w:after="120" w:afterLines="50"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p>
    <w:p w14:paraId="556D318F">
      <w:pPr>
        <w:adjustRightInd w:val="0"/>
        <w:snapToGrid w:val="0"/>
        <w:spacing w:before="120" w:beforeLines="50" w:after="120" w:afterLines="50"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DDD636B">
      <w:pPr>
        <w:adjustRightInd w:val="0"/>
        <w:snapToGrid w:val="0"/>
        <w:spacing w:before="120" w:beforeLines="50" w:after="120" w:afterLines="50" w:line="360" w:lineRule="auto"/>
        <w:ind w:firstLine="210" w:firstLineChars="100"/>
        <w:outlineLvl w:val="0"/>
        <w:rPr>
          <w:rFonts w:hint="eastAsia" w:ascii="仿宋_GB2312" w:eastAsia="仿宋_GB2312"/>
          <w:color w:val="auto"/>
          <w:szCs w:val="21"/>
          <w:highlight w:val="none"/>
        </w:rPr>
      </w:pPr>
      <w:bookmarkStart w:id="524" w:name="_Toc36049341"/>
      <w:r>
        <w:rPr>
          <w:rFonts w:hint="eastAsia" w:ascii="仿宋_GB2312" w:eastAsia="仿宋_GB2312"/>
          <w:color w:val="auto"/>
          <w:szCs w:val="21"/>
          <w:highlight w:val="none"/>
        </w:rPr>
        <w:t xml:space="preserve">9. </w:t>
      </w:r>
      <w:r>
        <w:rPr>
          <w:rFonts w:hint="eastAsia" w:ascii="仿宋_GB2312" w:hAnsi="黑体" w:eastAsia="仿宋_GB2312"/>
          <w:color w:val="auto"/>
          <w:szCs w:val="21"/>
          <w:highlight w:val="none"/>
        </w:rPr>
        <w:t>补充条款</w:t>
      </w:r>
      <w:bookmarkEnd w:id="524"/>
    </w:p>
    <w:p w14:paraId="69D6648B">
      <w:pPr>
        <w:adjustRightInd w:val="0"/>
        <w:snapToGrid w:val="0"/>
        <w:spacing w:before="120" w:beforeLines="50" w:after="120" w:afterLines="50"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p>
    <w:p w14:paraId="7D68804E">
      <w:pPr>
        <w:adjustRightInd w:val="0"/>
        <w:snapToGrid w:val="0"/>
        <w:spacing w:before="120" w:beforeLines="50" w:after="120" w:afterLines="50"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56FF9616">
      <w:pPr>
        <w:pageBreakBefore/>
        <w:spacing w:line="360" w:lineRule="auto"/>
        <w:jc w:val="center"/>
        <w:rPr>
          <w:rFonts w:hint="eastAsia" w:ascii="仿宋_GB2312" w:eastAsia="仿宋_GB2312"/>
          <w:b/>
          <w:bCs/>
          <w:color w:val="auto"/>
          <w:szCs w:val="21"/>
          <w:highlight w:val="none"/>
        </w:rPr>
      </w:pPr>
      <w:r>
        <w:rPr>
          <w:rFonts w:hint="eastAsia" w:ascii="仿宋_GB2312" w:hAnsi="宋体" w:eastAsia="仿宋_GB2312"/>
          <w:b/>
          <w:bCs/>
          <w:color w:val="auto"/>
          <w:szCs w:val="21"/>
          <w:highlight w:val="none"/>
        </w:rPr>
        <w:t>附录</w:t>
      </w:r>
      <w:r>
        <w:rPr>
          <w:rFonts w:hint="eastAsia" w:ascii="仿宋_GB2312" w:eastAsia="仿宋_GB2312"/>
          <w:b/>
          <w:bCs/>
          <w:color w:val="auto"/>
          <w:szCs w:val="21"/>
          <w:highlight w:val="none"/>
        </w:rPr>
        <w:t xml:space="preserve">A  </w:t>
      </w:r>
      <w:r>
        <w:rPr>
          <w:rFonts w:hint="eastAsia" w:ascii="仿宋_GB2312" w:hAnsi="宋体" w:eastAsia="仿宋_GB2312"/>
          <w:b/>
          <w:bCs/>
          <w:color w:val="auto"/>
          <w:szCs w:val="21"/>
          <w:highlight w:val="none"/>
        </w:rPr>
        <w:t>相关服务的范围和内容</w:t>
      </w:r>
    </w:p>
    <w:p w14:paraId="29F286ED">
      <w:pPr>
        <w:snapToGrid w:val="0"/>
        <w:spacing w:before="120" w:beforeLines="50" w:after="120" w:afterLines="50" w:line="360" w:lineRule="auto"/>
        <w:ind w:firstLine="315" w:firstLineChars="150"/>
        <w:outlineLvl w:val="0"/>
        <w:rPr>
          <w:rFonts w:hint="default" w:ascii="仿宋_GB2312" w:hAnsi="宋体" w:eastAsia="仿宋_GB2312"/>
          <w:color w:val="auto"/>
          <w:szCs w:val="21"/>
          <w:highlight w:val="none"/>
          <w:lang w:val="en-US"/>
        </w:rPr>
      </w:pPr>
      <w:bookmarkStart w:id="525" w:name="_Toc36049342"/>
      <w:r>
        <w:rPr>
          <w:rFonts w:hint="eastAsia" w:ascii="仿宋_GB2312" w:hAnsi="宋体" w:eastAsia="仿宋_GB2312"/>
          <w:color w:val="auto"/>
          <w:szCs w:val="21"/>
          <w:highlight w:val="none"/>
        </w:rPr>
        <w:t>A-1</w:t>
      </w:r>
      <w:bookmarkEnd w:id="525"/>
      <w:r>
        <w:rPr>
          <w:rFonts w:hint="eastAsia" w:ascii="仿宋_GB2312" w:hAnsi="宋体" w:eastAsia="仿宋_GB2312"/>
          <w:color w:val="auto"/>
          <w:szCs w:val="21"/>
          <w:highlight w:val="none"/>
        </w:rPr>
        <w:t xml:space="preserve">  </w:t>
      </w:r>
      <w:r>
        <w:rPr>
          <w:rFonts w:hint="eastAsia" w:ascii="仿宋_GB2312" w:eastAsia="仿宋_GB2312"/>
          <w:color w:val="auto"/>
          <w:szCs w:val="21"/>
          <w:highlight w:val="none"/>
          <w:u w:val="single"/>
          <w:lang w:val="en-US" w:eastAsia="zh-CN"/>
        </w:rPr>
        <w:t xml:space="preserve">                                                                   </w:t>
      </w:r>
    </w:p>
    <w:p w14:paraId="27495B62">
      <w:pPr>
        <w:snapToGrid w:val="0"/>
        <w:spacing w:before="120" w:beforeLines="50" w:after="120" w:afterLines="50" w:line="360" w:lineRule="auto"/>
        <w:ind w:firstLine="315" w:firstLineChars="150"/>
        <w:rPr>
          <w:rFonts w:hint="default" w:ascii="仿宋_GB2312" w:eastAsia="仿宋_GB2312"/>
          <w:color w:val="auto"/>
          <w:szCs w:val="21"/>
          <w:highlight w:val="none"/>
          <w:u w:val="single"/>
          <w:lang w:val="en-US" w:eastAsia="zh-CN"/>
        </w:rPr>
      </w:pPr>
      <w:r>
        <w:rPr>
          <w:rFonts w:hint="eastAsia" w:ascii="仿宋_GB2312" w:eastAsia="仿宋_GB2312"/>
          <w:color w:val="auto"/>
          <w:kern w:val="0"/>
          <w:szCs w:val="21"/>
          <w:highlight w:val="none"/>
        </w:rPr>
        <w:t xml:space="preserve">A-2 </w:t>
      </w:r>
      <w:r>
        <w:rPr>
          <w:rFonts w:hint="eastAsia" w:ascii="仿宋_GB2312" w:hAnsi="宋体" w:eastAsia="仿宋_GB2312"/>
          <w:color w:val="auto"/>
          <w:szCs w:val="21"/>
          <w:highlight w:val="none"/>
        </w:rPr>
        <w:t>其他（专业技术咨询、外部协调工作等）：</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u w:val="single"/>
          <w:lang w:val="en-US" w:eastAsia="zh-CN"/>
        </w:rPr>
        <w:t xml:space="preserve">                                </w:t>
      </w:r>
    </w:p>
    <w:p w14:paraId="07470AB9">
      <w:pPr>
        <w:snapToGrid w:val="0"/>
        <w:spacing w:before="120" w:beforeLines="50" w:after="120" w:afterLines="50"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31E6AEC6">
      <w:pPr>
        <w:snapToGrid w:val="0"/>
        <w:spacing w:before="120" w:beforeLines="50" w:after="120" w:afterLines="50" w:line="360" w:lineRule="auto"/>
        <w:ind w:firstLine="420" w:firstLineChars="200"/>
        <w:rPr>
          <w:rFonts w:hint="eastAsia" w:ascii="仿宋_GB2312" w:hAnsi="宋体" w:eastAsia="仿宋_GB2312"/>
          <w:color w:val="auto"/>
          <w:szCs w:val="21"/>
          <w:highlight w:val="none"/>
        </w:rPr>
      </w:pPr>
    </w:p>
    <w:p w14:paraId="7666A3F5">
      <w:pPr>
        <w:spacing w:line="360" w:lineRule="auto"/>
        <w:rPr>
          <w:rFonts w:hint="eastAsia" w:ascii="仿宋_GB2312" w:hAnsi="宋体" w:eastAsia="仿宋_GB2312"/>
          <w:bCs/>
          <w:color w:val="auto"/>
          <w:szCs w:val="21"/>
          <w:highlight w:val="none"/>
        </w:rPr>
      </w:pPr>
    </w:p>
    <w:p w14:paraId="76A50A49">
      <w:pPr>
        <w:pageBreakBefore/>
        <w:spacing w:line="360" w:lineRule="auto"/>
        <w:jc w:val="center"/>
        <w:rPr>
          <w:rFonts w:hint="eastAsia" w:ascii="仿宋_GB2312" w:eastAsia="仿宋_GB2312"/>
          <w:b/>
          <w:bCs/>
          <w:color w:val="auto"/>
          <w:szCs w:val="21"/>
          <w:highlight w:val="none"/>
        </w:rPr>
      </w:pPr>
      <w:r>
        <w:rPr>
          <w:rFonts w:hint="eastAsia" w:ascii="仿宋_GB2312" w:hAnsi="宋体" w:eastAsia="仿宋_GB2312"/>
          <w:b/>
          <w:bCs/>
          <w:color w:val="auto"/>
          <w:szCs w:val="21"/>
          <w:highlight w:val="none"/>
        </w:rPr>
        <w:t>附录</w:t>
      </w:r>
      <w:r>
        <w:rPr>
          <w:rFonts w:hint="eastAsia" w:ascii="仿宋_GB2312" w:eastAsia="仿宋_GB2312"/>
          <w:b/>
          <w:bCs/>
          <w:color w:val="auto"/>
          <w:szCs w:val="21"/>
          <w:highlight w:val="none"/>
        </w:rPr>
        <w:t xml:space="preserve">B  </w:t>
      </w:r>
      <w:r>
        <w:rPr>
          <w:rFonts w:hint="eastAsia" w:ascii="仿宋_GB2312" w:hAnsi="宋体" w:eastAsia="仿宋_GB2312"/>
          <w:b/>
          <w:bCs/>
          <w:color w:val="auto"/>
          <w:szCs w:val="21"/>
          <w:highlight w:val="none"/>
        </w:rPr>
        <w:t>甲方派遣的人员和提供的房屋、资料、设备</w:t>
      </w:r>
    </w:p>
    <w:p w14:paraId="7F8F4F94">
      <w:pPr>
        <w:spacing w:before="120" w:beforeLines="50" w:line="360" w:lineRule="auto"/>
        <w:outlineLvl w:val="0"/>
        <w:rPr>
          <w:rFonts w:hint="eastAsia" w:ascii="仿宋_GB2312" w:eastAsia="仿宋_GB2312"/>
          <w:b/>
          <w:color w:val="auto"/>
          <w:kern w:val="0"/>
          <w:szCs w:val="21"/>
          <w:highlight w:val="none"/>
        </w:rPr>
      </w:pPr>
      <w:bookmarkStart w:id="526" w:name="_Toc36049343"/>
      <w:r>
        <w:rPr>
          <w:rFonts w:hint="eastAsia" w:ascii="仿宋_GB2312" w:eastAsia="仿宋_GB2312"/>
          <w:b/>
          <w:color w:val="auto"/>
          <w:kern w:val="0"/>
          <w:szCs w:val="21"/>
          <w:highlight w:val="none"/>
        </w:rPr>
        <w:t xml:space="preserve">B-1  </w:t>
      </w:r>
      <w:r>
        <w:rPr>
          <w:rFonts w:hint="eastAsia" w:ascii="仿宋_GB2312" w:hAnsi="宋体" w:eastAsia="仿宋_GB2312"/>
          <w:b/>
          <w:color w:val="auto"/>
          <w:kern w:val="0"/>
          <w:szCs w:val="21"/>
          <w:highlight w:val="none"/>
        </w:rPr>
        <w:t>甲方派遣的人员</w:t>
      </w:r>
      <w:bookmarkEnd w:id="526"/>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14:paraId="1F2A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6169346B">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名称</w:t>
            </w:r>
          </w:p>
        </w:tc>
        <w:tc>
          <w:tcPr>
            <w:tcW w:w="1770" w:type="dxa"/>
            <w:noWrap w:val="0"/>
            <w:vAlign w:val="top"/>
          </w:tcPr>
          <w:p w14:paraId="75AEDD7F">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数量</w:t>
            </w:r>
          </w:p>
        </w:tc>
        <w:tc>
          <w:tcPr>
            <w:tcW w:w="2130" w:type="dxa"/>
            <w:noWrap w:val="0"/>
            <w:vAlign w:val="top"/>
          </w:tcPr>
          <w:p w14:paraId="70F3E529">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工作要求</w:t>
            </w:r>
          </w:p>
        </w:tc>
        <w:tc>
          <w:tcPr>
            <w:tcW w:w="1860" w:type="dxa"/>
            <w:noWrap w:val="0"/>
            <w:vAlign w:val="top"/>
          </w:tcPr>
          <w:p w14:paraId="3BA9C55B">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提供时间</w:t>
            </w:r>
          </w:p>
        </w:tc>
      </w:tr>
      <w:tr w14:paraId="1969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09577A16">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工程技术人员</w:t>
            </w:r>
            <w:r>
              <w:rPr>
                <w:rFonts w:hint="eastAsia" w:ascii="仿宋_GB2312" w:eastAsia="仿宋_GB2312"/>
                <w:color w:val="auto"/>
                <w:szCs w:val="21"/>
                <w:highlight w:val="none"/>
              </w:rPr>
              <w:t xml:space="preserve"> </w:t>
            </w:r>
          </w:p>
        </w:tc>
        <w:tc>
          <w:tcPr>
            <w:tcW w:w="1770" w:type="dxa"/>
            <w:noWrap w:val="0"/>
            <w:vAlign w:val="top"/>
          </w:tcPr>
          <w:p w14:paraId="004BE595">
            <w:pPr>
              <w:spacing w:line="360" w:lineRule="auto"/>
              <w:rPr>
                <w:rFonts w:hint="eastAsia" w:ascii="仿宋_GB2312" w:eastAsia="仿宋_GB2312"/>
                <w:color w:val="auto"/>
                <w:szCs w:val="21"/>
                <w:highlight w:val="none"/>
              </w:rPr>
            </w:pPr>
          </w:p>
        </w:tc>
        <w:tc>
          <w:tcPr>
            <w:tcW w:w="2130" w:type="dxa"/>
            <w:noWrap w:val="0"/>
            <w:vAlign w:val="top"/>
          </w:tcPr>
          <w:p w14:paraId="18230040">
            <w:pPr>
              <w:spacing w:line="360" w:lineRule="auto"/>
              <w:rPr>
                <w:rFonts w:hint="eastAsia" w:ascii="仿宋_GB2312" w:eastAsia="仿宋_GB2312"/>
                <w:color w:val="auto"/>
                <w:szCs w:val="21"/>
                <w:highlight w:val="none"/>
              </w:rPr>
            </w:pPr>
          </w:p>
        </w:tc>
        <w:tc>
          <w:tcPr>
            <w:tcW w:w="1860" w:type="dxa"/>
            <w:noWrap w:val="0"/>
            <w:vAlign w:val="top"/>
          </w:tcPr>
          <w:p w14:paraId="2E059F7F">
            <w:pPr>
              <w:spacing w:line="360" w:lineRule="auto"/>
              <w:rPr>
                <w:rFonts w:hint="eastAsia" w:ascii="仿宋_GB2312" w:eastAsia="仿宋_GB2312"/>
                <w:color w:val="auto"/>
                <w:szCs w:val="21"/>
                <w:highlight w:val="none"/>
              </w:rPr>
            </w:pPr>
          </w:p>
        </w:tc>
      </w:tr>
      <w:tr w14:paraId="2B36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A381467">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辅助工作人员</w:t>
            </w:r>
          </w:p>
        </w:tc>
        <w:tc>
          <w:tcPr>
            <w:tcW w:w="1770" w:type="dxa"/>
            <w:noWrap w:val="0"/>
            <w:vAlign w:val="top"/>
          </w:tcPr>
          <w:p w14:paraId="07D0AA56">
            <w:pPr>
              <w:spacing w:line="360" w:lineRule="auto"/>
              <w:rPr>
                <w:rFonts w:hint="eastAsia" w:ascii="仿宋_GB2312" w:eastAsia="仿宋_GB2312"/>
                <w:color w:val="auto"/>
                <w:szCs w:val="21"/>
                <w:highlight w:val="none"/>
              </w:rPr>
            </w:pPr>
          </w:p>
        </w:tc>
        <w:tc>
          <w:tcPr>
            <w:tcW w:w="2130" w:type="dxa"/>
            <w:noWrap w:val="0"/>
            <w:vAlign w:val="top"/>
          </w:tcPr>
          <w:p w14:paraId="38F23929">
            <w:pPr>
              <w:spacing w:line="360" w:lineRule="auto"/>
              <w:rPr>
                <w:rFonts w:hint="eastAsia" w:ascii="仿宋_GB2312" w:eastAsia="仿宋_GB2312"/>
                <w:color w:val="auto"/>
                <w:szCs w:val="21"/>
                <w:highlight w:val="none"/>
              </w:rPr>
            </w:pPr>
          </w:p>
        </w:tc>
        <w:tc>
          <w:tcPr>
            <w:tcW w:w="1860" w:type="dxa"/>
            <w:noWrap w:val="0"/>
            <w:vAlign w:val="top"/>
          </w:tcPr>
          <w:p w14:paraId="1A21AC3F">
            <w:pPr>
              <w:spacing w:line="360" w:lineRule="auto"/>
              <w:rPr>
                <w:rFonts w:hint="eastAsia" w:ascii="仿宋_GB2312" w:eastAsia="仿宋_GB2312"/>
                <w:color w:val="auto"/>
                <w:szCs w:val="21"/>
                <w:highlight w:val="none"/>
              </w:rPr>
            </w:pPr>
          </w:p>
        </w:tc>
      </w:tr>
      <w:tr w14:paraId="10EB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8CE7B2F">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3. </w:t>
            </w:r>
            <w:r>
              <w:rPr>
                <w:rFonts w:hint="eastAsia" w:ascii="仿宋_GB2312" w:hAnsi="宋体" w:eastAsia="仿宋_GB2312"/>
                <w:color w:val="auto"/>
                <w:szCs w:val="21"/>
                <w:highlight w:val="none"/>
              </w:rPr>
              <w:t>其他人员</w:t>
            </w:r>
          </w:p>
        </w:tc>
        <w:tc>
          <w:tcPr>
            <w:tcW w:w="1770" w:type="dxa"/>
            <w:noWrap w:val="0"/>
            <w:vAlign w:val="top"/>
          </w:tcPr>
          <w:p w14:paraId="5A66ABE0">
            <w:pPr>
              <w:spacing w:line="360" w:lineRule="auto"/>
              <w:rPr>
                <w:rFonts w:hint="eastAsia" w:ascii="仿宋_GB2312" w:eastAsia="仿宋_GB2312"/>
                <w:color w:val="auto"/>
                <w:szCs w:val="21"/>
                <w:highlight w:val="none"/>
              </w:rPr>
            </w:pPr>
          </w:p>
        </w:tc>
        <w:tc>
          <w:tcPr>
            <w:tcW w:w="2130" w:type="dxa"/>
            <w:noWrap w:val="0"/>
            <w:vAlign w:val="top"/>
          </w:tcPr>
          <w:p w14:paraId="5B77AB81">
            <w:pPr>
              <w:spacing w:line="360" w:lineRule="auto"/>
              <w:rPr>
                <w:rFonts w:hint="eastAsia" w:ascii="仿宋_GB2312" w:eastAsia="仿宋_GB2312"/>
                <w:color w:val="auto"/>
                <w:szCs w:val="21"/>
                <w:highlight w:val="none"/>
              </w:rPr>
            </w:pPr>
          </w:p>
        </w:tc>
        <w:tc>
          <w:tcPr>
            <w:tcW w:w="1860" w:type="dxa"/>
            <w:noWrap w:val="0"/>
            <w:vAlign w:val="top"/>
          </w:tcPr>
          <w:p w14:paraId="5BCC4DDC">
            <w:pPr>
              <w:spacing w:line="360" w:lineRule="auto"/>
              <w:rPr>
                <w:rFonts w:hint="eastAsia" w:ascii="仿宋_GB2312" w:eastAsia="仿宋_GB2312"/>
                <w:color w:val="auto"/>
                <w:szCs w:val="21"/>
                <w:highlight w:val="none"/>
              </w:rPr>
            </w:pPr>
          </w:p>
        </w:tc>
      </w:tr>
      <w:tr w14:paraId="2F02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5A3F10DE">
            <w:pPr>
              <w:spacing w:line="360" w:lineRule="auto"/>
              <w:rPr>
                <w:rFonts w:hint="eastAsia" w:ascii="仿宋_GB2312" w:hAnsi="宋体" w:eastAsia="仿宋_GB2312"/>
                <w:color w:val="auto"/>
                <w:szCs w:val="21"/>
                <w:highlight w:val="none"/>
              </w:rPr>
            </w:pPr>
          </w:p>
        </w:tc>
        <w:tc>
          <w:tcPr>
            <w:tcW w:w="1770" w:type="dxa"/>
            <w:noWrap w:val="0"/>
            <w:vAlign w:val="top"/>
          </w:tcPr>
          <w:p w14:paraId="74BB0FFC">
            <w:pPr>
              <w:spacing w:line="360" w:lineRule="auto"/>
              <w:rPr>
                <w:rFonts w:hint="eastAsia" w:ascii="仿宋_GB2312" w:hAnsi="宋体" w:eastAsia="仿宋_GB2312"/>
                <w:color w:val="auto"/>
                <w:szCs w:val="21"/>
                <w:highlight w:val="none"/>
              </w:rPr>
            </w:pPr>
          </w:p>
        </w:tc>
        <w:tc>
          <w:tcPr>
            <w:tcW w:w="2130" w:type="dxa"/>
            <w:noWrap w:val="0"/>
            <w:vAlign w:val="top"/>
          </w:tcPr>
          <w:p w14:paraId="583E898F">
            <w:pPr>
              <w:spacing w:line="360" w:lineRule="auto"/>
              <w:rPr>
                <w:rFonts w:hint="eastAsia" w:ascii="仿宋_GB2312" w:hAnsi="宋体" w:eastAsia="仿宋_GB2312"/>
                <w:color w:val="auto"/>
                <w:szCs w:val="21"/>
                <w:highlight w:val="none"/>
              </w:rPr>
            </w:pPr>
          </w:p>
        </w:tc>
        <w:tc>
          <w:tcPr>
            <w:tcW w:w="1860" w:type="dxa"/>
            <w:noWrap w:val="0"/>
            <w:vAlign w:val="top"/>
          </w:tcPr>
          <w:p w14:paraId="4983EE9E">
            <w:pPr>
              <w:spacing w:line="360" w:lineRule="auto"/>
              <w:rPr>
                <w:rFonts w:hint="eastAsia" w:ascii="仿宋_GB2312" w:hAnsi="宋体" w:eastAsia="仿宋_GB2312"/>
                <w:color w:val="auto"/>
                <w:szCs w:val="21"/>
                <w:highlight w:val="none"/>
              </w:rPr>
            </w:pPr>
          </w:p>
        </w:tc>
      </w:tr>
    </w:tbl>
    <w:p w14:paraId="60272881">
      <w:pPr>
        <w:spacing w:before="120" w:beforeLines="50" w:line="360" w:lineRule="auto"/>
        <w:rPr>
          <w:rFonts w:hint="eastAsia" w:ascii="仿宋_GB2312" w:eastAsia="仿宋_GB2312"/>
          <w:b/>
          <w:color w:val="auto"/>
          <w:kern w:val="0"/>
          <w:szCs w:val="21"/>
          <w:highlight w:val="none"/>
        </w:rPr>
      </w:pPr>
      <w:r>
        <w:rPr>
          <w:rFonts w:hint="eastAsia" w:ascii="仿宋_GB2312" w:eastAsia="仿宋_GB2312"/>
          <w:b/>
          <w:color w:val="auto"/>
          <w:kern w:val="0"/>
          <w:szCs w:val="21"/>
          <w:highlight w:val="none"/>
        </w:rPr>
        <w:t xml:space="preserve">B-2  </w:t>
      </w:r>
      <w:r>
        <w:rPr>
          <w:rFonts w:hint="eastAsia" w:ascii="仿宋_GB2312" w:hAnsi="宋体" w:eastAsia="仿宋_GB2312"/>
          <w:b/>
          <w:color w:val="auto"/>
          <w:kern w:val="0"/>
          <w:szCs w:val="21"/>
          <w:highlight w:val="none"/>
        </w:rPr>
        <w:t>甲方提供的房屋、场地</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4FF8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6C7C6754">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名称</w:t>
            </w:r>
          </w:p>
        </w:tc>
        <w:tc>
          <w:tcPr>
            <w:tcW w:w="2130" w:type="dxa"/>
            <w:noWrap w:val="0"/>
            <w:vAlign w:val="top"/>
          </w:tcPr>
          <w:p w14:paraId="0090E9DC">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数量</w:t>
            </w:r>
          </w:p>
        </w:tc>
        <w:tc>
          <w:tcPr>
            <w:tcW w:w="2130" w:type="dxa"/>
            <w:noWrap w:val="0"/>
            <w:vAlign w:val="top"/>
          </w:tcPr>
          <w:p w14:paraId="6178B312">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面积</w:t>
            </w:r>
          </w:p>
        </w:tc>
        <w:tc>
          <w:tcPr>
            <w:tcW w:w="1860" w:type="dxa"/>
            <w:noWrap w:val="0"/>
            <w:vAlign w:val="top"/>
          </w:tcPr>
          <w:p w14:paraId="7811908D">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提供时间</w:t>
            </w:r>
          </w:p>
        </w:tc>
      </w:tr>
      <w:tr w14:paraId="129A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67E480AF">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设备用房</w:t>
            </w:r>
          </w:p>
        </w:tc>
        <w:tc>
          <w:tcPr>
            <w:tcW w:w="2130" w:type="dxa"/>
            <w:noWrap w:val="0"/>
            <w:vAlign w:val="top"/>
          </w:tcPr>
          <w:p w14:paraId="1CEFA142">
            <w:pPr>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p>
        </w:tc>
        <w:tc>
          <w:tcPr>
            <w:tcW w:w="2130" w:type="dxa"/>
            <w:noWrap w:val="0"/>
            <w:vAlign w:val="top"/>
          </w:tcPr>
          <w:p w14:paraId="384BFFA6">
            <w:pPr>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p>
        </w:tc>
        <w:tc>
          <w:tcPr>
            <w:tcW w:w="1860" w:type="dxa"/>
            <w:noWrap w:val="0"/>
            <w:vAlign w:val="top"/>
          </w:tcPr>
          <w:p w14:paraId="7B20A4F7">
            <w:pPr>
              <w:spacing w:line="360" w:lineRule="auto"/>
              <w:rPr>
                <w:rFonts w:hint="eastAsia" w:ascii="仿宋_GB2312" w:eastAsia="仿宋_GB2312"/>
                <w:color w:val="auto"/>
                <w:szCs w:val="21"/>
                <w:highlight w:val="none"/>
              </w:rPr>
            </w:pPr>
          </w:p>
        </w:tc>
      </w:tr>
      <w:tr w14:paraId="7388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47C3FF89">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样品用房</w:t>
            </w:r>
          </w:p>
        </w:tc>
        <w:tc>
          <w:tcPr>
            <w:tcW w:w="2130" w:type="dxa"/>
            <w:noWrap w:val="0"/>
            <w:vAlign w:val="top"/>
          </w:tcPr>
          <w:p w14:paraId="7CE729BA">
            <w:pPr>
              <w:spacing w:line="360" w:lineRule="auto"/>
              <w:rPr>
                <w:rFonts w:hint="eastAsia" w:ascii="仿宋_GB2312" w:eastAsia="仿宋_GB2312"/>
                <w:color w:val="auto"/>
                <w:szCs w:val="21"/>
                <w:highlight w:val="none"/>
              </w:rPr>
            </w:pPr>
          </w:p>
        </w:tc>
        <w:tc>
          <w:tcPr>
            <w:tcW w:w="2130" w:type="dxa"/>
            <w:noWrap w:val="0"/>
            <w:vAlign w:val="top"/>
          </w:tcPr>
          <w:p w14:paraId="4EE180B0">
            <w:pPr>
              <w:spacing w:line="360" w:lineRule="auto"/>
              <w:rPr>
                <w:rFonts w:hint="eastAsia" w:ascii="仿宋_GB2312" w:eastAsia="仿宋_GB2312"/>
                <w:color w:val="auto"/>
                <w:szCs w:val="21"/>
                <w:highlight w:val="none"/>
              </w:rPr>
            </w:pPr>
          </w:p>
        </w:tc>
        <w:tc>
          <w:tcPr>
            <w:tcW w:w="1860" w:type="dxa"/>
            <w:noWrap w:val="0"/>
            <w:vAlign w:val="top"/>
          </w:tcPr>
          <w:p w14:paraId="76E61AC9">
            <w:pPr>
              <w:spacing w:line="360" w:lineRule="auto"/>
              <w:rPr>
                <w:rFonts w:hint="eastAsia" w:ascii="仿宋_GB2312" w:eastAsia="仿宋_GB2312"/>
                <w:color w:val="auto"/>
                <w:szCs w:val="21"/>
                <w:highlight w:val="none"/>
              </w:rPr>
            </w:pPr>
          </w:p>
        </w:tc>
      </w:tr>
      <w:tr w14:paraId="325F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32C27C10">
            <w:pPr>
              <w:spacing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3. 设备场地</w:t>
            </w:r>
          </w:p>
        </w:tc>
        <w:tc>
          <w:tcPr>
            <w:tcW w:w="2130" w:type="dxa"/>
            <w:noWrap w:val="0"/>
            <w:vAlign w:val="top"/>
          </w:tcPr>
          <w:p w14:paraId="2F5959C1">
            <w:pPr>
              <w:spacing w:line="360" w:lineRule="auto"/>
              <w:rPr>
                <w:rFonts w:hint="eastAsia" w:ascii="仿宋_GB2312" w:hAnsi="宋体" w:eastAsia="仿宋_GB2312"/>
                <w:color w:val="auto"/>
                <w:szCs w:val="21"/>
                <w:highlight w:val="none"/>
              </w:rPr>
            </w:pPr>
          </w:p>
        </w:tc>
        <w:tc>
          <w:tcPr>
            <w:tcW w:w="2130" w:type="dxa"/>
            <w:noWrap w:val="0"/>
            <w:vAlign w:val="top"/>
          </w:tcPr>
          <w:p w14:paraId="478DD90B">
            <w:pPr>
              <w:spacing w:line="360" w:lineRule="auto"/>
              <w:rPr>
                <w:rFonts w:hint="eastAsia" w:ascii="仿宋_GB2312" w:hAnsi="宋体" w:eastAsia="仿宋_GB2312"/>
                <w:color w:val="auto"/>
                <w:szCs w:val="21"/>
                <w:highlight w:val="none"/>
              </w:rPr>
            </w:pPr>
          </w:p>
        </w:tc>
        <w:tc>
          <w:tcPr>
            <w:tcW w:w="1860" w:type="dxa"/>
            <w:noWrap w:val="0"/>
            <w:vAlign w:val="top"/>
          </w:tcPr>
          <w:p w14:paraId="26858D03">
            <w:pPr>
              <w:spacing w:line="360" w:lineRule="auto"/>
              <w:rPr>
                <w:rFonts w:hint="eastAsia" w:ascii="仿宋_GB2312" w:hAnsi="宋体" w:eastAsia="仿宋_GB2312"/>
                <w:color w:val="auto"/>
                <w:szCs w:val="21"/>
                <w:highlight w:val="none"/>
              </w:rPr>
            </w:pPr>
          </w:p>
        </w:tc>
      </w:tr>
      <w:tr w14:paraId="32E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45654F0B">
            <w:pPr>
              <w:spacing w:line="360" w:lineRule="auto"/>
              <w:rPr>
                <w:rFonts w:hint="eastAsia" w:ascii="仿宋_GB2312" w:hAnsi="宋体" w:eastAsia="仿宋_GB2312"/>
                <w:color w:val="auto"/>
                <w:szCs w:val="21"/>
                <w:highlight w:val="none"/>
              </w:rPr>
            </w:pPr>
          </w:p>
        </w:tc>
        <w:tc>
          <w:tcPr>
            <w:tcW w:w="2130" w:type="dxa"/>
            <w:noWrap w:val="0"/>
            <w:vAlign w:val="top"/>
          </w:tcPr>
          <w:p w14:paraId="78E1A03B">
            <w:pPr>
              <w:spacing w:line="360" w:lineRule="auto"/>
              <w:rPr>
                <w:rFonts w:hint="eastAsia" w:ascii="仿宋_GB2312" w:hAnsi="宋体" w:eastAsia="仿宋_GB2312"/>
                <w:color w:val="auto"/>
                <w:szCs w:val="21"/>
                <w:highlight w:val="none"/>
              </w:rPr>
            </w:pPr>
          </w:p>
        </w:tc>
        <w:tc>
          <w:tcPr>
            <w:tcW w:w="2130" w:type="dxa"/>
            <w:noWrap w:val="0"/>
            <w:vAlign w:val="top"/>
          </w:tcPr>
          <w:p w14:paraId="489108DC">
            <w:pPr>
              <w:spacing w:line="360" w:lineRule="auto"/>
              <w:rPr>
                <w:rFonts w:hint="eastAsia" w:ascii="仿宋_GB2312" w:hAnsi="宋体" w:eastAsia="仿宋_GB2312"/>
                <w:color w:val="auto"/>
                <w:szCs w:val="21"/>
                <w:highlight w:val="none"/>
              </w:rPr>
            </w:pPr>
          </w:p>
        </w:tc>
        <w:tc>
          <w:tcPr>
            <w:tcW w:w="1860" w:type="dxa"/>
            <w:noWrap w:val="0"/>
            <w:vAlign w:val="top"/>
          </w:tcPr>
          <w:p w14:paraId="7E4F40D1">
            <w:pPr>
              <w:spacing w:line="360" w:lineRule="auto"/>
              <w:rPr>
                <w:rFonts w:hint="eastAsia" w:ascii="仿宋_GB2312" w:hAnsi="宋体" w:eastAsia="仿宋_GB2312"/>
                <w:color w:val="auto"/>
                <w:szCs w:val="21"/>
                <w:highlight w:val="none"/>
              </w:rPr>
            </w:pPr>
          </w:p>
        </w:tc>
      </w:tr>
      <w:tr w14:paraId="2B9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96EE8D8">
            <w:pPr>
              <w:spacing w:line="360" w:lineRule="auto"/>
              <w:rPr>
                <w:rFonts w:hint="eastAsia" w:ascii="仿宋_GB2312" w:hAnsi="宋体" w:eastAsia="仿宋_GB2312"/>
                <w:color w:val="auto"/>
                <w:szCs w:val="21"/>
                <w:highlight w:val="none"/>
              </w:rPr>
            </w:pPr>
          </w:p>
        </w:tc>
        <w:tc>
          <w:tcPr>
            <w:tcW w:w="2130" w:type="dxa"/>
            <w:noWrap w:val="0"/>
            <w:vAlign w:val="top"/>
          </w:tcPr>
          <w:p w14:paraId="41A580C1">
            <w:pPr>
              <w:spacing w:line="360" w:lineRule="auto"/>
              <w:rPr>
                <w:rFonts w:hint="eastAsia" w:ascii="仿宋_GB2312" w:hAnsi="宋体" w:eastAsia="仿宋_GB2312"/>
                <w:color w:val="auto"/>
                <w:szCs w:val="21"/>
                <w:highlight w:val="none"/>
              </w:rPr>
            </w:pPr>
          </w:p>
        </w:tc>
        <w:tc>
          <w:tcPr>
            <w:tcW w:w="2130" w:type="dxa"/>
            <w:noWrap w:val="0"/>
            <w:vAlign w:val="top"/>
          </w:tcPr>
          <w:p w14:paraId="5C54CBD7">
            <w:pPr>
              <w:spacing w:line="360" w:lineRule="auto"/>
              <w:rPr>
                <w:rFonts w:hint="eastAsia" w:ascii="仿宋_GB2312" w:hAnsi="宋体" w:eastAsia="仿宋_GB2312"/>
                <w:color w:val="auto"/>
                <w:szCs w:val="21"/>
                <w:highlight w:val="none"/>
              </w:rPr>
            </w:pPr>
          </w:p>
        </w:tc>
        <w:tc>
          <w:tcPr>
            <w:tcW w:w="1860" w:type="dxa"/>
            <w:noWrap w:val="0"/>
            <w:vAlign w:val="top"/>
          </w:tcPr>
          <w:p w14:paraId="15259724">
            <w:pPr>
              <w:spacing w:line="360" w:lineRule="auto"/>
              <w:rPr>
                <w:rFonts w:hint="eastAsia" w:ascii="仿宋_GB2312" w:hAnsi="宋体" w:eastAsia="仿宋_GB2312"/>
                <w:color w:val="auto"/>
                <w:szCs w:val="21"/>
                <w:highlight w:val="none"/>
              </w:rPr>
            </w:pPr>
          </w:p>
        </w:tc>
      </w:tr>
    </w:tbl>
    <w:p w14:paraId="7621AF99">
      <w:pPr>
        <w:spacing w:before="120" w:beforeLines="50" w:line="360" w:lineRule="auto"/>
        <w:rPr>
          <w:rFonts w:hint="eastAsia" w:ascii="仿宋_GB2312" w:eastAsia="仿宋_GB2312"/>
          <w:b/>
          <w:color w:val="auto"/>
          <w:kern w:val="0"/>
          <w:szCs w:val="21"/>
          <w:highlight w:val="none"/>
        </w:rPr>
      </w:pPr>
      <w:r>
        <w:rPr>
          <w:rFonts w:hint="eastAsia" w:ascii="仿宋_GB2312" w:eastAsia="仿宋_GB2312"/>
          <w:b/>
          <w:color w:val="auto"/>
          <w:kern w:val="0"/>
          <w:szCs w:val="21"/>
          <w:highlight w:val="none"/>
        </w:rPr>
        <w:t xml:space="preserve">B-3  </w:t>
      </w:r>
      <w:r>
        <w:rPr>
          <w:rFonts w:hint="eastAsia" w:ascii="仿宋_GB2312" w:hAnsi="宋体" w:eastAsia="仿宋_GB2312"/>
          <w:b/>
          <w:color w:val="auto"/>
          <w:kern w:val="0"/>
          <w:szCs w:val="21"/>
          <w:highlight w:val="none"/>
        </w:rPr>
        <w:t>甲方提供的资料</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7"/>
        <w:gridCol w:w="2082"/>
      </w:tblGrid>
      <w:tr w14:paraId="45FF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51485B3F">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名称</w:t>
            </w:r>
          </w:p>
        </w:tc>
        <w:tc>
          <w:tcPr>
            <w:tcW w:w="1491" w:type="dxa"/>
            <w:noWrap w:val="0"/>
            <w:vAlign w:val="top"/>
          </w:tcPr>
          <w:p w14:paraId="32E3D2B4">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份数</w:t>
            </w:r>
          </w:p>
        </w:tc>
        <w:tc>
          <w:tcPr>
            <w:tcW w:w="2147" w:type="dxa"/>
            <w:noWrap w:val="0"/>
            <w:vAlign w:val="top"/>
          </w:tcPr>
          <w:p w14:paraId="2B803F0A">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提供时间</w:t>
            </w:r>
          </w:p>
        </w:tc>
        <w:tc>
          <w:tcPr>
            <w:tcW w:w="2082" w:type="dxa"/>
            <w:noWrap w:val="0"/>
            <w:vAlign w:val="top"/>
          </w:tcPr>
          <w:p w14:paraId="70EC1BF2">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备注</w:t>
            </w:r>
          </w:p>
        </w:tc>
      </w:tr>
      <w:tr w14:paraId="6BF8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42934A77">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1. </w:t>
            </w:r>
            <w:r>
              <w:rPr>
                <w:rFonts w:hint="eastAsia" w:ascii="仿宋_GB2312" w:hAnsi="宋体" w:eastAsia="仿宋_GB2312"/>
                <w:color w:val="auto"/>
                <w:kern w:val="0"/>
                <w:szCs w:val="21"/>
                <w:highlight w:val="none"/>
              </w:rPr>
              <w:t>工程设计及施工图纸</w:t>
            </w:r>
          </w:p>
        </w:tc>
        <w:tc>
          <w:tcPr>
            <w:tcW w:w="1491" w:type="dxa"/>
            <w:noWrap w:val="0"/>
            <w:vAlign w:val="top"/>
          </w:tcPr>
          <w:p w14:paraId="79868665">
            <w:pPr>
              <w:spacing w:line="360" w:lineRule="auto"/>
              <w:rPr>
                <w:rFonts w:hint="eastAsia" w:ascii="仿宋_GB2312" w:eastAsia="仿宋_GB2312"/>
                <w:color w:val="auto"/>
                <w:kern w:val="0"/>
                <w:szCs w:val="21"/>
                <w:highlight w:val="none"/>
              </w:rPr>
            </w:pPr>
          </w:p>
        </w:tc>
        <w:tc>
          <w:tcPr>
            <w:tcW w:w="2147" w:type="dxa"/>
            <w:noWrap w:val="0"/>
            <w:vAlign w:val="top"/>
          </w:tcPr>
          <w:p w14:paraId="0C27B5DE">
            <w:pPr>
              <w:spacing w:line="360" w:lineRule="auto"/>
              <w:rPr>
                <w:rFonts w:hint="eastAsia" w:ascii="仿宋_GB2312" w:eastAsia="仿宋_GB2312"/>
                <w:color w:val="auto"/>
                <w:kern w:val="0"/>
                <w:szCs w:val="21"/>
                <w:highlight w:val="none"/>
              </w:rPr>
            </w:pPr>
          </w:p>
        </w:tc>
        <w:tc>
          <w:tcPr>
            <w:tcW w:w="2082" w:type="dxa"/>
            <w:noWrap w:val="0"/>
            <w:vAlign w:val="top"/>
          </w:tcPr>
          <w:p w14:paraId="6C03A141">
            <w:pPr>
              <w:spacing w:line="360" w:lineRule="auto"/>
              <w:rPr>
                <w:rFonts w:hint="eastAsia" w:ascii="仿宋_GB2312" w:eastAsia="仿宋_GB2312"/>
                <w:color w:val="auto"/>
                <w:kern w:val="0"/>
                <w:szCs w:val="21"/>
                <w:highlight w:val="none"/>
              </w:rPr>
            </w:pPr>
          </w:p>
        </w:tc>
      </w:tr>
      <w:tr w14:paraId="5DC8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7DCFAD64">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2</w:t>
            </w: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施工资料</w:t>
            </w:r>
          </w:p>
        </w:tc>
        <w:tc>
          <w:tcPr>
            <w:tcW w:w="1491" w:type="dxa"/>
            <w:noWrap w:val="0"/>
            <w:vAlign w:val="top"/>
          </w:tcPr>
          <w:p w14:paraId="72029A01">
            <w:pPr>
              <w:spacing w:line="360" w:lineRule="auto"/>
              <w:rPr>
                <w:rFonts w:hint="eastAsia" w:ascii="仿宋_GB2312" w:eastAsia="仿宋_GB2312"/>
                <w:color w:val="auto"/>
                <w:kern w:val="0"/>
                <w:szCs w:val="21"/>
                <w:highlight w:val="none"/>
              </w:rPr>
            </w:pPr>
          </w:p>
        </w:tc>
        <w:tc>
          <w:tcPr>
            <w:tcW w:w="2147" w:type="dxa"/>
            <w:noWrap w:val="0"/>
            <w:vAlign w:val="top"/>
          </w:tcPr>
          <w:p w14:paraId="07F14CDA">
            <w:pPr>
              <w:spacing w:line="360" w:lineRule="auto"/>
              <w:rPr>
                <w:rFonts w:hint="eastAsia" w:ascii="仿宋_GB2312" w:eastAsia="仿宋_GB2312"/>
                <w:color w:val="auto"/>
                <w:kern w:val="0"/>
                <w:szCs w:val="21"/>
                <w:highlight w:val="none"/>
              </w:rPr>
            </w:pPr>
          </w:p>
        </w:tc>
        <w:tc>
          <w:tcPr>
            <w:tcW w:w="2082" w:type="dxa"/>
            <w:noWrap w:val="0"/>
            <w:vAlign w:val="top"/>
          </w:tcPr>
          <w:p w14:paraId="70A01460">
            <w:pPr>
              <w:spacing w:line="360" w:lineRule="auto"/>
              <w:rPr>
                <w:rFonts w:hint="eastAsia" w:ascii="仿宋_GB2312" w:eastAsia="仿宋_GB2312"/>
                <w:color w:val="auto"/>
                <w:kern w:val="0"/>
                <w:szCs w:val="21"/>
                <w:highlight w:val="none"/>
              </w:rPr>
            </w:pPr>
          </w:p>
        </w:tc>
      </w:tr>
      <w:tr w14:paraId="751D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458B3115">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3</w:t>
            </w: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监理资料</w:t>
            </w:r>
          </w:p>
        </w:tc>
        <w:tc>
          <w:tcPr>
            <w:tcW w:w="1491" w:type="dxa"/>
            <w:noWrap w:val="0"/>
            <w:vAlign w:val="top"/>
          </w:tcPr>
          <w:p w14:paraId="496FA99B">
            <w:pPr>
              <w:spacing w:line="360" w:lineRule="auto"/>
              <w:rPr>
                <w:rFonts w:hint="eastAsia" w:ascii="仿宋_GB2312" w:eastAsia="仿宋_GB2312"/>
                <w:color w:val="auto"/>
                <w:kern w:val="0"/>
                <w:szCs w:val="21"/>
                <w:highlight w:val="none"/>
              </w:rPr>
            </w:pPr>
          </w:p>
        </w:tc>
        <w:tc>
          <w:tcPr>
            <w:tcW w:w="2147" w:type="dxa"/>
            <w:noWrap w:val="0"/>
            <w:vAlign w:val="top"/>
          </w:tcPr>
          <w:p w14:paraId="0CE9452B">
            <w:pPr>
              <w:spacing w:line="360" w:lineRule="auto"/>
              <w:rPr>
                <w:rFonts w:hint="eastAsia" w:ascii="仿宋_GB2312" w:eastAsia="仿宋_GB2312"/>
                <w:color w:val="auto"/>
                <w:kern w:val="0"/>
                <w:szCs w:val="21"/>
                <w:highlight w:val="none"/>
              </w:rPr>
            </w:pPr>
          </w:p>
        </w:tc>
        <w:tc>
          <w:tcPr>
            <w:tcW w:w="2082" w:type="dxa"/>
            <w:noWrap w:val="0"/>
            <w:vAlign w:val="top"/>
          </w:tcPr>
          <w:p w14:paraId="768FE26B">
            <w:pPr>
              <w:spacing w:line="360" w:lineRule="auto"/>
              <w:rPr>
                <w:rFonts w:hint="eastAsia" w:ascii="仿宋_GB2312" w:eastAsia="仿宋_GB2312"/>
                <w:color w:val="auto"/>
                <w:kern w:val="0"/>
                <w:szCs w:val="21"/>
                <w:highlight w:val="none"/>
              </w:rPr>
            </w:pPr>
          </w:p>
        </w:tc>
      </w:tr>
      <w:tr w14:paraId="540A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249DA9F1">
            <w:pPr>
              <w:spacing w:line="360" w:lineRule="auto"/>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其他文件</w:t>
            </w:r>
          </w:p>
        </w:tc>
        <w:tc>
          <w:tcPr>
            <w:tcW w:w="1491" w:type="dxa"/>
            <w:noWrap w:val="0"/>
            <w:vAlign w:val="top"/>
          </w:tcPr>
          <w:p w14:paraId="1F760385">
            <w:pPr>
              <w:spacing w:line="360" w:lineRule="auto"/>
              <w:rPr>
                <w:rFonts w:hint="eastAsia" w:ascii="仿宋_GB2312" w:eastAsia="仿宋_GB2312"/>
                <w:color w:val="auto"/>
                <w:kern w:val="0"/>
                <w:szCs w:val="21"/>
                <w:highlight w:val="none"/>
              </w:rPr>
            </w:pPr>
          </w:p>
        </w:tc>
        <w:tc>
          <w:tcPr>
            <w:tcW w:w="2147" w:type="dxa"/>
            <w:noWrap w:val="0"/>
            <w:vAlign w:val="top"/>
          </w:tcPr>
          <w:p w14:paraId="0849881E">
            <w:pPr>
              <w:spacing w:line="360" w:lineRule="auto"/>
              <w:rPr>
                <w:rFonts w:hint="eastAsia" w:ascii="仿宋_GB2312" w:eastAsia="仿宋_GB2312"/>
                <w:color w:val="auto"/>
                <w:kern w:val="0"/>
                <w:szCs w:val="21"/>
                <w:highlight w:val="none"/>
              </w:rPr>
            </w:pPr>
          </w:p>
        </w:tc>
        <w:tc>
          <w:tcPr>
            <w:tcW w:w="2082" w:type="dxa"/>
            <w:noWrap w:val="0"/>
            <w:vAlign w:val="top"/>
          </w:tcPr>
          <w:p w14:paraId="3DF1C0B6">
            <w:pPr>
              <w:spacing w:line="360" w:lineRule="auto"/>
              <w:rPr>
                <w:rFonts w:hint="eastAsia" w:ascii="仿宋_GB2312" w:eastAsia="仿宋_GB2312"/>
                <w:color w:val="auto"/>
                <w:kern w:val="0"/>
                <w:szCs w:val="21"/>
                <w:highlight w:val="none"/>
              </w:rPr>
            </w:pPr>
          </w:p>
        </w:tc>
      </w:tr>
    </w:tbl>
    <w:p w14:paraId="43194C9A">
      <w:pPr>
        <w:spacing w:before="120" w:beforeLines="50" w:line="360" w:lineRule="auto"/>
        <w:rPr>
          <w:rFonts w:hint="eastAsia" w:ascii="仿宋_GB2312" w:eastAsia="仿宋_GB2312"/>
          <w:b/>
          <w:color w:val="auto"/>
          <w:kern w:val="0"/>
          <w:szCs w:val="21"/>
          <w:highlight w:val="none"/>
        </w:rPr>
      </w:pPr>
      <w:r>
        <w:rPr>
          <w:rFonts w:hint="eastAsia" w:ascii="仿宋_GB2312" w:eastAsia="仿宋_GB2312"/>
          <w:b/>
          <w:color w:val="auto"/>
          <w:kern w:val="0"/>
          <w:szCs w:val="21"/>
          <w:highlight w:val="none"/>
        </w:rPr>
        <w:t xml:space="preserve">B-4 </w:t>
      </w:r>
      <w:r>
        <w:rPr>
          <w:rFonts w:hint="eastAsia" w:ascii="仿宋_GB2312" w:hAnsi="宋体" w:eastAsia="仿宋_GB2312"/>
          <w:b/>
          <w:color w:val="auto"/>
          <w:kern w:val="0"/>
          <w:szCs w:val="21"/>
          <w:highlight w:val="none"/>
        </w:rPr>
        <w:t>甲方提供的设备</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2C87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49709855">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名称</w:t>
            </w:r>
          </w:p>
        </w:tc>
        <w:tc>
          <w:tcPr>
            <w:tcW w:w="1590" w:type="dxa"/>
            <w:noWrap w:val="0"/>
            <w:vAlign w:val="top"/>
          </w:tcPr>
          <w:p w14:paraId="170F1E68">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数量</w:t>
            </w:r>
          </w:p>
        </w:tc>
        <w:tc>
          <w:tcPr>
            <w:tcW w:w="2130" w:type="dxa"/>
            <w:noWrap w:val="0"/>
            <w:vAlign w:val="top"/>
          </w:tcPr>
          <w:p w14:paraId="06D0258D">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型号与规格</w:t>
            </w:r>
          </w:p>
        </w:tc>
        <w:tc>
          <w:tcPr>
            <w:tcW w:w="1860" w:type="dxa"/>
            <w:noWrap w:val="0"/>
            <w:vAlign w:val="top"/>
          </w:tcPr>
          <w:p w14:paraId="778ECE69">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提供时间</w:t>
            </w:r>
          </w:p>
        </w:tc>
      </w:tr>
      <w:tr w14:paraId="0D54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7D94DA86">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办公设备</w:t>
            </w:r>
          </w:p>
        </w:tc>
        <w:tc>
          <w:tcPr>
            <w:tcW w:w="1590" w:type="dxa"/>
            <w:noWrap w:val="0"/>
            <w:vAlign w:val="top"/>
          </w:tcPr>
          <w:p w14:paraId="325BE36F">
            <w:pPr>
              <w:spacing w:line="360" w:lineRule="auto"/>
              <w:rPr>
                <w:rFonts w:hint="eastAsia" w:ascii="仿宋_GB2312" w:eastAsia="仿宋_GB2312"/>
                <w:color w:val="auto"/>
                <w:szCs w:val="21"/>
                <w:highlight w:val="none"/>
              </w:rPr>
            </w:pPr>
          </w:p>
        </w:tc>
        <w:tc>
          <w:tcPr>
            <w:tcW w:w="2130" w:type="dxa"/>
            <w:noWrap w:val="0"/>
            <w:vAlign w:val="top"/>
          </w:tcPr>
          <w:p w14:paraId="6E5D3CC6">
            <w:pPr>
              <w:spacing w:line="360" w:lineRule="auto"/>
              <w:rPr>
                <w:rFonts w:hint="eastAsia" w:ascii="仿宋_GB2312" w:eastAsia="仿宋_GB2312"/>
                <w:color w:val="auto"/>
                <w:szCs w:val="21"/>
                <w:highlight w:val="none"/>
              </w:rPr>
            </w:pPr>
          </w:p>
        </w:tc>
        <w:tc>
          <w:tcPr>
            <w:tcW w:w="1860" w:type="dxa"/>
            <w:noWrap w:val="0"/>
            <w:vAlign w:val="top"/>
          </w:tcPr>
          <w:p w14:paraId="15460E25">
            <w:pPr>
              <w:spacing w:line="360" w:lineRule="auto"/>
              <w:rPr>
                <w:rFonts w:hint="eastAsia" w:ascii="仿宋_GB2312" w:eastAsia="仿宋_GB2312"/>
                <w:color w:val="auto"/>
                <w:szCs w:val="21"/>
                <w:highlight w:val="none"/>
              </w:rPr>
            </w:pPr>
          </w:p>
        </w:tc>
      </w:tr>
      <w:tr w14:paraId="288C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4767C3CC">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交通工具</w:t>
            </w:r>
          </w:p>
        </w:tc>
        <w:tc>
          <w:tcPr>
            <w:tcW w:w="1590" w:type="dxa"/>
            <w:noWrap w:val="0"/>
            <w:vAlign w:val="top"/>
          </w:tcPr>
          <w:p w14:paraId="724F96B3">
            <w:pPr>
              <w:spacing w:line="360" w:lineRule="auto"/>
              <w:rPr>
                <w:rFonts w:hint="eastAsia" w:ascii="仿宋_GB2312" w:eastAsia="仿宋_GB2312"/>
                <w:color w:val="auto"/>
                <w:szCs w:val="21"/>
                <w:highlight w:val="none"/>
              </w:rPr>
            </w:pPr>
          </w:p>
        </w:tc>
        <w:tc>
          <w:tcPr>
            <w:tcW w:w="2130" w:type="dxa"/>
            <w:noWrap w:val="0"/>
            <w:vAlign w:val="top"/>
          </w:tcPr>
          <w:p w14:paraId="4B3369E5">
            <w:pPr>
              <w:spacing w:line="360" w:lineRule="auto"/>
              <w:rPr>
                <w:rFonts w:hint="eastAsia" w:ascii="仿宋_GB2312" w:eastAsia="仿宋_GB2312"/>
                <w:color w:val="auto"/>
                <w:szCs w:val="21"/>
                <w:highlight w:val="none"/>
              </w:rPr>
            </w:pPr>
          </w:p>
        </w:tc>
        <w:tc>
          <w:tcPr>
            <w:tcW w:w="1860" w:type="dxa"/>
            <w:noWrap w:val="0"/>
            <w:vAlign w:val="top"/>
          </w:tcPr>
          <w:p w14:paraId="0730C1D0">
            <w:pPr>
              <w:spacing w:line="360" w:lineRule="auto"/>
              <w:rPr>
                <w:rFonts w:hint="eastAsia" w:ascii="仿宋_GB2312" w:eastAsia="仿宋_GB2312"/>
                <w:color w:val="auto"/>
                <w:szCs w:val="21"/>
                <w:highlight w:val="none"/>
              </w:rPr>
            </w:pPr>
          </w:p>
        </w:tc>
      </w:tr>
      <w:tr w14:paraId="2DF4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15A6D5D9">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3. 水</w:t>
            </w:r>
          </w:p>
        </w:tc>
        <w:tc>
          <w:tcPr>
            <w:tcW w:w="1590" w:type="dxa"/>
            <w:noWrap w:val="0"/>
            <w:vAlign w:val="top"/>
          </w:tcPr>
          <w:p w14:paraId="244BC15E">
            <w:pPr>
              <w:spacing w:line="360" w:lineRule="auto"/>
              <w:rPr>
                <w:rFonts w:hint="eastAsia" w:ascii="仿宋_GB2312" w:eastAsia="仿宋_GB2312"/>
                <w:color w:val="auto"/>
                <w:szCs w:val="21"/>
                <w:highlight w:val="none"/>
              </w:rPr>
            </w:pPr>
          </w:p>
        </w:tc>
        <w:tc>
          <w:tcPr>
            <w:tcW w:w="2130" w:type="dxa"/>
            <w:noWrap w:val="0"/>
            <w:vAlign w:val="top"/>
          </w:tcPr>
          <w:p w14:paraId="37138242">
            <w:pPr>
              <w:spacing w:line="360" w:lineRule="auto"/>
              <w:rPr>
                <w:rFonts w:hint="eastAsia" w:ascii="仿宋_GB2312" w:eastAsia="仿宋_GB2312"/>
                <w:color w:val="auto"/>
                <w:szCs w:val="21"/>
                <w:highlight w:val="none"/>
              </w:rPr>
            </w:pPr>
          </w:p>
        </w:tc>
        <w:tc>
          <w:tcPr>
            <w:tcW w:w="1860" w:type="dxa"/>
            <w:noWrap w:val="0"/>
            <w:vAlign w:val="top"/>
          </w:tcPr>
          <w:p w14:paraId="088112DE">
            <w:pPr>
              <w:spacing w:line="360" w:lineRule="auto"/>
              <w:rPr>
                <w:rFonts w:hint="eastAsia" w:ascii="仿宋_GB2312" w:eastAsia="仿宋_GB2312"/>
                <w:color w:val="auto"/>
                <w:szCs w:val="21"/>
                <w:highlight w:val="none"/>
              </w:rPr>
            </w:pPr>
          </w:p>
        </w:tc>
      </w:tr>
      <w:tr w14:paraId="0067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500CA687">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4. 电</w:t>
            </w:r>
          </w:p>
        </w:tc>
        <w:tc>
          <w:tcPr>
            <w:tcW w:w="1590" w:type="dxa"/>
            <w:noWrap w:val="0"/>
            <w:vAlign w:val="top"/>
          </w:tcPr>
          <w:p w14:paraId="0504FDF8">
            <w:pPr>
              <w:spacing w:line="360" w:lineRule="auto"/>
              <w:rPr>
                <w:rFonts w:hint="eastAsia" w:ascii="仿宋_GB2312" w:eastAsia="仿宋_GB2312"/>
                <w:color w:val="auto"/>
                <w:szCs w:val="21"/>
                <w:highlight w:val="none"/>
              </w:rPr>
            </w:pPr>
          </w:p>
        </w:tc>
        <w:tc>
          <w:tcPr>
            <w:tcW w:w="2130" w:type="dxa"/>
            <w:noWrap w:val="0"/>
            <w:vAlign w:val="top"/>
          </w:tcPr>
          <w:p w14:paraId="072FC3B1">
            <w:pPr>
              <w:spacing w:line="360" w:lineRule="auto"/>
              <w:rPr>
                <w:rFonts w:hint="eastAsia" w:ascii="仿宋_GB2312" w:eastAsia="仿宋_GB2312"/>
                <w:color w:val="auto"/>
                <w:szCs w:val="21"/>
                <w:highlight w:val="none"/>
              </w:rPr>
            </w:pPr>
          </w:p>
        </w:tc>
        <w:tc>
          <w:tcPr>
            <w:tcW w:w="1860" w:type="dxa"/>
            <w:noWrap w:val="0"/>
            <w:vAlign w:val="top"/>
          </w:tcPr>
          <w:p w14:paraId="158E3668">
            <w:pPr>
              <w:spacing w:line="360" w:lineRule="auto"/>
              <w:rPr>
                <w:rFonts w:hint="eastAsia" w:ascii="仿宋_GB2312" w:eastAsia="仿宋_GB2312"/>
                <w:color w:val="auto"/>
                <w:szCs w:val="21"/>
                <w:highlight w:val="none"/>
              </w:rPr>
            </w:pPr>
          </w:p>
        </w:tc>
      </w:tr>
      <w:tr w14:paraId="3AED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549F78A6">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5. 照明</w:t>
            </w:r>
          </w:p>
        </w:tc>
        <w:tc>
          <w:tcPr>
            <w:tcW w:w="1590" w:type="dxa"/>
            <w:noWrap w:val="0"/>
            <w:vAlign w:val="top"/>
          </w:tcPr>
          <w:p w14:paraId="1A8DDB06">
            <w:pPr>
              <w:spacing w:line="360" w:lineRule="auto"/>
              <w:rPr>
                <w:rFonts w:hint="eastAsia" w:ascii="仿宋_GB2312" w:eastAsia="仿宋_GB2312"/>
                <w:color w:val="auto"/>
                <w:szCs w:val="21"/>
                <w:highlight w:val="none"/>
              </w:rPr>
            </w:pPr>
          </w:p>
        </w:tc>
        <w:tc>
          <w:tcPr>
            <w:tcW w:w="2130" w:type="dxa"/>
            <w:noWrap w:val="0"/>
            <w:vAlign w:val="top"/>
          </w:tcPr>
          <w:p w14:paraId="1B6A784C">
            <w:pPr>
              <w:spacing w:line="360" w:lineRule="auto"/>
              <w:rPr>
                <w:rFonts w:hint="eastAsia" w:ascii="仿宋_GB2312" w:eastAsia="仿宋_GB2312"/>
                <w:color w:val="auto"/>
                <w:szCs w:val="21"/>
                <w:highlight w:val="none"/>
              </w:rPr>
            </w:pPr>
          </w:p>
        </w:tc>
        <w:tc>
          <w:tcPr>
            <w:tcW w:w="1860" w:type="dxa"/>
            <w:noWrap w:val="0"/>
            <w:vAlign w:val="top"/>
          </w:tcPr>
          <w:p w14:paraId="1ADE36D5">
            <w:pPr>
              <w:spacing w:line="360" w:lineRule="auto"/>
              <w:rPr>
                <w:rFonts w:hint="eastAsia" w:ascii="仿宋_GB2312" w:eastAsia="仿宋_GB2312"/>
                <w:color w:val="auto"/>
                <w:szCs w:val="21"/>
                <w:highlight w:val="none"/>
              </w:rPr>
            </w:pPr>
          </w:p>
        </w:tc>
      </w:tr>
      <w:tr w14:paraId="57B1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41547E9F">
            <w:pPr>
              <w:spacing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6. 爬梯</w:t>
            </w:r>
          </w:p>
        </w:tc>
        <w:tc>
          <w:tcPr>
            <w:tcW w:w="1590" w:type="dxa"/>
            <w:noWrap w:val="0"/>
            <w:vAlign w:val="top"/>
          </w:tcPr>
          <w:p w14:paraId="49736C1E">
            <w:pPr>
              <w:spacing w:line="360" w:lineRule="auto"/>
              <w:rPr>
                <w:rFonts w:hint="eastAsia" w:ascii="仿宋_GB2312" w:hAnsi="宋体" w:eastAsia="仿宋_GB2312"/>
                <w:color w:val="auto"/>
                <w:szCs w:val="21"/>
                <w:highlight w:val="none"/>
              </w:rPr>
            </w:pPr>
          </w:p>
        </w:tc>
        <w:tc>
          <w:tcPr>
            <w:tcW w:w="2130" w:type="dxa"/>
            <w:noWrap w:val="0"/>
            <w:vAlign w:val="top"/>
          </w:tcPr>
          <w:p w14:paraId="0ABE77D0">
            <w:pPr>
              <w:spacing w:line="360" w:lineRule="auto"/>
              <w:rPr>
                <w:rFonts w:hint="eastAsia" w:ascii="仿宋_GB2312" w:hAnsi="宋体" w:eastAsia="仿宋_GB2312"/>
                <w:color w:val="auto"/>
                <w:szCs w:val="21"/>
                <w:highlight w:val="none"/>
              </w:rPr>
            </w:pPr>
          </w:p>
        </w:tc>
        <w:tc>
          <w:tcPr>
            <w:tcW w:w="1860" w:type="dxa"/>
            <w:noWrap w:val="0"/>
            <w:vAlign w:val="top"/>
          </w:tcPr>
          <w:p w14:paraId="7BA15CE7">
            <w:pPr>
              <w:spacing w:line="360" w:lineRule="auto"/>
              <w:rPr>
                <w:rFonts w:hint="eastAsia" w:ascii="仿宋_GB2312" w:hAnsi="宋体" w:eastAsia="仿宋_GB2312"/>
                <w:color w:val="auto"/>
                <w:szCs w:val="21"/>
                <w:highlight w:val="none"/>
              </w:rPr>
            </w:pPr>
          </w:p>
        </w:tc>
      </w:tr>
    </w:tbl>
    <w:p w14:paraId="2508A507">
      <w:pPr>
        <w:spacing w:before="120" w:beforeLines="50" w:line="360" w:lineRule="auto"/>
        <w:rPr>
          <w:rFonts w:hint="eastAsia" w:ascii="仿宋_GB2312" w:hAnsi="宋体" w:eastAsia="仿宋_GB2312"/>
          <w:b/>
          <w:color w:val="auto"/>
          <w:kern w:val="0"/>
          <w:szCs w:val="21"/>
          <w:highlight w:val="none"/>
        </w:rPr>
      </w:pPr>
    </w:p>
    <w:p w14:paraId="48903893">
      <w:pPr>
        <w:spacing w:line="600" w:lineRule="exact"/>
        <w:ind w:firstLine="432" w:firstLineChars="205"/>
        <w:outlineLvl w:val="0"/>
        <w:rPr>
          <w:rFonts w:hint="eastAsia" w:ascii="仿宋_GB2312" w:hAnsi="宋体" w:eastAsia="仿宋_GB2312"/>
          <w:b/>
          <w:color w:val="auto"/>
          <w:kern w:val="0"/>
          <w:szCs w:val="21"/>
          <w:highlight w:val="none"/>
        </w:rPr>
      </w:pPr>
      <w:bookmarkStart w:id="527" w:name="_Toc36049344"/>
      <w:r>
        <w:rPr>
          <w:rFonts w:hint="eastAsia" w:ascii="仿宋_GB2312" w:hAnsi="宋体" w:eastAsia="仿宋_GB2312"/>
          <w:b/>
          <w:color w:val="auto"/>
          <w:kern w:val="0"/>
          <w:szCs w:val="21"/>
          <w:highlight w:val="none"/>
        </w:rPr>
        <w:t>B-5甲方负责修复乙方为实施检测工作所</w:t>
      </w:r>
      <w:r>
        <w:rPr>
          <w:rFonts w:hint="eastAsia" w:ascii="仿宋_GB2312" w:hAnsi="宋体" w:eastAsia="仿宋_GB2312"/>
          <w:b/>
          <w:color w:val="auto"/>
          <w:kern w:val="0"/>
          <w:szCs w:val="21"/>
          <w:highlight w:val="none"/>
          <w:lang w:eastAsia="zh-CN"/>
        </w:rPr>
        <w:t>必须对</w:t>
      </w:r>
      <w:r>
        <w:rPr>
          <w:rFonts w:hint="eastAsia" w:ascii="仿宋_GB2312" w:hAnsi="宋体" w:eastAsia="仿宋_GB2312"/>
          <w:b/>
          <w:color w:val="auto"/>
          <w:kern w:val="0"/>
          <w:szCs w:val="21"/>
          <w:highlight w:val="none"/>
        </w:rPr>
        <w:t>工程进行破拆的部位。</w:t>
      </w:r>
      <w:bookmarkEnd w:id="527"/>
    </w:p>
    <w:p w14:paraId="6AF900D4">
      <w:pPr>
        <w:spacing w:line="600" w:lineRule="exact"/>
        <w:ind w:firstLine="432" w:firstLineChars="205"/>
        <w:rPr>
          <w:rFonts w:hint="eastAsia" w:ascii="仿宋_GB2312" w:hAnsi="宋体" w:eastAsia="仿宋_GB2312"/>
          <w:b/>
          <w:color w:val="auto"/>
          <w:kern w:val="0"/>
          <w:szCs w:val="21"/>
          <w:highlight w:val="none"/>
        </w:rPr>
      </w:pPr>
    </w:p>
    <w:p w14:paraId="3B65B15D">
      <w:pPr>
        <w:spacing w:line="600" w:lineRule="exact"/>
        <w:ind w:firstLine="432" w:firstLineChars="205"/>
        <w:outlineLvl w:val="0"/>
        <w:rPr>
          <w:rFonts w:hint="eastAsia" w:ascii="仿宋_GB2312" w:hAnsi="宋体" w:eastAsia="仿宋_GB2312"/>
          <w:b/>
          <w:color w:val="auto"/>
          <w:kern w:val="0"/>
          <w:szCs w:val="21"/>
          <w:highlight w:val="none"/>
        </w:rPr>
      </w:pPr>
      <w:bookmarkStart w:id="528" w:name="_Toc36049345"/>
      <w:r>
        <w:rPr>
          <w:rFonts w:hint="eastAsia" w:ascii="仿宋_GB2312" w:hAnsi="宋体" w:eastAsia="仿宋_GB2312"/>
          <w:b/>
          <w:color w:val="auto"/>
          <w:kern w:val="0"/>
          <w:szCs w:val="21"/>
          <w:highlight w:val="none"/>
        </w:rPr>
        <w:t>B-6甲方负责修筑乙方车辆在检测场地内为实施检测工作所必需的简易道路。</w:t>
      </w:r>
      <w:bookmarkEnd w:id="528"/>
    </w:p>
    <w:p w14:paraId="76D2D79E">
      <w:pPr>
        <w:spacing w:line="600" w:lineRule="exact"/>
        <w:ind w:firstLine="432" w:firstLineChars="205"/>
        <w:rPr>
          <w:rFonts w:hint="eastAsia" w:ascii="仿宋_GB2312" w:hAnsi="宋体" w:eastAsia="仿宋_GB2312"/>
          <w:b/>
          <w:color w:val="auto"/>
          <w:kern w:val="0"/>
          <w:szCs w:val="21"/>
          <w:highlight w:val="none"/>
        </w:rPr>
      </w:pPr>
    </w:p>
    <w:p w14:paraId="181BE56A">
      <w:pPr>
        <w:spacing w:line="600" w:lineRule="exact"/>
        <w:ind w:firstLine="432" w:firstLineChars="205"/>
        <w:rPr>
          <w:rFonts w:hint="eastAsia" w:ascii="仿宋_GB2312" w:hAnsi="宋体" w:eastAsia="仿宋_GB2312"/>
          <w:b/>
          <w:color w:val="auto"/>
          <w:kern w:val="0"/>
          <w:szCs w:val="21"/>
          <w:highlight w:val="none"/>
        </w:rPr>
      </w:pPr>
      <w:r>
        <w:rPr>
          <w:rFonts w:hint="eastAsia" w:ascii="仿宋_GB2312" w:hAnsi="宋体" w:eastAsia="仿宋_GB2312"/>
          <w:b/>
          <w:color w:val="auto"/>
          <w:kern w:val="0"/>
          <w:szCs w:val="21"/>
          <w:highlight w:val="none"/>
        </w:rPr>
        <w:t>B-7甲方负责在检测场地内提供为乙方实施检测工作所必需的工作环境（含检测工作面、水电条件等）。</w:t>
      </w:r>
    </w:p>
    <w:p w14:paraId="3F289942">
      <w:pPr>
        <w:spacing w:line="600" w:lineRule="exact"/>
        <w:ind w:firstLine="432" w:firstLineChars="205"/>
        <w:rPr>
          <w:rFonts w:hint="eastAsia" w:ascii="仿宋_GB2312" w:hAnsi="宋体" w:eastAsia="仿宋_GB2312"/>
          <w:b/>
          <w:color w:val="auto"/>
          <w:kern w:val="0"/>
          <w:szCs w:val="21"/>
          <w:highlight w:val="none"/>
        </w:rPr>
      </w:pPr>
    </w:p>
    <w:p w14:paraId="328527E1">
      <w:pPr>
        <w:spacing w:line="600" w:lineRule="exact"/>
        <w:ind w:firstLine="432" w:firstLineChars="205"/>
        <w:rPr>
          <w:rFonts w:hint="eastAsia" w:ascii="仿宋_GB2312" w:hAnsi="宋体" w:eastAsia="仿宋_GB2312"/>
          <w:b/>
          <w:color w:val="auto"/>
          <w:kern w:val="0"/>
          <w:szCs w:val="21"/>
          <w:highlight w:val="none"/>
        </w:rPr>
      </w:pPr>
    </w:p>
    <w:p w14:paraId="67DEA117">
      <w:pPr>
        <w:spacing w:line="600" w:lineRule="exact"/>
        <w:ind w:firstLine="432" w:firstLineChars="205"/>
        <w:rPr>
          <w:rFonts w:hint="eastAsia" w:ascii="仿宋_GB2312" w:hAnsi="宋体" w:eastAsia="仿宋_GB2312"/>
          <w:b/>
          <w:color w:val="auto"/>
          <w:kern w:val="0"/>
          <w:szCs w:val="21"/>
          <w:highlight w:val="none"/>
        </w:rPr>
      </w:pPr>
      <w:r>
        <w:rPr>
          <w:rFonts w:hint="eastAsia" w:ascii="仿宋_GB2312" w:hAnsi="宋体" w:eastAsia="仿宋_GB2312"/>
          <w:b/>
          <w:color w:val="auto"/>
          <w:kern w:val="0"/>
          <w:szCs w:val="21"/>
          <w:highlight w:val="none"/>
        </w:rPr>
        <w:t>B-8乙方与甲方约定的其他内容：</w:t>
      </w:r>
      <w:r>
        <w:rPr>
          <w:rFonts w:hint="eastAsia" w:ascii="仿宋_GB2312" w:hAnsi="宋体" w:eastAsia="仿宋_GB2312"/>
          <w:b/>
          <w:color w:val="auto"/>
          <w:kern w:val="0"/>
          <w:szCs w:val="21"/>
          <w:highlight w:val="none"/>
          <w:u w:val="single"/>
        </w:rPr>
        <w:t xml:space="preserve">                  </w:t>
      </w:r>
      <w:r>
        <w:rPr>
          <w:rFonts w:hint="eastAsia" w:ascii="仿宋_GB2312" w:hAnsi="宋体" w:eastAsia="仿宋_GB2312"/>
          <w:b/>
          <w:color w:val="auto"/>
          <w:kern w:val="0"/>
          <w:szCs w:val="21"/>
          <w:highlight w:val="none"/>
        </w:rPr>
        <w:t>。</w:t>
      </w:r>
    </w:p>
    <w:p w14:paraId="54FEF39C">
      <w:pPr>
        <w:spacing w:line="600" w:lineRule="exact"/>
        <w:ind w:firstLine="432" w:firstLineChars="205"/>
        <w:rPr>
          <w:rFonts w:hint="eastAsia" w:ascii="仿宋_GB2312" w:hAnsi="宋体" w:eastAsia="仿宋_GB2312"/>
          <w:b/>
          <w:color w:val="auto"/>
          <w:kern w:val="0"/>
          <w:szCs w:val="21"/>
          <w:highlight w:val="none"/>
        </w:rPr>
      </w:pPr>
    </w:p>
    <w:p w14:paraId="01FF22B2">
      <w:pPr>
        <w:pStyle w:val="4"/>
        <w:rPr>
          <w:rFonts w:hint="eastAsia" w:eastAsia="宋体"/>
          <w:color w:val="auto"/>
          <w:highlight w:val="none"/>
          <w:lang w:eastAsia="zh-CN"/>
        </w:rPr>
      </w:pPr>
      <w:r>
        <w:rPr>
          <w:color w:val="auto"/>
          <w:highlight w:val="none"/>
          <w:lang w:val="en-US" w:eastAsia="zh-CN"/>
        </w:rPr>
        <w:br w:type="page"/>
      </w:r>
      <w:bookmarkStart w:id="529" w:name="_Toc36049346"/>
      <w:r>
        <w:rPr>
          <w:color w:val="auto"/>
          <w:highlight w:val="none"/>
        </w:rPr>
        <w:t>第</w:t>
      </w:r>
      <w:r>
        <w:rPr>
          <w:rFonts w:hint="eastAsia"/>
          <w:color w:val="auto"/>
          <w:highlight w:val="none"/>
        </w:rPr>
        <w:t>五</w:t>
      </w:r>
      <w:r>
        <w:rPr>
          <w:color w:val="auto"/>
          <w:highlight w:val="none"/>
        </w:rPr>
        <w:t xml:space="preserve">章  </w:t>
      </w:r>
      <w:r>
        <w:rPr>
          <w:rFonts w:hint="eastAsia"/>
          <w:color w:val="auto"/>
          <w:highlight w:val="none"/>
        </w:rPr>
        <w:t>工程检测项目工程量清单（如有）及</w:t>
      </w:r>
      <w:bookmarkEnd w:id="529"/>
      <w:r>
        <w:rPr>
          <w:rFonts w:hint="eastAsia"/>
          <w:color w:val="auto"/>
          <w:highlight w:val="none"/>
          <w:lang w:eastAsia="zh-CN"/>
        </w:rPr>
        <w:t>最高投标限价</w:t>
      </w:r>
    </w:p>
    <w:p w14:paraId="28BFCCF2">
      <w:pPr>
        <w:pStyle w:val="4"/>
        <w:rPr>
          <w:rFonts w:hint="eastAsia"/>
          <w:color w:val="auto"/>
          <w:highlight w:val="none"/>
        </w:rPr>
      </w:pPr>
      <w:r>
        <w:rPr>
          <w:color w:val="auto"/>
          <w:highlight w:val="none"/>
          <w:lang w:val="en-US" w:eastAsia="zh-CN"/>
        </w:rPr>
        <w:br w:type="page"/>
      </w:r>
      <w:bookmarkStart w:id="530" w:name="_Toc36049347"/>
      <w:r>
        <w:rPr>
          <w:color w:val="auto"/>
          <w:highlight w:val="none"/>
        </w:rPr>
        <w:t>第</w:t>
      </w:r>
      <w:r>
        <w:rPr>
          <w:rFonts w:hint="eastAsia"/>
          <w:color w:val="auto"/>
          <w:highlight w:val="none"/>
        </w:rPr>
        <w:t>六</w:t>
      </w:r>
      <w:r>
        <w:rPr>
          <w:color w:val="auto"/>
          <w:highlight w:val="none"/>
        </w:rPr>
        <w:t xml:space="preserve">章  </w:t>
      </w:r>
      <w:r>
        <w:rPr>
          <w:rFonts w:hint="eastAsia"/>
          <w:color w:val="auto"/>
          <w:highlight w:val="none"/>
        </w:rPr>
        <w:t>图纸</w:t>
      </w:r>
      <w:bookmarkEnd w:id="530"/>
    </w:p>
    <w:p w14:paraId="1C14C096">
      <w:pPr>
        <w:jc w:val="center"/>
        <w:rPr>
          <w:rFonts w:hint="eastAsia"/>
          <w:color w:val="auto"/>
          <w:highlight w:val="none"/>
        </w:rPr>
      </w:pPr>
      <w:r>
        <w:rPr>
          <w:b/>
          <w:color w:val="auto"/>
          <w:sz w:val="32"/>
          <w:szCs w:val="32"/>
          <w:highlight w:val="none"/>
        </w:rPr>
        <w:t>（</w:t>
      </w:r>
      <w:r>
        <w:rPr>
          <w:rFonts w:hint="eastAsia"/>
          <w:b/>
          <w:color w:val="auto"/>
          <w:sz w:val="32"/>
          <w:szCs w:val="32"/>
          <w:highlight w:val="none"/>
          <w:lang w:eastAsia="zh-CN"/>
        </w:rPr>
        <w:t>登录</w:t>
      </w:r>
      <w:r>
        <w:rPr>
          <w:rFonts w:hint="eastAsia"/>
          <w:b/>
          <w:color w:val="auto"/>
          <w:sz w:val="32"/>
          <w:szCs w:val="32"/>
          <w:highlight w:val="none"/>
        </w:rPr>
        <w:t>广西壮族自治区公共资源交易平台系统下载</w:t>
      </w:r>
      <w:r>
        <w:rPr>
          <w:b/>
          <w:color w:val="auto"/>
          <w:sz w:val="32"/>
          <w:szCs w:val="32"/>
          <w:highlight w:val="none"/>
        </w:rPr>
        <w:t>）</w:t>
      </w:r>
    </w:p>
    <w:p w14:paraId="640FF413">
      <w:pPr>
        <w:pStyle w:val="4"/>
        <w:rPr>
          <w:rFonts w:hint="eastAsia"/>
          <w:color w:val="auto"/>
          <w:highlight w:val="none"/>
        </w:rPr>
      </w:pPr>
      <w:r>
        <w:rPr>
          <w:color w:val="auto"/>
          <w:highlight w:val="none"/>
          <w:lang w:val="en-US" w:eastAsia="zh-CN"/>
        </w:rPr>
        <w:br w:type="page"/>
      </w:r>
      <w:bookmarkStart w:id="531" w:name="_Toc36049348"/>
      <w:r>
        <w:rPr>
          <w:color w:val="auto"/>
          <w:highlight w:val="none"/>
        </w:rPr>
        <w:t>第</w:t>
      </w:r>
      <w:r>
        <w:rPr>
          <w:rFonts w:hint="eastAsia"/>
          <w:color w:val="auto"/>
          <w:highlight w:val="none"/>
        </w:rPr>
        <w:t>七</w:t>
      </w:r>
      <w:r>
        <w:rPr>
          <w:color w:val="auto"/>
          <w:highlight w:val="none"/>
        </w:rPr>
        <w:t xml:space="preserve">章  </w:t>
      </w:r>
      <w:r>
        <w:rPr>
          <w:rFonts w:hint="eastAsia"/>
          <w:color w:val="auto"/>
          <w:highlight w:val="none"/>
        </w:rPr>
        <w:t>工程检测与相关服务规范</w:t>
      </w:r>
      <w:bookmarkEnd w:id="531"/>
    </w:p>
    <w:p w14:paraId="0C7E5CE8">
      <w:pPr>
        <w:autoSpaceDE w:val="0"/>
        <w:autoSpaceDN w:val="0"/>
        <w:spacing w:line="360" w:lineRule="auto"/>
        <w:ind w:firstLine="424" w:firstLineChars="202"/>
        <w:jc w:val="left"/>
        <w:rPr>
          <w:rFonts w:hint="eastAsia" w:hAnsi="宋体"/>
          <w:color w:val="auto"/>
          <w:kern w:val="0"/>
          <w:szCs w:val="21"/>
          <w:highlight w:val="none"/>
        </w:rPr>
      </w:pPr>
      <w:r>
        <w:rPr>
          <w:rFonts w:hint="eastAsia" w:hAnsi="宋体"/>
          <w:color w:val="auto"/>
          <w:kern w:val="0"/>
          <w:szCs w:val="21"/>
          <w:highlight w:val="none"/>
        </w:rPr>
        <w:t>一、根据项目实际情况所适用的现行有效的检测标准、规范。</w:t>
      </w:r>
    </w:p>
    <w:p w14:paraId="5084FA82">
      <w:pPr>
        <w:autoSpaceDE w:val="0"/>
        <w:autoSpaceDN w:val="0"/>
        <w:spacing w:line="360" w:lineRule="auto"/>
        <w:ind w:firstLine="424" w:firstLineChars="202"/>
        <w:jc w:val="left"/>
        <w:rPr>
          <w:rFonts w:hint="eastAsia" w:hAnsi="宋体"/>
          <w:color w:val="auto"/>
          <w:kern w:val="0"/>
          <w:szCs w:val="21"/>
          <w:highlight w:val="none"/>
        </w:rPr>
      </w:pPr>
      <w:r>
        <w:rPr>
          <w:rFonts w:hint="eastAsia" w:hAnsi="宋体"/>
          <w:color w:val="auto"/>
          <w:kern w:val="0"/>
          <w:szCs w:val="21"/>
          <w:highlight w:val="none"/>
        </w:rPr>
        <w:t>二、相关设计图纸中的检测要求。</w:t>
      </w:r>
    </w:p>
    <w:p w14:paraId="1B80CF2D">
      <w:pPr>
        <w:autoSpaceDE w:val="0"/>
        <w:autoSpaceDN w:val="0"/>
        <w:spacing w:line="360" w:lineRule="auto"/>
        <w:ind w:firstLine="424" w:firstLineChars="202"/>
        <w:jc w:val="left"/>
        <w:rPr>
          <w:rFonts w:hint="eastAsia" w:hAnsi="宋体"/>
          <w:color w:val="auto"/>
          <w:kern w:val="0"/>
          <w:szCs w:val="21"/>
          <w:highlight w:val="none"/>
        </w:rPr>
      </w:pPr>
    </w:p>
    <w:p w14:paraId="2F85ECBE">
      <w:pPr>
        <w:autoSpaceDE w:val="0"/>
        <w:autoSpaceDN w:val="0"/>
        <w:spacing w:line="360" w:lineRule="auto"/>
        <w:ind w:firstLine="424" w:firstLineChars="202"/>
        <w:jc w:val="left"/>
        <w:rPr>
          <w:rFonts w:hint="eastAsia" w:hAnsi="宋体"/>
          <w:color w:val="auto"/>
          <w:kern w:val="0"/>
          <w:szCs w:val="21"/>
          <w:highlight w:val="none"/>
        </w:rPr>
      </w:pPr>
    </w:p>
    <w:p w14:paraId="5F4203DE">
      <w:pPr>
        <w:autoSpaceDE w:val="0"/>
        <w:autoSpaceDN w:val="0"/>
        <w:spacing w:line="360" w:lineRule="auto"/>
        <w:ind w:firstLine="424" w:firstLineChars="202"/>
        <w:jc w:val="left"/>
        <w:rPr>
          <w:rFonts w:hint="eastAsia" w:hAnsi="宋体"/>
          <w:color w:val="auto"/>
          <w:kern w:val="0"/>
          <w:szCs w:val="21"/>
          <w:highlight w:val="none"/>
        </w:rPr>
      </w:pPr>
    </w:p>
    <w:p w14:paraId="0FCCA312">
      <w:pPr>
        <w:autoSpaceDE w:val="0"/>
        <w:autoSpaceDN w:val="0"/>
        <w:spacing w:line="360" w:lineRule="auto"/>
        <w:ind w:firstLine="424" w:firstLineChars="202"/>
        <w:jc w:val="left"/>
        <w:rPr>
          <w:rFonts w:hint="eastAsia" w:hAnsi="宋体"/>
          <w:color w:val="auto"/>
          <w:kern w:val="0"/>
          <w:szCs w:val="21"/>
          <w:highlight w:val="none"/>
        </w:rPr>
      </w:pPr>
    </w:p>
    <w:p w14:paraId="7203FB7C">
      <w:pPr>
        <w:autoSpaceDE w:val="0"/>
        <w:autoSpaceDN w:val="0"/>
        <w:spacing w:line="360" w:lineRule="auto"/>
        <w:ind w:firstLine="424" w:firstLineChars="202"/>
        <w:jc w:val="left"/>
        <w:rPr>
          <w:rFonts w:hint="eastAsia" w:hAnsi="宋体"/>
          <w:color w:val="auto"/>
          <w:kern w:val="0"/>
          <w:szCs w:val="21"/>
          <w:highlight w:val="none"/>
        </w:rPr>
      </w:pPr>
    </w:p>
    <w:p w14:paraId="2ED845A4">
      <w:pPr>
        <w:autoSpaceDE w:val="0"/>
        <w:autoSpaceDN w:val="0"/>
        <w:spacing w:line="360" w:lineRule="auto"/>
        <w:ind w:firstLine="424" w:firstLineChars="202"/>
        <w:jc w:val="left"/>
        <w:rPr>
          <w:rFonts w:hint="eastAsia" w:hAnsi="宋体"/>
          <w:color w:val="auto"/>
          <w:kern w:val="0"/>
          <w:szCs w:val="21"/>
          <w:highlight w:val="none"/>
        </w:rPr>
      </w:pPr>
    </w:p>
    <w:p w14:paraId="7482FC62">
      <w:pPr>
        <w:autoSpaceDE w:val="0"/>
        <w:autoSpaceDN w:val="0"/>
        <w:spacing w:line="360" w:lineRule="auto"/>
        <w:ind w:firstLine="424" w:firstLineChars="202"/>
        <w:jc w:val="left"/>
        <w:rPr>
          <w:rFonts w:hint="eastAsia" w:hAnsi="宋体"/>
          <w:color w:val="auto"/>
          <w:kern w:val="0"/>
          <w:szCs w:val="21"/>
          <w:highlight w:val="none"/>
        </w:rPr>
      </w:pPr>
    </w:p>
    <w:p w14:paraId="0F0AA179">
      <w:pPr>
        <w:autoSpaceDE w:val="0"/>
        <w:autoSpaceDN w:val="0"/>
        <w:spacing w:line="360" w:lineRule="auto"/>
        <w:ind w:firstLine="424" w:firstLineChars="202"/>
        <w:jc w:val="left"/>
        <w:rPr>
          <w:rFonts w:hint="eastAsia" w:hAnsi="宋体"/>
          <w:color w:val="auto"/>
          <w:kern w:val="0"/>
          <w:szCs w:val="21"/>
          <w:highlight w:val="none"/>
        </w:rPr>
      </w:pPr>
    </w:p>
    <w:p w14:paraId="3599B969">
      <w:pPr>
        <w:autoSpaceDE w:val="0"/>
        <w:autoSpaceDN w:val="0"/>
        <w:spacing w:line="360" w:lineRule="auto"/>
        <w:ind w:firstLine="424" w:firstLineChars="202"/>
        <w:jc w:val="left"/>
        <w:rPr>
          <w:rFonts w:hint="eastAsia" w:hAnsi="宋体"/>
          <w:color w:val="auto"/>
          <w:kern w:val="0"/>
          <w:szCs w:val="21"/>
          <w:highlight w:val="none"/>
        </w:rPr>
      </w:pPr>
    </w:p>
    <w:p w14:paraId="7297BBA4">
      <w:pPr>
        <w:autoSpaceDE w:val="0"/>
        <w:autoSpaceDN w:val="0"/>
        <w:spacing w:line="360" w:lineRule="auto"/>
        <w:ind w:firstLine="424" w:firstLineChars="202"/>
        <w:jc w:val="left"/>
        <w:rPr>
          <w:rFonts w:hint="eastAsia" w:hAnsi="宋体"/>
          <w:color w:val="auto"/>
          <w:kern w:val="0"/>
          <w:szCs w:val="21"/>
          <w:highlight w:val="none"/>
        </w:rPr>
      </w:pPr>
    </w:p>
    <w:p w14:paraId="1830E1FF">
      <w:pPr>
        <w:autoSpaceDE w:val="0"/>
        <w:autoSpaceDN w:val="0"/>
        <w:spacing w:line="360" w:lineRule="auto"/>
        <w:ind w:firstLine="424" w:firstLineChars="202"/>
        <w:jc w:val="left"/>
        <w:rPr>
          <w:rFonts w:hint="eastAsia" w:hAnsi="宋体"/>
          <w:color w:val="auto"/>
          <w:kern w:val="0"/>
          <w:szCs w:val="21"/>
          <w:highlight w:val="none"/>
        </w:rPr>
      </w:pPr>
    </w:p>
    <w:p w14:paraId="6AC162E3">
      <w:pPr>
        <w:autoSpaceDE w:val="0"/>
        <w:autoSpaceDN w:val="0"/>
        <w:spacing w:line="360" w:lineRule="auto"/>
        <w:ind w:firstLine="424" w:firstLineChars="202"/>
        <w:jc w:val="left"/>
        <w:rPr>
          <w:rFonts w:hint="eastAsia" w:hAnsi="宋体"/>
          <w:color w:val="auto"/>
          <w:kern w:val="0"/>
          <w:szCs w:val="21"/>
          <w:highlight w:val="none"/>
        </w:rPr>
      </w:pPr>
    </w:p>
    <w:p w14:paraId="28A78BF1">
      <w:pPr>
        <w:autoSpaceDE w:val="0"/>
        <w:autoSpaceDN w:val="0"/>
        <w:spacing w:line="360" w:lineRule="auto"/>
        <w:ind w:firstLine="424" w:firstLineChars="202"/>
        <w:jc w:val="left"/>
        <w:rPr>
          <w:rFonts w:hint="eastAsia" w:hAnsi="宋体"/>
          <w:color w:val="auto"/>
          <w:kern w:val="0"/>
          <w:szCs w:val="21"/>
          <w:highlight w:val="none"/>
        </w:rPr>
      </w:pPr>
    </w:p>
    <w:p w14:paraId="06C14D1B">
      <w:pPr>
        <w:autoSpaceDE w:val="0"/>
        <w:autoSpaceDN w:val="0"/>
        <w:spacing w:line="360" w:lineRule="auto"/>
        <w:ind w:firstLine="424" w:firstLineChars="202"/>
        <w:jc w:val="left"/>
        <w:rPr>
          <w:rFonts w:hint="eastAsia" w:hAnsi="宋体"/>
          <w:color w:val="auto"/>
          <w:kern w:val="0"/>
          <w:szCs w:val="21"/>
          <w:highlight w:val="none"/>
        </w:rPr>
      </w:pPr>
    </w:p>
    <w:p w14:paraId="5353ED90">
      <w:pPr>
        <w:autoSpaceDE w:val="0"/>
        <w:autoSpaceDN w:val="0"/>
        <w:spacing w:line="360" w:lineRule="auto"/>
        <w:ind w:firstLine="424" w:firstLineChars="202"/>
        <w:jc w:val="left"/>
        <w:rPr>
          <w:rFonts w:hint="eastAsia" w:hAnsi="宋体"/>
          <w:color w:val="auto"/>
          <w:kern w:val="0"/>
          <w:szCs w:val="21"/>
          <w:highlight w:val="none"/>
        </w:rPr>
      </w:pPr>
    </w:p>
    <w:p w14:paraId="201FB1C1">
      <w:pPr>
        <w:autoSpaceDE w:val="0"/>
        <w:autoSpaceDN w:val="0"/>
        <w:spacing w:line="360" w:lineRule="auto"/>
        <w:ind w:firstLine="424" w:firstLineChars="202"/>
        <w:jc w:val="left"/>
        <w:rPr>
          <w:rFonts w:hint="eastAsia" w:hAnsi="宋体"/>
          <w:color w:val="auto"/>
          <w:kern w:val="0"/>
          <w:szCs w:val="21"/>
          <w:highlight w:val="none"/>
        </w:rPr>
      </w:pPr>
    </w:p>
    <w:p w14:paraId="0B5BE170">
      <w:pPr>
        <w:autoSpaceDE w:val="0"/>
        <w:autoSpaceDN w:val="0"/>
        <w:spacing w:line="360" w:lineRule="auto"/>
        <w:ind w:firstLine="424" w:firstLineChars="202"/>
        <w:jc w:val="left"/>
        <w:rPr>
          <w:rFonts w:hint="eastAsia" w:hAnsi="宋体"/>
          <w:color w:val="auto"/>
          <w:kern w:val="0"/>
          <w:szCs w:val="21"/>
          <w:highlight w:val="none"/>
        </w:rPr>
      </w:pPr>
    </w:p>
    <w:p w14:paraId="424DCBF9">
      <w:pPr>
        <w:autoSpaceDE w:val="0"/>
        <w:autoSpaceDN w:val="0"/>
        <w:spacing w:line="360" w:lineRule="auto"/>
        <w:ind w:firstLine="424" w:firstLineChars="202"/>
        <w:jc w:val="left"/>
        <w:rPr>
          <w:rFonts w:hint="eastAsia" w:hAnsi="宋体"/>
          <w:color w:val="auto"/>
          <w:kern w:val="0"/>
          <w:szCs w:val="21"/>
          <w:highlight w:val="none"/>
        </w:rPr>
      </w:pPr>
    </w:p>
    <w:p w14:paraId="4696CFF7">
      <w:pPr>
        <w:autoSpaceDE w:val="0"/>
        <w:autoSpaceDN w:val="0"/>
        <w:spacing w:line="360" w:lineRule="auto"/>
        <w:ind w:firstLine="424" w:firstLineChars="202"/>
        <w:jc w:val="left"/>
        <w:rPr>
          <w:rFonts w:hint="eastAsia" w:hAnsi="宋体"/>
          <w:color w:val="auto"/>
          <w:kern w:val="0"/>
          <w:szCs w:val="21"/>
          <w:highlight w:val="none"/>
        </w:rPr>
      </w:pPr>
    </w:p>
    <w:p w14:paraId="7C9CC6A4">
      <w:pPr>
        <w:autoSpaceDE w:val="0"/>
        <w:autoSpaceDN w:val="0"/>
        <w:spacing w:line="360" w:lineRule="auto"/>
        <w:ind w:firstLine="424" w:firstLineChars="202"/>
        <w:jc w:val="left"/>
        <w:rPr>
          <w:rFonts w:hint="eastAsia" w:hAnsi="宋体"/>
          <w:color w:val="auto"/>
          <w:kern w:val="0"/>
          <w:szCs w:val="21"/>
          <w:highlight w:val="none"/>
        </w:rPr>
      </w:pPr>
    </w:p>
    <w:p w14:paraId="2D3E9D9B">
      <w:pPr>
        <w:autoSpaceDE w:val="0"/>
        <w:autoSpaceDN w:val="0"/>
        <w:spacing w:line="360" w:lineRule="auto"/>
        <w:ind w:firstLine="424" w:firstLineChars="202"/>
        <w:jc w:val="left"/>
        <w:rPr>
          <w:rFonts w:hint="eastAsia" w:hAnsi="宋体"/>
          <w:color w:val="auto"/>
          <w:kern w:val="0"/>
          <w:szCs w:val="21"/>
          <w:highlight w:val="none"/>
        </w:rPr>
      </w:pPr>
    </w:p>
    <w:p w14:paraId="5FD3C50C">
      <w:pPr>
        <w:autoSpaceDE w:val="0"/>
        <w:autoSpaceDN w:val="0"/>
        <w:spacing w:line="360" w:lineRule="auto"/>
        <w:ind w:firstLine="424" w:firstLineChars="202"/>
        <w:jc w:val="left"/>
        <w:rPr>
          <w:rFonts w:hint="eastAsia" w:hAnsi="宋体"/>
          <w:color w:val="auto"/>
          <w:kern w:val="0"/>
          <w:szCs w:val="21"/>
          <w:highlight w:val="none"/>
        </w:rPr>
      </w:pPr>
    </w:p>
    <w:p w14:paraId="2887F855">
      <w:pPr>
        <w:autoSpaceDE w:val="0"/>
        <w:autoSpaceDN w:val="0"/>
        <w:spacing w:line="360" w:lineRule="auto"/>
        <w:ind w:firstLine="424" w:firstLineChars="202"/>
        <w:jc w:val="left"/>
        <w:rPr>
          <w:rFonts w:hint="eastAsia" w:hAnsi="宋体"/>
          <w:color w:val="auto"/>
          <w:kern w:val="0"/>
          <w:szCs w:val="21"/>
          <w:highlight w:val="none"/>
        </w:rPr>
      </w:pPr>
    </w:p>
    <w:p w14:paraId="0319FA41">
      <w:pPr>
        <w:autoSpaceDE w:val="0"/>
        <w:autoSpaceDN w:val="0"/>
        <w:spacing w:line="360" w:lineRule="auto"/>
        <w:ind w:firstLine="424" w:firstLineChars="202"/>
        <w:jc w:val="left"/>
        <w:rPr>
          <w:rFonts w:hint="eastAsia" w:hAnsi="宋体"/>
          <w:color w:val="auto"/>
          <w:kern w:val="0"/>
          <w:szCs w:val="21"/>
          <w:highlight w:val="none"/>
        </w:rPr>
      </w:pPr>
    </w:p>
    <w:p w14:paraId="168FFACA">
      <w:pPr>
        <w:autoSpaceDE w:val="0"/>
        <w:autoSpaceDN w:val="0"/>
        <w:spacing w:line="360" w:lineRule="auto"/>
        <w:ind w:firstLine="424" w:firstLineChars="202"/>
        <w:jc w:val="left"/>
        <w:rPr>
          <w:rFonts w:hint="eastAsia" w:hAnsi="宋体"/>
          <w:color w:val="auto"/>
          <w:kern w:val="0"/>
          <w:szCs w:val="21"/>
          <w:highlight w:val="none"/>
        </w:rPr>
      </w:pPr>
    </w:p>
    <w:p w14:paraId="640F388D">
      <w:pPr>
        <w:autoSpaceDE w:val="0"/>
        <w:autoSpaceDN w:val="0"/>
        <w:spacing w:line="360" w:lineRule="auto"/>
        <w:ind w:firstLine="424" w:firstLineChars="202"/>
        <w:jc w:val="left"/>
        <w:rPr>
          <w:rFonts w:hint="eastAsia" w:hAnsi="宋体"/>
          <w:color w:val="auto"/>
          <w:kern w:val="0"/>
          <w:szCs w:val="21"/>
          <w:highlight w:val="none"/>
        </w:rPr>
      </w:pPr>
    </w:p>
    <w:p w14:paraId="7F4A8C8A">
      <w:pPr>
        <w:autoSpaceDE w:val="0"/>
        <w:autoSpaceDN w:val="0"/>
        <w:spacing w:line="360" w:lineRule="auto"/>
        <w:ind w:firstLine="424" w:firstLineChars="202"/>
        <w:jc w:val="left"/>
        <w:rPr>
          <w:rFonts w:hint="eastAsia" w:hAnsi="宋体"/>
          <w:color w:val="auto"/>
          <w:kern w:val="0"/>
          <w:szCs w:val="21"/>
          <w:highlight w:val="none"/>
        </w:rPr>
      </w:pPr>
    </w:p>
    <w:p w14:paraId="7924F4EF">
      <w:pPr>
        <w:autoSpaceDE w:val="0"/>
        <w:autoSpaceDN w:val="0"/>
        <w:spacing w:line="360" w:lineRule="auto"/>
        <w:ind w:firstLine="424" w:firstLineChars="202"/>
        <w:jc w:val="left"/>
        <w:rPr>
          <w:rFonts w:hint="eastAsia" w:hAnsi="宋体"/>
          <w:color w:val="auto"/>
          <w:kern w:val="0"/>
          <w:szCs w:val="21"/>
          <w:highlight w:val="none"/>
        </w:rPr>
      </w:pPr>
    </w:p>
    <w:p w14:paraId="6A44B94E">
      <w:pPr>
        <w:autoSpaceDE w:val="0"/>
        <w:autoSpaceDN w:val="0"/>
        <w:spacing w:line="360" w:lineRule="auto"/>
        <w:ind w:firstLine="424" w:firstLineChars="202"/>
        <w:jc w:val="left"/>
        <w:rPr>
          <w:rFonts w:hint="eastAsia" w:hAnsi="宋体"/>
          <w:color w:val="auto"/>
          <w:kern w:val="0"/>
          <w:szCs w:val="21"/>
          <w:highlight w:val="none"/>
        </w:rPr>
      </w:pPr>
    </w:p>
    <w:p w14:paraId="2BEC58EB">
      <w:pPr>
        <w:autoSpaceDE w:val="0"/>
        <w:autoSpaceDN w:val="0"/>
        <w:spacing w:line="360" w:lineRule="auto"/>
        <w:ind w:firstLine="424" w:firstLineChars="202"/>
        <w:jc w:val="left"/>
        <w:rPr>
          <w:rFonts w:hint="eastAsia" w:hAnsi="宋体"/>
          <w:color w:val="auto"/>
          <w:kern w:val="0"/>
          <w:szCs w:val="21"/>
          <w:highlight w:val="none"/>
        </w:rPr>
      </w:pPr>
    </w:p>
    <w:p w14:paraId="32F30A80">
      <w:pPr>
        <w:autoSpaceDE w:val="0"/>
        <w:autoSpaceDN w:val="0"/>
        <w:spacing w:line="360" w:lineRule="auto"/>
        <w:ind w:firstLine="424" w:firstLineChars="202"/>
        <w:jc w:val="left"/>
        <w:rPr>
          <w:rFonts w:hint="eastAsia" w:hAnsi="宋体"/>
          <w:color w:val="auto"/>
          <w:kern w:val="0"/>
          <w:szCs w:val="21"/>
          <w:highlight w:val="none"/>
        </w:rPr>
      </w:pPr>
    </w:p>
    <w:p w14:paraId="7673FD3B">
      <w:pPr>
        <w:autoSpaceDE w:val="0"/>
        <w:autoSpaceDN w:val="0"/>
        <w:spacing w:line="360" w:lineRule="auto"/>
        <w:ind w:firstLine="424" w:firstLineChars="202"/>
        <w:jc w:val="left"/>
        <w:rPr>
          <w:rFonts w:hint="eastAsia" w:hAnsi="宋体"/>
          <w:color w:val="auto"/>
          <w:kern w:val="0"/>
          <w:szCs w:val="21"/>
          <w:highlight w:val="none"/>
        </w:rPr>
      </w:pPr>
    </w:p>
    <w:p w14:paraId="592E9EE9">
      <w:pPr>
        <w:autoSpaceDE w:val="0"/>
        <w:autoSpaceDN w:val="0"/>
        <w:spacing w:line="360" w:lineRule="auto"/>
        <w:ind w:firstLine="424" w:firstLineChars="202"/>
        <w:jc w:val="left"/>
        <w:rPr>
          <w:rFonts w:hint="eastAsia" w:hAnsi="宋体"/>
          <w:color w:val="auto"/>
          <w:kern w:val="0"/>
          <w:szCs w:val="21"/>
          <w:highlight w:val="none"/>
        </w:rPr>
      </w:pPr>
    </w:p>
    <w:p w14:paraId="493B0EB5">
      <w:pPr>
        <w:autoSpaceDE w:val="0"/>
        <w:autoSpaceDN w:val="0"/>
        <w:spacing w:line="360" w:lineRule="auto"/>
        <w:ind w:firstLine="424" w:firstLineChars="202"/>
        <w:jc w:val="left"/>
        <w:rPr>
          <w:rFonts w:hint="eastAsia" w:hAnsi="宋体"/>
          <w:color w:val="auto"/>
          <w:kern w:val="0"/>
          <w:szCs w:val="21"/>
          <w:highlight w:val="none"/>
        </w:rPr>
      </w:pPr>
    </w:p>
    <w:p w14:paraId="52CA8D32">
      <w:pPr>
        <w:pStyle w:val="4"/>
        <w:rPr>
          <w:rFonts w:hint="eastAsia"/>
          <w:color w:val="auto"/>
          <w:highlight w:val="none"/>
        </w:rPr>
      </w:pPr>
      <w:bookmarkStart w:id="532" w:name="_Toc36049349"/>
      <w:r>
        <w:rPr>
          <w:color w:val="auto"/>
          <w:highlight w:val="none"/>
        </w:rPr>
        <w:t>第</w:t>
      </w:r>
      <w:r>
        <w:rPr>
          <w:rFonts w:hint="eastAsia"/>
          <w:color w:val="auto"/>
          <w:highlight w:val="none"/>
        </w:rPr>
        <w:t>八</w:t>
      </w:r>
      <w:r>
        <w:rPr>
          <w:color w:val="auto"/>
          <w:highlight w:val="none"/>
        </w:rPr>
        <w:t>章  投标文件格式</w:t>
      </w:r>
      <w:bookmarkEnd w:id="478"/>
      <w:bookmarkEnd w:id="479"/>
      <w:bookmarkEnd w:id="480"/>
      <w:bookmarkEnd w:id="481"/>
      <w:bookmarkEnd w:id="482"/>
      <w:bookmarkEnd w:id="532"/>
    </w:p>
    <w:p w14:paraId="262397D8">
      <w:pPr>
        <w:pStyle w:val="4"/>
        <w:rPr>
          <w:rFonts w:hint="eastAsia"/>
          <w:color w:val="auto"/>
          <w:highlight w:val="none"/>
        </w:rPr>
        <w:sectPr>
          <w:pgSz w:w="11907" w:h="16840"/>
          <w:pgMar w:top="1440" w:right="1440" w:bottom="1440" w:left="1797" w:header="567" w:footer="590" w:gutter="0"/>
          <w:cols w:space="720" w:num="1"/>
          <w:docGrid w:linePitch="312" w:charSpace="0"/>
        </w:sectPr>
      </w:pPr>
    </w:p>
    <w:p w14:paraId="64A9FF0A">
      <w:pPr>
        <w:jc w:val="center"/>
        <w:rPr>
          <w:rFonts w:hint="eastAsia"/>
          <w:color w:val="auto"/>
          <w:highlight w:val="none"/>
        </w:rPr>
      </w:pPr>
      <w:bookmarkStart w:id="533" w:name="_Toc395312598"/>
      <w:bookmarkStart w:id="534" w:name="_Toc392941002"/>
      <w:bookmarkStart w:id="535" w:name="_Toc318213162"/>
    </w:p>
    <w:p w14:paraId="4642CEAC">
      <w:pPr>
        <w:jc w:val="center"/>
        <w:rPr>
          <w:rFonts w:hint="eastAsia"/>
          <w:color w:val="auto"/>
          <w:highlight w:val="none"/>
        </w:rPr>
      </w:pPr>
    </w:p>
    <w:p w14:paraId="2B20A947">
      <w:pPr>
        <w:jc w:val="center"/>
        <w:rPr>
          <w:rFonts w:hint="eastAsia"/>
          <w:color w:val="auto"/>
          <w:highlight w:val="none"/>
        </w:rPr>
      </w:pPr>
    </w:p>
    <w:p w14:paraId="22FF5AA5">
      <w:pPr>
        <w:jc w:val="center"/>
        <w:rPr>
          <w:rFonts w:hint="eastAsia"/>
          <w:color w:val="auto"/>
          <w:highlight w:val="none"/>
        </w:rPr>
      </w:pPr>
    </w:p>
    <w:p w14:paraId="46322318">
      <w:pPr>
        <w:jc w:val="center"/>
        <w:rPr>
          <w:rFonts w:hint="eastAsia"/>
          <w:color w:val="auto"/>
          <w:highlight w:val="none"/>
        </w:rPr>
      </w:pPr>
    </w:p>
    <w:bookmarkEnd w:id="533"/>
    <w:bookmarkEnd w:id="534"/>
    <w:bookmarkEnd w:id="535"/>
    <w:p w14:paraId="032F7C9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）检测招标</w:t>
      </w:r>
    </w:p>
    <w:p w14:paraId="0734F009">
      <w:pPr>
        <w:jc w:val="center"/>
        <w:rPr>
          <w:color w:val="auto"/>
          <w:sz w:val="28"/>
          <w:szCs w:val="28"/>
          <w:highlight w:val="none"/>
        </w:rPr>
      </w:pPr>
    </w:p>
    <w:p w14:paraId="2C858A66">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7C9EB0B9">
      <w:pPr>
        <w:jc w:val="center"/>
        <w:rPr>
          <w:color w:val="auto"/>
          <w:sz w:val="32"/>
          <w:szCs w:val="32"/>
          <w:highlight w:val="none"/>
        </w:rPr>
      </w:pPr>
    </w:p>
    <w:p w14:paraId="18082AAE">
      <w:pPr>
        <w:jc w:val="center"/>
        <w:rPr>
          <w:color w:val="auto"/>
          <w:sz w:val="32"/>
          <w:szCs w:val="32"/>
          <w:highlight w:val="none"/>
        </w:rPr>
      </w:pPr>
    </w:p>
    <w:p w14:paraId="3464BB12">
      <w:pPr>
        <w:jc w:val="center"/>
        <w:rPr>
          <w:color w:val="auto"/>
          <w:sz w:val="32"/>
          <w:szCs w:val="32"/>
          <w:highlight w:val="none"/>
        </w:rPr>
      </w:pPr>
    </w:p>
    <w:p w14:paraId="76BC6777">
      <w:pPr>
        <w:jc w:val="center"/>
        <w:rPr>
          <w:color w:val="auto"/>
          <w:sz w:val="32"/>
          <w:szCs w:val="32"/>
          <w:highlight w:val="none"/>
        </w:rPr>
      </w:pPr>
    </w:p>
    <w:p w14:paraId="4C8CBB63">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359ADAC">
      <w:pPr>
        <w:jc w:val="center"/>
        <w:rPr>
          <w:color w:val="auto"/>
          <w:sz w:val="32"/>
          <w:szCs w:val="32"/>
          <w:highlight w:val="none"/>
        </w:rPr>
      </w:pPr>
    </w:p>
    <w:p w14:paraId="6D5C16F1">
      <w:pPr>
        <w:jc w:val="center"/>
        <w:rPr>
          <w:color w:val="auto"/>
          <w:sz w:val="32"/>
          <w:szCs w:val="32"/>
          <w:highlight w:val="none"/>
        </w:rPr>
      </w:pPr>
    </w:p>
    <w:p w14:paraId="2482AEF6">
      <w:pPr>
        <w:jc w:val="center"/>
        <w:rPr>
          <w:color w:val="auto"/>
          <w:sz w:val="32"/>
          <w:szCs w:val="32"/>
          <w:highlight w:val="none"/>
        </w:rPr>
      </w:pPr>
    </w:p>
    <w:p w14:paraId="62929DAC">
      <w:pPr>
        <w:jc w:val="center"/>
        <w:rPr>
          <w:color w:val="auto"/>
          <w:sz w:val="32"/>
          <w:szCs w:val="32"/>
          <w:highlight w:val="none"/>
        </w:rPr>
      </w:pPr>
    </w:p>
    <w:p w14:paraId="4D78AF5B">
      <w:pPr>
        <w:jc w:val="center"/>
        <w:rPr>
          <w:color w:val="auto"/>
          <w:sz w:val="32"/>
          <w:szCs w:val="32"/>
          <w:highlight w:val="none"/>
        </w:rPr>
      </w:pPr>
    </w:p>
    <w:p w14:paraId="3361E1A9">
      <w:pPr>
        <w:jc w:val="center"/>
        <w:rPr>
          <w:color w:val="auto"/>
          <w:sz w:val="32"/>
          <w:szCs w:val="32"/>
          <w:highlight w:val="none"/>
        </w:rPr>
      </w:pPr>
    </w:p>
    <w:p w14:paraId="2C56DD56">
      <w:pPr>
        <w:jc w:val="center"/>
        <w:rPr>
          <w:color w:val="auto"/>
          <w:sz w:val="32"/>
          <w:szCs w:val="32"/>
          <w:highlight w:val="none"/>
        </w:rPr>
      </w:pPr>
    </w:p>
    <w:p w14:paraId="049C97DE">
      <w:pPr>
        <w:jc w:val="center"/>
        <w:rPr>
          <w:color w:val="auto"/>
          <w:sz w:val="32"/>
          <w:szCs w:val="32"/>
          <w:highlight w:val="none"/>
        </w:rPr>
      </w:pPr>
    </w:p>
    <w:p w14:paraId="16B0D21C">
      <w:pPr>
        <w:jc w:val="center"/>
        <w:rPr>
          <w:color w:val="auto"/>
          <w:sz w:val="32"/>
          <w:szCs w:val="32"/>
          <w:highlight w:val="none"/>
        </w:rPr>
      </w:pPr>
    </w:p>
    <w:p w14:paraId="691DA1CA">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4E4A8C18">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（盖单位章）</w:t>
      </w:r>
    </w:p>
    <w:p w14:paraId="1EB9B16E">
      <w:pPr>
        <w:jc w:val="center"/>
        <w:rPr>
          <w:color w:val="auto"/>
          <w:sz w:val="28"/>
          <w:szCs w:val="28"/>
          <w:highlight w:val="none"/>
        </w:rPr>
      </w:pPr>
    </w:p>
    <w:p w14:paraId="46F494B8">
      <w:pPr>
        <w:jc w:val="center"/>
        <w:rPr>
          <w:color w:val="auto"/>
          <w:sz w:val="28"/>
          <w:szCs w:val="28"/>
          <w:highlight w:val="none"/>
        </w:rPr>
      </w:pPr>
    </w:p>
    <w:p w14:paraId="1C382857">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BFA4A00">
      <w:pPr>
        <w:jc w:val="center"/>
        <w:rPr>
          <w:rFonts w:cs="宋体"/>
          <w:color w:val="auto"/>
          <w:sz w:val="28"/>
          <w:szCs w:val="28"/>
          <w:highlight w:val="none"/>
        </w:rPr>
      </w:pPr>
    </w:p>
    <w:p w14:paraId="598A6749">
      <w:pPr>
        <w:jc w:val="center"/>
        <w:rPr>
          <w:rFonts w:cs="宋体"/>
          <w:color w:val="auto"/>
          <w:sz w:val="28"/>
          <w:szCs w:val="28"/>
          <w:highlight w:val="none"/>
        </w:rPr>
      </w:pPr>
    </w:p>
    <w:p w14:paraId="7F99AB85">
      <w:pPr>
        <w:jc w:val="center"/>
        <w:rPr>
          <w:rFonts w:cs="宋体"/>
          <w:color w:val="auto"/>
          <w:sz w:val="28"/>
          <w:szCs w:val="28"/>
          <w:highlight w:val="none"/>
        </w:rPr>
      </w:pPr>
    </w:p>
    <w:p w14:paraId="31A5D75E">
      <w:pPr>
        <w:jc w:val="center"/>
        <w:rPr>
          <w:rFonts w:cs="宋体"/>
          <w:color w:val="auto"/>
          <w:sz w:val="28"/>
          <w:szCs w:val="28"/>
          <w:highlight w:val="none"/>
        </w:rPr>
      </w:pPr>
    </w:p>
    <w:p w14:paraId="6B2323C7">
      <w:pPr>
        <w:jc w:val="center"/>
        <w:rPr>
          <w:rFonts w:cs="宋体"/>
          <w:color w:val="auto"/>
          <w:sz w:val="28"/>
          <w:szCs w:val="28"/>
          <w:highlight w:val="none"/>
        </w:rPr>
      </w:pPr>
    </w:p>
    <w:p w14:paraId="5991E7D2">
      <w:pPr>
        <w:jc w:val="center"/>
        <w:rPr>
          <w:rFonts w:cs="宋体"/>
          <w:color w:val="auto"/>
          <w:sz w:val="28"/>
          <w:szCs w:val="28"/>
          <w:highlight w:val="none"/>
        </w:rPr>
      </w:pPr>
    </w:p>
    <w:p w14:paraId="5F1EDA72">
      <w:pPr>
        <w:jc w:val="center"/>
        <w:rPr>
          <w:rFonts w:cs="宋体"/>
          <w:color w:val="auto"/>
          <w:sz w:val="28"/>
          <w:szCs w:val="28"/>
          <w:highlight w:val="none"/>
        </w:rPr>
      </w:pPr>
    </w:p>
    <w:p w14:paraId="7439B17D">
      <w:pPr>
        <w:jc w:val="center"/>
        <w:rPr>
          <w:rFonts w:hint="eastAsia"/>
          <w:color w:val="auto"/>
          <w:sz w:val="28"/>
          <w:szCs w:val="28"/>
          <w:highlight w:val="none"/>
        </w:rPr>
      </w:pPr>
    </w:p>
    <w:p w14:paraId="1E45992C">
      <w:pPr>
        <w:autoSpaceDE w:val="0"/>
        <w:autoSpaceDN w:val="0"/>
        <w:adjustRightInd w:val="0"/>
        <w:spacing w:line="480" w:lineRule="exact"/>
        <w:rPr>
          <w:color w:val="auto"/>
          <w:kern w:val="0"/>
          <w:highlight w:val="none"/>
        </w:rPr>
        <w:sectPr>
          <w:pgSz w:w="11907" w:h="16840"/>
          <w:pgMar w:top="1440" w:right="1440" w:bottom="1440" w:left="1797" w:header="567" w:footer="590" w:gutter="0"/>
          <w:cols w:space="720" w:num="1"/>
          <w:docGrid w:linePitch="312" w:charSpace="0"/>
        </w:sectPr>
      </w:pPr>
    </w:p>
    <w:p w14:paraId="7CF02205">
      <w:pPr>
        <w:pStyle w:val="6"/>
        <w:jc w:val="center"/>
        <w:rPr>
          <w:rFonts w:hint="eastAsia" w:eastAsia="黑体"/>
          <w:color w:val="auto"/>
          <w:sz w:val="30"/>
          <w:szCs w:val="30"/>
          <w:highlight w:val="none"/>
          <w:lang w:eastAsia="zh-CN"/>
        </w:rPr>
      </w:pPr>
      <w:bookmarkStart w:id="536" w:name="_Toc36049350"/>
      <w:bookmarkStart w:id="537" w:name="_Toc392941004"/>
      <w:bookmarkStart w:id="538" w:name="_Toc395312600"/>
      <w:r>
        <w:rPr>
          <w:color w:val="auto"/>
          <w:sz w:val="30"/>
          <w:szCs w:val="30"/>
          <w:highlight w:val="none"/>
        </w:rPr>
        <w:t>1.</w:t>
      </w:r>
      <w:r>
        <w:rPr>
          <w:rFonts w:hint="eastAsia"/>
          <w:color w:val="auto"/>
          <w:sz w:val="30"/>
          <w:szCs w:val="30"/>
          <w:highlight w:val="none"/>
        </w:rPr>
        <w:t>专职投标员身份证及</w:t>
      </w:r>
      <w:r>
        <w:rPr>
          <w:rFonts w:hint="eastAsia" w:cs="宋体"/>
          <w:b/>
          <w:bCs/>
          <w:color w:val="auto"/>
          <w:sz w:val="28"/>
          <w:szCs w:val="28"/>
          <w:highlight w:val="none"/>
          <w:lang w:val="en-US" w:eastAsia="zh-CN"/>
        </w:rPr>
        <w:t>投标截止时间前3个月内任意1个月（投标截止时间所在月份不计）在现任职单位依法缴纳社会保险证明材料</w:t>
      </w:r>
      <w:r>
        <w:rPr>
          <w:rFonts w:hint="eastAsia"/>
          <w:color w:val="auto"/>
          <w:sz w:val="30"/>
          <w:szCs w:val="30"/>
          <w:highlight w:val="none"/>
        </w:rPr>
        <w:t>的扫描件（法定代表人参加现场开标会时，需同时提供法定代表人身份证明及法定代表人身份证原件扫描件）</w:t>
      </w:r>
      <w:r>
        <w:rPr>
          <w:rFonts w:hint="eastAsia"/>
          <w:color w:val="auto"/>
          <w:sz w:val="30"/>
          <w:szCs w:val="30"/>
          <w:highlight w:val="none"/>
          <w:lang w:eastAsia="zh-CN"/>
        </w:rPr>
        <w:t>；</w:t>
      </w:r>
    </w:p>
    <w:p w14:paraId="3924DA12">
      <w:pPr>
        <w:spacing w:after="156" w:line="360" w:lineRule="auto"/>
        <w:rPr>
          <w:b/>
          <w:bCs/>
          <w:color w:val="auto"/>
          <w:highlight w:val="none"/>
        </w:rPr>
      </w:pPr>
    </w:p>
    <w:p w14:paraId="75646FA3">
      <w:pPr>
        <w:jc w:val="center"/>
        <w:rPr>
          <w:rFonts w:hint="eastAsia" w:ascii="黑体" w:eastAsia="黑体"/>
          <w:color w:val="auto"/>
          <w:sz w:val="30"/>
          <w:szCs w:val="30"/>
          <w:highlight w:val="none"/>
        </w:rPr>
      </w:pPr>
      <w:r>
        <w:rPr>
          <w:rFonts w:hint="eastAsia" w:ascii="黑体" w:eastAsia="黑体"/>
          <w:color w:val="auto"/>
          <w:sz w:val="30"/>
          <w:szCs w:val="30"/>
          <w:highlight w:val="none"/>
        </w:rPr>
        <w:t>法定代表人身份证明（如有）</w:t>
      </w:r>
    </w:p>
    <w:p w14:paraId="7C46C6A2">
      <w:pPr>
        <w:autoSpaceDE w:val="0"/>
        <w:autoSpaceDN w:val="0"/>
        <w:adjustRightInd w:val="0"/>
        <w:spacing w:line="480" w:lineRule="exact"/>
        <w:rPr>
          <w:color w:val="auto"/>
          <w:kern w:val="0"/>
          <w:sz w:val="32"/>
          <w:highlight w:val="none"/>
        </w:rPr>
      </w:pPr>
    </w:p>
    <w:p w14:paraId="4952825B">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投</w:t>
      </w:r>
      <w:r>
        <w:rPr>
          <w:bCs/>
          <w:color w:val="auto"/>
          <w:kern w:val="0"/>
          <w:highlight w:val="none"/>
        </w:rPr>
        <w:t xml:space="preserve"> </w:t>
      </w:r>
      <w:r>
        <w:rPr>
          <w:rFonts w:hAnsi="宋体"/>
          <w:bCs/>
          <w:color w:val="auto"/>
          <w:kern w:val="0"/>
          <w:highlight w:val="none"/>
        </w:rPr>
        <w:t>标</w:t>
      </w:r>
      <w:r>
        <w:rPr>
          <w:bCs/>
          <w:color w:val="auto"/>
          <w:kern w:val="0"/>
          <w:highlight w:val="none"/>
        </w:rPr>
        <w:t xml:space="preserve"> </w:t>
      </w:r>
      <w:r>
        <w:rPr>
          <w:rFonts w:hAnsi="宋体"/>
          <w:bCs/>
          <w:color w:val="auto"/>
          <w:kern w:val="0"/>
          <w:highlight w:val="none"/>
        </w:rPr>
        <w:t>人：</w:t>
      </w:r>
      <w:r>
        <w:rPr>
          <w:bCs/>
          <w:color w:val="auto"/>
          <w:kern w:val="0"/>
          <w:highlight w:val="none"/>
          <w:u w:val="single"/>
        </w:rPr>
        <w:t xml:space="preserve">                                             </w:t>
      </w:r>
    </w:p>
    <w:p w14:paraId="13485E95">
      <w:pPr>
        <w:autoSpaceDE w:val="0"/>
        <w:autoSpaceDN w:val="0"/>
        <w:adjustRightInd w:val="0"/>
        <w:spacing w:line="400" w:lineRule="exact"/>
        <w:ind w:firstLine="1365" w:firstLineChars="650"/>
        <w:rPr>
          <w:bCs/>
          <w:color w:val="auto"/>
          <w:kern w:val="0"/>
          <w:highlight w:val="none"/>
        </w:rPr>
      </w:pPr>
    </w:p>
    <w:p w14:paraId="7FD3913A">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单位性质：</w:t>
      </w:r>
      <w:r>
        <w:rPr>
          <w:bCs/>
          <w:color w:val="auto"/>
          <w:kern w:val="0"/>
          <w:highlight w:val="none"/>
          <w:u w:val="single"/>
        </w:rPr>
        <w:t xml:space="preserve">                                             </w:t>
      </w:r>
    </w:p>
    <w:p w14:paraId="6026421F">
      <w:pPr>
        <w:autoSpaceDE w:val="0"/>
        <w:autoSpaceDN w:val="0"/>
        <w:adjustRightInd w:val="0"/>
        <w:spacing w:line="400" w:lineRule="exact"/>
        <w:ind w:firstLine="1365" w:firstLineChars="650"/>
        <w:rPr>
          <w:bCs/>
          <w:color w:val="auto"/>
          <w:kern w:val="0"/>
          <w:highlight w:val="none"/>
        </w:rPr>
      </w:pPr>
    </w:p>
    <w:p w14:paraId="509E3EBD">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地</w:t>
      </w:r>
      <w:r>
        <w:rPr>
          <w:bCs/>
          <w:color w:val="auto"/>
          <w:kern w:val="0"/>
          <w:highlight w:val="none"/>
        </w:rPr>
        <w:t xml:space="preserve"> </w:t>
      </w:r>
      <w:r>
        <w:rPr>
          <w:rFonts w:hAnsi="宋体"/>
          <w:bCs/>
          <w:color w:val="auto"/>
          <w:kern w:val="0"/>
          <w:highlight w:val="none"/>
        </w:rPr>
        <w:t>址：</w:t>
      </w:r>
      <w:r>
        <w:rPr>
          <w:bCs/>
          <w:color w:val="auto"/>
          <w:kern w:val="0"/>
          <w:highlight w:val="none"/>
          <w:u w:val="single"/>
        </w:rPr>
        <w:t xml:space="preserve">                                                </w:t>
      </w:r>
    </w:p>
    <w:p w14:paraId="59F80125">
      <w:pPr>
        <w:autoSpaceDE w:val="0"/>
        <w:autoSpaceDN w:val="0"/>
        <w:adjustRightInd w:val="0"/>
        <w:spacing w:line="400" w:lineRule="exact"/>
        <w:ind w:firstLine="1365" w:firstLineChars="650"/>
        <w:rPr>
          <w:bCs/>
          <w:color w:val="auto"/>
          <w:kern w:val="0"/>
          <w:highlight w:val="none"/>
        </w:rPr>
      </w:pPr>
    </w:p>
    <w:p w14:paraId="7BAD5AE3">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成立时间：</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年</w:t>
      </w:r>
      <w:r>
        <w:rPr>
          <w:bCs/>
          <w:color w:val="auto"/>
          <w:kern w:val="0"/>
          <w:highlight w:val="none"/>
          <w:u w:val="single"/>
        </w:rPr>
        <w:t xml:space="preserve">       </w:t>
      </w:r>
      <w:r>
        <w:rPr>
          <w:rFonts w:hAnsi="宋体"/>
          <w:bCs/>
          <w:color w:val="auto"/>
          <w:kern w:val="0"/>
          <w:highlight w:val="none"/>
        </w:rPr>
        <w:t>月</w:t>
      </w:r>
      <w:r>
        <w:rPr>
          <w:bCs/>
          <w:color w:val="auto"/>
          <w:kern w:val="0"/>
          <w:highlight w:val="none"/>
          <w:u w:val="single"/>
        </w:rPr>
        <w:t xml:space="preserve">       </w:t>
      </w:r>
      <w:r>
        <w:rPr>
          <w:rFonts w:hAnsi="宋体"/>
          <w:bCs/>
          <w:color w:val="auto"/>
          <w:kern w:val="0"/>
          <w:highlight w:val="none"/>
        </w:rPr>
        <w:t>日</w:t>
      </w:r>
    </w:p>
    <w:p w14:paraId="7A2B4C4D">
      <w:pPr>
        <w:autoSpaceDE w:val="0"/>
        <w:autoSpaceDN w:val="0"/>
        <w:adjustRightInd w:val="0"/>
        <w:spacing w:line="400" w:lineRule="exact"/>
        <w:ind w:firstLine="1365" w:firstLineChars="650"/>
        <w:rPr>
          <w:bCs/>
          <w:color w:val="auto"/>
          <w:kern w:val="0"/>
          <w:highlight w:val="none"/>
        </w:rPr>
      </w:pPr>
    </w:p>
    <w:p w14:paraId="048F049E">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经营期限：</w:t>
      </w:r>
      <w:r>
        <w:rPr>
          <w:bCs/>
          <w:color w:val="auto"/>
          <w:kern w:val="0"/>
          <w:highlight w:val="none"/>
          <w:u w:val="single"/>
        </w:rPr>
        <w:t xml:space="preserve">                                             </w:t>
      </w:r>
    </w:p>
    <w:p w14:paraId="0F2DA897">
      <w:pPr>
        <w:autoSpaceDE w:val="0"/>
        <w:autoSpaceDN w:val="0"/>
        <w:adjustRightInd w:val="0"/>
        <w:spacing w:line="400" w:lineRule="exact"/>
        <w:ind w:firstLine="1365" w:firstLineChars="650"/>
        <w:rPr>
          <w:bCs/>
          <w:color w:val="auto"/>
          <w:kern w:val="0"/>
          <w:highlight w:val="none"/>
        </w:rPr>
      </w:pPr>
    </w:p>
    <w:p w14:paraId="3A0B97F6">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姓</w:t>
      </w:r>
      <w:r>
        <w:rPr>
          <w:bCs/>
          <w:color w:val="auto"/>
          <w:kern w:val="0"/>
          <w:highlight w:val="none"/>
        </w:rPr>
        <w:t xml:space="preserve"> </w:t>
      </w:r>
      <w:r>
        <w:rPr>
          <w:rFonts w:hAnsi="宋体"/>
          <w:bCs/>
          <w:color w:val="auto"/>
          <w:kern w:val="0"/>
          <w:highlight w:val="none"/>
        </w:rPr>
        <w:t>名：</w:t>
      </w:r>
      <w:r>
        <w:rPr>
          <w:bCs/>
          <w:color w:val="auto"/>
          <w:kern w:val="0"/>
          <w:highlight w:val="none"/>
          <w:u w:val="single"/>
        </w:rPr>
        <w:t xml:space="preserve">       </w:t>
      </w:r>
      <w:r>
        <w:rPr>
          <w:bCs/>
          <w:color w:val="auto"/>
          <w:kern w:val="0"/>
          <w:highlight w:val="none"/>
        </w:rPr>
        <w:t xml:space="preserve"> </w:t>
      </w:r>
      <w:r>
        <w:rPr>
          <w:rFonts w:hAnsi="宋体"/>
          <w:bCs/>
          <w:color w:val="auto"/>
          <w:kern w:val="0"/>
          <w:highlight w:val="none"/>
        </w:rPr>
        <w:t>性</w:t>
      </w:r>
      <w:r>
        <w:rPr>
          <w:bCs/>
          <w:color w:val="auto"/>
          <w:kern w:val="0"/>
          <w:highlight w:val="none"/>
        </w:rPr>
        <w:t xml:space="preserve"> </w:t>
      </w:r>
      <w:r>
        <w:rPr>
          <w:rFonts w:hAnsi="宋体"/>
          <w:bCs/>
          <w:color w:val="auto"/>
          <w:kern w:val="0"/>
          <w:highlight w:val="none"/>
        </w:rPr>
        <w:t>别：</w:t>
      </w:r>
      <w:r>
        <w:rPr>
          <w:bCs/>
          <w:color w:val="auto"/>
          <w:kern w:val="0"/>
          <w:highlight w:val="none"/>
          <w:u w:val="single"/>
        </w:rPr>
        <w:t xml:space="preserve">       </w:t>
      </w:r>
      <w:r>
        <w:rPr>
          <w:rFonts w:hAnsi="宋体"/>
          <w:bCs/>
          <w:color w:val="auto"/>
          <w:kern w:val="0"/>
          <w:highlight w:val="none"/>
        </w:rPr>
        <w:t>年</w:t>
      </w:r>
      <w:r>
        <w:rPr>
          <w:bCs/>
          <w:color w:val="auto"/>
          <w:kern w:val="0"/>
          <w:highlight w:val="none"/>
        </w:rPr>
        <w:t xml:space="preserve"> </w:t>
      </w:r>
      <w:r>
        <w:rPr>
          <w:rFonts w:hAnsi="宋体"/>
          <w:bCs/>
          <w:color w:val="auto"/>
          <w:kern w:val="0"/>
          <w:highlight w:val="none"/>
        </w:rPr>
        <w:t>龄：</w:t>
      </w:r>
      <w:r>
        <w:rPr>
          <w:bCs/>
          <w:color w:val="auto"/>
          <w:kern w:val="0"/>
          <w:highlight w:val="none"/>
          <w:u w:val="single"/>
        </w:rPr>
        <w:t xml:space="preserve">      </w:t>
      </w:r>
      <w:r>
        <w:rPr>
          <w:rFonts w:hAnsi="宋体"/>
          <w:bCs/>
          <w:color w:val="auto"/>
          <w:kern w:val="0"/>
          <w:highlight w:val="none"/>
        </w:rPr>
        <w:t>职</w:t>
      </w:r>
      <w:r>
        <w:rPr>
          <w:bCs/>
          <w:color w:val="auto"/>
          <w:kern w:val="0"/>
          <w:highlight w:val="none"/>
        </w:rPr>
        <w:t xml:space="preserve"> </w:t>
      </w:r>
      <w:r>
        <w:rPr>
          <w:rFonts w:hAnsi="宋体"/>
          <w:bCs/>
          <w:color w:val="auto"/>
          <w:kern w:val="0"/>
          <w:highlight w:val="none"/>
        </w:rPr>
        <w:t>务：</w:t>
      </w:r>
      <w:r>
        <w:rPr>
          <w:bCs/>
          <w:color w:val="auto"/>
          <w:kern w:val="0"/>
          <w:highlight w:val="none"/>
          <w:u w:val="single"/>
        </w:rPr>
        <w:t xml:space="preserve">      </w:t>
      </w:r>
    </w:p>
    <w:p w14:paraId="34FB1F84">
      <w:pPr>
        <w:autoSpaceDE w:val="0"/>
        <w:autoSpaceDN w:val="0"/>
        <w:adjustRightInd w:val="0"/>
        <w:spacing w:line="400" w:lineRule="exact"/>
        <w:ind w:firstLine="1365" w:firstLineChars="650"/>
        <w:rPr>
          <w:bCs/>
          <w:color w:val="auto"/>
          <w:kern w:val="0"/>
          <w:highlight w:val="none"/>
        </w:rPr>
      </w:pPr>
    </w:p>
    <w:p w14:paraId="2078DB0E">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系</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（投标人名称）的法定代表人。</w:t>
      </w:r>
    </w:p>
    <w:p w14:paraId="24310BEC">
      <w:pPr>
        <w:autoSpaceDE w:val="0"/>
        <w:autoSpaceDN w:val="0"/>
        <w:adjustRightInd w:val="0"/>
        <w:spacing w:line="400" w:lineRule="exact"/>
        <w:ind w:firstLine="1365" w:firstLineChars="650"/>
        <w:rPr>
          <w:bCs/>
          <w:color w:val="auto"/>
          <w:kern w:val="0"/>
          <w:highlight w:val="none"/>
        </w:rPr>
      </w:pPr>
    </w:p>
    <w:p w14:paraId="7D535942">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特此证明。</w:t>
      </w:r>
    </w:p>
    <w:p w14:paraId="18FD4503">
      <w:pPr>
        <w:autoSpaceDE w:val="0"/>
        <w:autoSpaceDN w:val="0"/>
        <w:adjustRightInd w:val="0"/>
        <w:spacing w:line="400" w:lineRule="exact"/>
        <w:rPr>
          <w:bCs/>
          <w:color w:val="auto"/>
          <w:kern w:val="0"/>
          <w:highlight w:val="none"/>
        </w:rPr>
      </w:pPr>
    </w:p>
    <w:p w14:paraId="3884F8C9">
      <w:pPr>
        <w:autoSpaceDE w:val="0"/>
        <w:autoSpaceDN w:val="0"/>
        <w:adjustRightInd w:val="0"/>
        <w:spacing w:line="400" w:lineRule="exact"/>
        <w:ind w:firstLine="1365" w:firstLineChars="650"/>
        <w:rPr>
          <w:bCs/>
          <w:color w:val="auto"/>
          <w:kern w:val="0"/>
          <w:highlight w:val="none"/>
        </w:rPr>
      </w:pPr>
    </w:p>
    <w:p w14:paraId="47097474">
      <w:pPr>
        <w:autoSpaceDE w:val="0"/>
        <w:autoSpaceDN w:val="0"/>
        <w:adjustRightInd w:val="0"/>
        <w:spacing w:line="400" w:lineRule="exact"/>
        <w:ind w:firstLine="3360" w:firstLineChars="1600"/>
        <w:rPr>
          <w:color w:val="auto"/>
          <w:kern w:val="0"/>
          <w:highlight w:val="none"/>
        </w:rPr>
      </w:pPr>
      <w:r>
        <w:rPr>
          <w:rFonts w:hint="eastAsia" w:hAnsi="宋体"/>
          <w:color w:val="auto"/>
          <w:kern w:val="0"/>
          <w:highlight w:val="none"/>
        </w:rPr>
        <w:t>投标人：</w:t>
      </w:r>
      <w:r>
        <w:rPr>
          <w:color w:val="auto"/>
          <w:kern w:val="0"/>
          <w:highlight w:val="none"/>
          <w:u w:val="single"/>
        </w:rPr>
        <w:t xml:space="preserve">                       </w:t>
      </w:r>
      <w:r>
        <w:rPr>
          <w:rFonts w:hAnsi="宋体"/>
          <w:bCs/>
          <w:color w:val="auto"/>
          <w:kern w:val="0"/>
          <w:highlight w:val="none"/>
        </w:rPr>
        <w:t>（</w:t>
      </w:r>
      <w:r>
        <w:rPr>
          <w:rFonts w:hint="eastAsia" w:hAnsi="宋体"/>
          <w:bCs/>
          <w:color w:val="auto"/>
          <w:kern w:val="0"/>
          <w:highlight w:val="none"/>
        </w:rPr>
        <w:t>盖法人单位电子印章</w:t>
      </w:r>
      <w:r>
        <w:rPr>
          <w:rFonts w:hAnsi="宋体"/>
          <w:bCs/>
          <w:color w:val="auto"/>
          <w:kern w:val="0"/>
          <w:highlight w:val="none"/>
        </w:rPr>
        <w:t>）</w:t>
      </w:r>
    </w:p>
    <w:p w14:paraId="5B773AD5">
      <w:pPr>
        <w:autoSpaceDE w:val="0"/>
        <w:autoSpaceDN w:val="0"/>
        <w:adjustRightInd w:val="0"/>
        <w:spacing w:line="400" w:lineRule="exact"/>
        <w:ind w:firstLine="1365" w:firstLineChars="650"/>
        <w:rPr>
          <w:bCs/>
          <w:color w:val="auto"/>
          <w:kern w:val="0"/>
          <w:highlight w:val="none"/>
        </w:rPr>
      </w:pPr>
      <w:r>
        <w:rPr>
          <w:bCs/>
          <w:color w:val="auto"/>
          <w:kern w:val="0"/>
          <w:highlight w:val="none"/>
        </w:rPr>
        <w:t xml:space="preserve">                        </w:t>
      </w:r>
    </w:p>
    <w:p w14:paraId="7596175F">
      <w:pPr>
        <w:spacing w:line="480" w:lineRule="exact"/>
        <w:ind w:firstLine="3885" w:firstLineChars="1850"/>
        <w:rPr>
          <w:rFonts w:hAnsi="宋体"/>
          <w:color w:val="auto"/>
          <w:kern w:val="0"/>
          <w:highlight w:val="none"/>
        </w:rPr>
      </w:pPr>
      <w:r>
        <w:rPr>
          <w:rFonts w:hAnsi="宋体"/>
          <w:color w:val="auto"/>
          <w:kern w:val="0"/>
          <w:highlight w:val="none"/>
        </w:rPr>
        <w:t>日期：</w:t>
      </w:r>
      <w:r>
        <w:rPr>
          <w:color w:val="auto"/>
          <w:kern w:val="0"/>
          <w:highlight w:val="none"/>
          <w:u w:val="single"/>
        </w:rPr>
        <w:t xml:space="preserve">        </w:t>
      </w:r>
      <w:r>
        <w:rPr>
          <w:rFonts w:hint="eastAsia" w:hAnsi="宋体"/>
          <w:color w:val="auto"/>
          <w:kern w:val="0"/>
          <w:highlight w:val="none"/>
        </w:rPr>
        <w:t>年</w:t>
      </w:r>
      <w:r>
        <w:rPr>
          <w:color w:val="auto"/>
          <w:kern w:val="0"/>
          <w:highlight w:val="none"/>
          <w:u w:val="single"/>
        </w:rPr>
        <w:t xml:space="preserve">    </w:t>
      </w:r>
      <w:r>
        <w:rPr>
          <w:rFonts w:hint="eastAsia" w:hAnsi="宋体"/>
          <w:color w:val="auto"/>
          <w:kern w:val="0"/>
          <w:highlight w:val="none"/>
        </w:rPr>
        <w:t>月</w:t>
      </w:r>
      <w:r>
        <w:rPr>
          <w:color w:val="auto"/>
          <w:kern w:val="0"/>
          <w:highlight w:val="none"/>
          <w:u w:val="single"/>
        </w:rPr>
        <w:t xml:space="preserve">    </w:t>
      </w:r>
      <w:r>
        <w:rPr>
          <w:rFonts w:hint="eastAsia" w:hAnsi="宋体"/>
          <w:color w:val="auto"/>
          <w:kern w:val="0"/>
          <w:highlight w:val="none"/>
        </w:rPr>
        <w:t>日</w:t>
      </w:r>
    </w:p>
    <w:p w14:paraId="1F355B59">
      <w:pPr>
        <w:spacing w:line="480" w:lineRule="exact"/>
        <w:ind w:firstLine="3885" w:firstLineChars="1850"/>
        <w:rPr>
          <w:rFonts w:hint="eastAsia" w:hAnsi="宋体"/>
          <w:color w:val="auto"/>
          <w:kern w:val="0"/>
          <w:highlight w:val="none"/>
        </w:rPr>
      </w:pPr>
    </w:p>
    <w:p w14:paraId="09725AD8">
      <w:pPr>
        <w:spacing w:line="480" w:lineRule="exact"/>
        <w:ind w:firstLine="3885" w:firstLineChars="1850"/>
        <w:rPr>
          <w:rFonts w:hAnsi="宋体"/>
          <w:color w:val="auto"/>
          <w:kern w:val="0"/>
          <w:highlight w:val="none"/>
        </w:rPr>
      </w:pPr>
    </w:p>
    <w:p w14:paraId="1B7B2A5C">
      <w:pPr>
        <w:spacing w:line="480" w:lineRule="auto"/>
        <w:ind w:firstLine="525" w:firstLineChars="2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bookmarkEnd w:id="536"/>
    <w:bookmarkEnd w:id="537"/>
    <w:bookmarkEnd w:id="538"/>
    <w:p w14:paraId="362217AF">
      <w:pPr>
        <w:spacing w:line="394" w:lineRule="exact"/>
        <w:jc w:val="center"/>
        <w:rPr>
          <w:rFonts w:hint="eastAsia"/>
          <w:color w:val="auto"/>
          <w:highlight w:val="none"/>
        </w:rPr>
      </w:pPr>
    </w:p>
    <w:p w14:paraId="7B74F24B">
      <w:pPr>
        <w:autoSpaceDE w:val="0"/>
        <w:autoSpaceDN w:val="0"/>
        <w:adjustRightInd w:val="0"/>
        <w:spacing w:line="480" w:lineRule="exact"/>
        <w:jc w:val="left"/>
        <w:rPr>
          <w:color w:val="auto"/>
          <w:kern w:val="0"/>
          <w:szCs w:val="21"/>
          <w:highlight w:val="none"/>
        </w:rPr>
        <w:sectPr>
          <w:pgSz w:w="11907" w:h="16840"/>
          <w:pgMar w:top="1440" w:right="1440" w:bottom="1440" w:left="1797" w:header="567" w:footer="590" w:gutter="0"/>
          <w:cols w:space="720" w:num="1"/>
          <w:docGrid w:linePitch="312" w:charSpace="0"/>
        </w:sectPr>
      </w:pPr>
    </w:p>
    <w:p w14:paraId="684CD8CA">
      <w:pPr>
        <w:spacing w:line="394" w:lineRule="exact"/>
        <w:jc w:val="center"/>
        <w:rPr>
          <w:b/>
          <w:color w:val="auto"/>
          <w:sz w:val="30"/>
          <w:szCs w:val="30"/>
          <w:highlight w:val="none"/>
        </w:rPr>
      </w:pPr>
      <w:bookmarkStart w:id="539" w:name="_Toc395312601"/>
      <w:bookmarkStart w:id="540" w:name="_Toc392941006"/>
      <w:bookmarkStart w:id="541" w:name="_Toc36049351"/>
      <w:r>
        <w:rPr>
          <w:rFonts w:hint="eastAsia"/>
          <w:b/>
          <w:color w:val="auto"/>
          <w:sz w:val="30"/>
          <w:szCs w:val="30"/>
          <w:highlight w:val="none"/>
        </w:rPr>
        <w:t xml:space="preserve">2. </w:t>
      </w:r>
      <w:r>
        <w:rPr>
          <w:b/>
          <w:color w:val="auto"/>
          <w:sz w:val="30"/>
          <w:szCs w:val="30"/>
          <w:highlight w:val="none"/>
        </w:rPr>
        <w:t>投标人基本情况表</w:t>
      </w:r>
      <w:bookmarkEnd w:id="539"/>
      <w:bookmarkEnd w:id="540"/>
      <w:r>
        <w:rPr>
          <w:b/>
          <w:color w:val="auto"/>
          <w:sz w:val="30"/>
          <w:szCs w:val="30"/>
          <w:highlight w:val="none"/>
        </w:rPr>
        <w:t>（包含联合体各方</w:t>
      </w:r>
      <w:r>
        <w:rPr>
          <w:rFonts w:hint="eastAsia"/>
          <w:b/>
          <w:color w:val="auto"/>
          <w:sz w:val="30"/>
          <w:szCs w:val="30"/>
          <w:highlight w:val="none"/>
        </w:rPr>
        <w:t>企业基本情况、营业执照、资质证书</w:t>
      </w:r>
      <w:r>
        <w:rPr>
          <w:b/>
          <w:color w:val="auto"/>
          <w:sz w:val="30"/>
          <w:szCs w:val="30"/>
          <w:highlight w:val="none"/>
        </w:rPr>
        <w:t>）</w:t>
      </w:r>
      <w:bookmarkEnd w:id="541"/>
    </w:p>
    <w:p w14:paraId="75BCEB9A">
      <w:pPr>
        <w:pStyle w:val="37"/>
        <w:snapToGrid w:val="0"/>
        <w:spacing w:line="240" w:lineRule="auto"/>
        <w:ind w:left="0" w:firstLine="1988" w:firstLineChars="550"/>
        <w:jc w:val="left"/>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40"/>
        <w:tblpPr w:leftFromText="180" w:rightFromText="180" w:vertAnchor="text" w:horzAnchor="page" w:tblpX="1819" w:tblpY="388"/>
        <w:tblOverlap w:val="never"/>
        <w:tblW w:w="823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244"/>
        <w:gridCol w:w="1293"/>
        <w:gridCol w:w="1455"/>
        <w:gridCol w:w="1476"/>
        <w:gridCol w:w="1470"/>
        <w:gridCol w:w="1292"/>
      </w:tblGrid>
      <w:tr w14:paraId="35F0D7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527A3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单位名称 </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465D8F3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0BF8DC5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21C42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统一社会信用代码</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1966F7C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6F4ADA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6B820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注册地区 </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671D52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 </w:t>
            </w:r>
          </w:p>
        </w:tc>
      </w:tr>
      <w:tr w14:paraId="4B5C1B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73A1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A9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784E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F561A5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353A5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企业联系人 </w:t>
            </w:r>
          </w:p>
        </w:tc>
        <w:tc>
          <w:tcPr>
            <w:tcW w:w="1292" w:type="dxa"/>
            <w:tcBorders>
              <w:top w:val="outset" w:color="auto" w:sz="6" w:space="0"/>
              <w:left w:val="outset" w:color="auto" w:sz="6" w:space="0"/>
              <w:bottom w:val="outset" w:color="auto" w:sz="6" w:space="0"/>
              <w:right w:val="outset" w:color="auto" w:sz="6" w:space="0"/>
            </w:tcBorders>
            <w:noWrap w:val="0"/>
            <w:vAlign w:val="center"/>
          </w:tcPr>
          <w:p w14:paraId="657D7EC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7A173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6EE7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086A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76C2A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2AA43E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88DA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手机号码 </w:t>
            </w:r>
          </w:p>
        </w:tc>
        <w:tc>
          <w:tcPr>
            <w:tcW w:w="1292" w:type="dxa"/>
            <w:tcBorders>
              <w:top w:val="outset" w:color="auto" w:sz="6" w:space="0"/>
              <w:left w:val="outset" w:color="auto" w:sz="6" w:space="0"/>
              <w:bottom w:val="outset" w:color="auto" w:sz="6" w:space="0"/>
              <w:right w:val="outset" w:color="auto" w:sz="6" w:space="0"/>
            </w:tcBorders>
            <w:noWrap w:val="0"/>
            <w:vAlign w:val="center"/>
          </w:tcPr>
          <w:p w14:paraId="57DC086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54444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3F76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6B64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BA42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基本账户</w:t>
            </w:r>
          </w:p>
          <w:p w14:paraId="6677E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2F6C83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D73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基本账户</w:t>
            </w:r>
          </w:p>
          <w:p w14:paraId="6ADD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开户账号</w:t>
            </w:r>
          </w:p>
        </w:tc>
        <w:tc>
          <w:tcPr>
            <w:tcW w:w="1292" w:type="dxa"/>
            <w:tcBorders>
              <w:top w:val="outset" w:color="auto" w:sz="6" w:space="0"/>
              <w:left w:val="outset" w:color="auto" w:sz="6" w:space="0"/>
              <w:bottom w:val="outset" w:color="auto" w:sz="6" w:space="0"/>
              <w:right w:val="outset" w:color="auto" w:sz="6" w:space="0"/>
            </w:tcBorders>
            <w:noWrap w:val="0"/>
            <w:vAlign w:val="center"/>
          </w:tcPr>
          <w:p w14:paraId="6940235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1D47E2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67980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企业</w:t>
            </w:r>
            <w:r>
              <w:rPr>
                <w:rFonts w:ascii="宋体" w:hAnsi="宋体" w:cs="宋体"/>
                <w:color w:val="auto"/>
                <w:sz w:val="24"/>
                <w:szCs w:val="24"/>
                <w:highlight w:val="none"/>
                <w:lang w:bidi="ar"/>
              </w:rPr>
              <w:t>性质</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75C5E8D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bl>
    <w:p w14:paraId="543C291A">
      <w:pPr>
        <w:pStyle w:val="37"/>
        <w:snapToGrid w:val="0"/>
        <w:spacing w:line="300" w:lineRule="auto"/>
        <w:ind w:left="0" w:firstLine="1807" w:firstLineChars="500"/>
        <w:jc w:val="left"/>
        <w:rPr>
          <w:rFonts w:ascii="黑体" w:eastAsia="黑体" w:cs="黑体"/>
          <w:b/>
          <w:snapToGrid w:val="0"/>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40"/>
        <w:tblpPr w:leftFromText="180" w:rightFromText="180" w:vertAnchor="text" w:horzAnchor="margin" w:tblpX="1" w:tblpY="131"/>
        <w:tblOverlap w:val="never"/>
        <w:tblW w:w="823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438"/>
        <w:gridCol w:w="1293"/>
        <w:gridCol w:w="1275"/>
        <w:gridCol w:w="1656"/>
        <w:gridCol w:w="1470"/>
        <w:gridCol w:w="1102"/>
      </w:tblGrid>
      <w:tr w14:paraId="2F2720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0A087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单位名称</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79832B7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3B7E1E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59A2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统一社会信用代码</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45E86D5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6AB9CE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74851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8A3D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4A338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243ED0B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46C2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成立时间 </w:t>
            </w:r>
          </w:p>
        </w:tc>
        <w:tc>
          <w:tcPr>
            <w:tcW w:w="1102" w:type="dxa"/>
            <w:tcBorders>
              <w:top w:val="outset" w:color="auto" w:sz="6" w:space="0"/>
              <w:left w:val="outset" w:color="auto" w:sz="6" w:space="0"/>
              <w:bottom w:val="outset" w:color="auto" w:sz="6" w:space="0"/>
              <w:right w:val="outset" w:color="auto" w:sz="6" w:space="0"/>
            </w:tcBorders>
            <w:noWrap w:val="0"/>
            <w:vAlign w:val="center"/>
          </w:tcPr>
          <w:p w14:paraId="0AD0067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83E61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1438" w:type="dxa"/>
            <w:tcBorders>
              <w:top w:val="outset" w:color="auto" w:sz="6" w:space="0"/>
              <w:left w:val="outset" w:color="auto" w:sz="6" w:space="0"/>
              <w:bottom w:val="outset" w:color="auto" w:sz="6" w:space="0"/>
              <w:right w:val="outset" w:color="auto" w:sz="6" w:space="0"/>
            </w:tcBorders>
            <w:noWrap w:val="0"/>
            <w:vAlign w:val="center"/>
          </w:tcPr>
          <w:p w14:paraId="3606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经营范围 </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773AEB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p w14:paraId="187269D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31081A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57DA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DAB6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7BFC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642692A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C5B7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登记机关</w:t>
            </w:r>
          </w:p>
        </w:tc>
        <w:tc>
          <w:tcPr>
            <w:tcW w:w="1102" w:type="dxa"/>
            <w:tcBorders>
              <w:top w:val="outset" w:color="auto" w:sz="6" w:space="0"/>
              <w:left w:val="outset" w:color="auto" w:sz="6" w:space="0"/>
              <w:bottom w:val="outset" w:color="auto" w:sz="6" w:space="0"/>
              <w:right w:val="outset" w:color="auto" w:sz="6" w:space="0"/>
            </w:tcBorders>
            <w:noWrap w:val="0"/>
            <w:vAlign w:val="center"/>
          </w:tcPr>
          <w:p w14:paraId="704B6AE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6E9EAE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68135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住所</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2ED0A0E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66BA6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5AF10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lang w:bidi="ar"/>
              </w:rPr>
            </w:pP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6F92A7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bl>
    <w:p w14:paraId="17F223B3">
      <w:pPr>
        <w:spacing w:line="440" w:lineRule="exact"/>
        <w:rPr>
          <w:rFonts w:hint="eastAsia"/>
          <w:b/>
          <w:color w:val="auto"/>
          <w:spacing w:val="2"/>
          <w:kern w:val="0"/>
          <w:sz w:val="32"/>
          <w:szCs w:val="32"/>
          <w:highlight w:val="none"/>
        </w:rPr>
      </w:pPr>
      <w:r>
        <w:rPr>
          <w:rFonts w:hint="eastAsia" w:eastAsia="楷体_GB2312" w:cs="楷体_GB2312"/>
          <w:color w:val="auto"/>
          <w:highlight w:val="none"/>
        </w:rPr>
        <w:t>【备注：与录入</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的有效的企业基本情况、营业执照等的信息相符，投标人相关证明材料未通过</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读取的，在评审时不予承认</w:t>
      </w:r>
      <w:r>
        <w:rPr>
          <w:rFonts w:hint="eastAsia" w:eastAsia="楷体_GB2312" w:cs="楷体_GB2312"/>
          <w:color w:val="auto"/>
          <w:highlight w:val="none"/>
          <w:lang w:eastAsia="zh-CN"/>
        </w:rPr>
        <w:t>】</w:t>
      </w:r>
    </w:p>
    <w:p w14:paraId="0634A79D">
      <w:pPr>
        <w:pStyle w:val="37"/>
        <w:snapToGrid w:val="0"/>
        <w:spacing w:line="300" w:lineRule="auto"/>
        <w:ind w:left="0" w:firstLine="1807" w:firstLineChars="500"/>
        <w:jc w:val="left"/>
        <w:rPr>
          <w:rFonts w:ascii="黑体" w:eastAsia="黑体" w:cs="黑体"/>
          <w:b/>
          <w:color w:val="auto"/>
          <w:sz w:val="36"/>
          <w:szCs w:val="36"/>
          <w:highlight w:val="none"/>
        </w:rPr>
      </w:pPr>
    </w:p>
    <w:p w14:paraId="0C3A7EC5">
      <w:pPr>
        <w:pStyle w:val="37"/>
        <w:snapToGrid w:val="0"/>
        <w:spacing w:line="300" w:lineRule="auto"/>
        <w:ind w:left="0" w:firstLine="2168" w:firstLineChars="600"/>
        <w:jc w:val="left"/>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p w14:paraId="7A8FC8C2">
      <w:pPr>
        <w:spacing w:line="440" w:lineRule="exac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【备注：提供企业资质证书扫描件，扫描件从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读取，投标人未通过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读取的，在评审时不予承认</w:t>
      </w:r>
      <w:r>
        <w:rPr>
          <w:rFonts w:hint="eastAsia" w:ascii="方正楷体_GB2312" w:hAnsi="方正楷体_GB2312" w:eastAsia="方正楷体_GB2312" w:cs="方正楷体_GB2312"/>
          <w:color w:val="auto"/>
          <w:highlight w:val="none"/>
          <w:lang w:eastAsia="zh-CN"/>
        </w:rPr>
        <w:t>】</w:t>
      </w:r>
    </w:p>
    <w:p w14:paraId="470041BC">
      <w:pPr>
        <w:spacing w:line="394" w:lineRule="exact"/>
        <w:jc w:val="center"/>
        <w:rPr>
          <w:rFonts w:hint="eastAsia"/>
          <w:b/>
          <w:color w:val="auto"/>
          <w:sz w:val="30"/>
          <w:szCs w:val="30"/>
          <w:highlight w:val="none"/>
        </w:rPr>
      </w:pPr>
      <w:bookmarkStart w:id="542" w:name="_Toc395312603"/>
      <w:r>
        <w:rPr>
          <w:color w:val="auto"/>
          <w:sz w:val="30"/>
          <w:szCs w:val="30"/>
          <w:highlight w:val="none"/>
        </w:rPr>
        <w:br w:type="page"/>
      </w:r>
      <w:r>
        <w:rPr>
          <w:rFonts w:hint="eastAsia"/>
          <w:b/>
          <w:color w:val="auto"/>
          <w:sz w:val="30"/>
          <w:szCs w:val="30"/>
          <w:highlight w:val="none"/>
        </w:rPr>
        <w:t>3.联合体协议书（</w:t>
      </w:r>
      <w:r>
        <w:rPr>
          <w:b/>
          <w:color w:val="auto"/>
          <w:sz w:val="30"/>
          <w:szCs w:val="30"/>
          <w:highlight w:val="none"/>
        </w:rPr>
        <w:t>联合体投标人适用</w:t>
      </w:r>
      <w:r>
        <w:rPr>
          <w:rFonts w:hint="eastAsia"/>
          <w:b/>
          <w:color w:val="auto"/>
          <w:sz w:val="30"/>
          <w:szCs w:val="30"/>
          <w:highlight w:val="none"/>
        </w:rPr>
        <w:t>）</w:t>
      </w:r>
    </w:p>
    <w:p w14:paraId="02F8DC49">
      <w:pPr>
        <w:spacing w:line="394" w:lineRule="exact"/>
        <w:rPr>
          <w:color w:val="auto"/>
          <w:szCs w:val="21"/>
          <w:highlight w:val="none"/>
        </w:rPr>
      </w:pPr>
      <w:r>
        <w:rPr>
          <w:color w:val="auto"/>
          <w:szCs w:val="21"/>
          <w:highlight w:val="none"/>
        </w:rPr>
        <w:t>牵头人名称：</w:t>
      </w:r>
      <w:r>
        <w:rPr>
          <w:color w:val="auto"/>
          <w:szCs w:val="21"/>
          <w:highlight w:val="none"/>
          <w:u w:val="single"/>
        </w:rPr>
        <w:t xml:space="preserve">                                                  </w:t>
      </w:r>
    </w:p>
    <w:p w14:paraId="74537C21">
      <w:pPr>
        <w:spacing w:line="394" w:lineRule="exact"/>
        <w:rPr>
          <w:color w:val="auto"/>
          <w:szCs w:val="21"/>
          <w:highlight w:val="none"/>
        </w:rPr>
      </w:pPr>
      <w:r>
        <w:rPr>
          <w:color w:val="auto"/>
          <w:szCs w:val="21"/>
          <w:highlight w:val="none"/>
        </w:rPr>
        <w:t>成员二名称：</w:t>
      </w:r>
      <w:r>
        <w:rPr>
          <w:color w:val="auto"/>
          <w:szCs w:val="21"/>
          <w:highlight w:val="none"/>
          <w:u w:val="single"/>
        </w:rPr>
        <w:t xml:space="preserve">                                                  </w:t>
      </w:r>
    </w:p>
    <w:p w14:paraId="2457AB0D">
      <w:pPr>
        <w:spacing w:line="394" w:lineRule="exact"/>
        <w:rPr>
          <w:color w:val="auto"/>
          <w:szCs w:val="21"/>
          <w:highlight w:val="none"/>
        </w:rPr>
      </w:pPr>
      <w:r>
        <w:rPr>
          <w:color w:val="auto"/>
          <w:szCs w:val="21"/>
          <w:highlight w:val="none"/>
        </w:rPr>
        <w:t>……</w:t>
      </w:r>
    </w:p>
    <w:p w14:paraId="7826F837">
      <w:pPr>
        <w:spacing w:line="400" w:lineRule="exact"/>
        <w:ind w:firstLine="420" w:firstLineChars="200"/>
        <w:rPr>
          <w:color w:val="auto"/>
          <w:szCs w:val="21"/>
          <w:highlight w:val="none"/>
        </w:rPr>
      </w:pPr>
      <w:r>
        <w:rPr>
          <w:color w:val="auto"/>
          <w:szCs w:val="21"/>
          <w:highlight w:val="none"/>
        </w:rPr>
        <w:t>鉴于上述各成员单位经过友好协商，自愿组成</w:t>
      </w:r>
      <w:r>
        <w:rPr>
          <w:color w:val="auto"/>
          <w:szCs w:val="21"/>
          <w:highlight w:val="none"/>
          <w:u w:val="single"/>
        </w:rPr>
        <w:t xml:space="preserve">                          </w:t>
      </w:r>
      <w:r>
        <w:rPr>
          <w:color w:val="auto"/>
          <w:szCs w:val="21"/>
          <w:highlight w:val="none"/>
        </w:rPr>
        <w:t>（联合体名称）联合体，共同参加</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（招标人名称）（以下简称招标人）</w:t>
      </w:r>
    </w:p>
    <w:p w14:paraId="40156E45">
      <w:pPr>
        <w:spacing w:line="400" w:lineRule="exact"/>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lang w:eastAsia="zh-CN"/>
        </w:rPr>
        <w:t>招标项目名称</w:t>
      </w:r>
      <w:r>
        <w:rPr>
          <w:color w:val="auto"/>
          <w:szCs w:val="21"/>
          <w:highlight w:val="none"/>
        </w:rPr>
        <w:t>）（以下简称本</w:t>
      </w:r>
      <w:r>
        <w:rPr>
          <w:rFonts w:hint="eastAsia"/>
          <w:color w:val="auto"/>
          <w:szCs w:val="21"/>
          <w:highlight w:val="none"/>
        </w:rPr>
        <w:t>工程</w:t>
      </w:r>
      <w:r>
        <w:rPr>
          <w:color w:val="auto"/>
          <w:szCs w:val="21"/>
          <w:highlight w:val="none"/>
        </w:rPr>
        <w:t>）的</w:t>
      </w:r>
      <w:r>
        <w:rPr>
          <w:rFonts w:hint="eastAsia"/>
          <w:color w:val="auto"/>
          <w:szCs w:val="21"/>
          <w:highlight w:val="none"/>
        </w:rPr>
        <w:t>检测</w:t>
      </w:r>
      <w:r>
        <w:rPr>
          <w:color w:val="auto"/>
          <w:szCs w:val="21"/>
          <w:highlight w:val="none"/>
        </w:rPr>
        <w:t>投标并争取赢得本</w:t>
      </w:r>
      <w:r>
        <w:rPr>
          <w:rFonts w:hint="eastAsia"/>
          <w:color w:val="auto"/>
          <w:szCs w:val="21"/>
          <w:highlight w:val="none"/>
        </w:rPr>
        <w:t>工程</w:t>
      </w:r>
      <w:r>
        <w:rPr>
          <w:color w:val="auto"/>
          <w:szCs w:val="21"/>
          <w:highlight w:val="none"/>
        </w:rPr>
        <w:t>承包合同（以下简称合同）。现就联合体投标事宜订立如下协议：</w:t>
      </w:r>
    </w:p>
    <w:p w14:paraId="671854D0">
      <w:pPr>
        <w:spacing w:line="400" w:lineRule="exact"/>
        <w:ind w:firstLine="420" w:firstLineChars="200"/>
        <w:rPr>
          <w:color w:val="auto"/>
          <w:szCs w:val="21"/>
          <w:highlight w:val="none"/>
        </w:rPr>
      </w:pPr>
      <w:r>
        <w:rPr>
          <w:rFonts w:hint="eastAsia"/>
          <w:color w:val="auto"/>
          <w:szCs w:val="21"/>
          <w:highlight w:val="none"/>
          <w:lang w:eastAsia="zh-CN"/>
        </w:rPr>
        <w:t>1.</w:t>
      </w:r>
      <w:r>
        <w:rPr>
          <w:color w:val="auto"/>
          <w:szCs w:val="21"/>
          <w:highlight w:val="none"/>
          <w:u w:val="single"/>
        </w:rPr>
        <w:t xml:space="preserve">        </w:t>
      </w:r>
      <w:r>
        <w:rPr>
          <w:color w:val="auto"/>
          <w:szCs w:val="21"/>
          <w:highlight w:val="none"/>
        </w:rPr>
        <w:t>（某成员单位名称）为</w:t>
      </w:r>
      <w:r>
        <w:rPr>
          <w:color w:val="auto"/>
          <w:szCs w:val="21"/>
          <w:highlight w:val="none"/>
          <w:u w:val="single"/>
        </w:rPr>
        <w:t xml:space="preserve">              </w:t>
      </w:r>
      <w:r>
        <w:rPr>
          <w:color w:val="auto"/>
          <w:szCs w:val="21"/>
          <w:highlight w:val="none"/>
        </w:rPr>
        <w:t>（联合体名称）牵头人。</w:t>
      </w:r>
    </w:p>
    <w:p w14:paraId="651721B1">
      <w:pPr>
        <w:spacing w:line="400" w:lineRule="exact"/>
        <w:ind w:firstLine="420" w:firstLineChars="200"/>
        <w:rPr>
          <w:color w:val="auto"/>
          <w:szCs w:val="21"/>
          <w:highlight w:val="none"/>
        </w:rPr>
      </w:pPr>
      <w:r>
        <w:rPr>
          <w:rFonts w:hint="eastAsia"/>
          <w:color w:val="auto"/>
          <w:szCs w:val="21"/>
          <w:highlight w:val="none"/>
          <w:lang w:eastAsia="zh-CN"/>
        </w:rPr>
        <w:t>2.</w:t>
      </w:r>
      <w:r>
        <w:rPr>
          <w:color w:val="auto"/>
          <w:szCs w:val="21"/>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65061A57">
      <w:pPr>
        <w:spacing w:line="400" w:lineRule="exact"/>
        <w:ind w:firstLine="420" w:firstLineChars="200"/>
        <w:rPr>
          <w:color w:val="auto"/>
          <w:szCs w:val="21"/>
          <w:highlight w:val="none"/>
        </w:rPr>
      </w:pPr>
      <w:r>
        <w:rPr>
          <w:rFonts w:hint="eastAsia"/>
          <w:color w:val="auto"/>
          <w:szCs w:val="21"/>
          <w:highlight w:val="none"/>
          <w:lang w:eastAsia="zh-CN"/>
        </w:rPr>
        <w:t>3.</w:t>
      </w:r>
      <w:r>
        <w:rPr>
          <w:color w:val="auto"/>
          <w:szCs w:val="21"/>
          <w:highlight w:val="none"/>
        </w:rPr>
        <w:t>联合体将严格按照招标文件的各项要求，提交投标文件，履行投标义务和中标后的合同，共同承担合同规定的一切义务和责任，联合体各成员单位按照内部职责的部分，承担各自所负的责任和风险，并向招标人承担连带责任。</w:t>
      </w:r>
    </w:p>
    <w:p w14:paraId="4ABB4AD1">
      <w:pPr>
        <w:spacing w:line="400" w:lineRule="exact"/>
        <w:ind w:firstLine="420" w:firstLineChars="200"/>
        <w:rPr>
          <w:color w:val="auto"/>
          <w:highlight w:val="none"/>
        </w:rPr>
      </w:pPr>
      <w:r>
        <w:rPr>
          <w:rFonts w:hint="eastAsia"/>
          <w:color w:val="auto"/>
          <w:szCs w:val="21"/>
          <w:highlight w:val="none"/>
          <w:lang w:eastAsia="zh-CN"/>
        </w:rPr>
        <w:t>4.</w:t>
      </w:r>
      <w:r>
        <w:rPr>
          <w:color w:val="auto"/>
          <w:szCs w:val="21"/>
          <w:highlight w:val="none"/>
        </w:rPr>
        <w:t>联合体各成员单位内部的职责分工如下：</w:t>
      </w:r>
      <w:r>
        <w:rPr>
          <w:color w:val="auto"/>
          <w:szCs w:val="21"/>
          <w:highlight w:val="none"/>
          <w:u w:val="single"/>
        </w:rPr>
        <w:t xml:space="preserve">                                    </w:t>
      </w:r>
      <w:r>
        <w:rPr>
          <w:color w:val="auto"/>
          <w:szCs w:val="21"/>
          <w:highlight w:val="none"/>
        </w:rPr>
        <w:t>。按照本条上述分工，联合体成员单位各自所承担的合同工作量比例如下：</w:t>
      </w:r>
      <w:r>
        <w:rPr>
          <w:color w:val="auto"/>
          <w:szCs w:val="21"/>
          <w:highlight w:val="none"/>
          <w:u w:val="single"/>
        </w:rPr>
        <w:t xml:space="preserve">               </w:t>
      </w:r>
      <w:r>
        <w:rPr>
          <w:rFonts w:hint="eastAsia"/>
          <w:color w:val="auto"/>
          <w:szCs w:val="21"/>
          <w:highlight w:val="none"/>
          <w:u w:val="single"/>
          <w:lang w:eastAsia="zh-CN"/>
        </w:rPr>
        <w:t>，</w:t>
      </w: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02D10647">
      <w:pPr>
        <w:spacing w:line="400" w:lineRule="exact"/>
        <w:ind w:firstLine="420" w:firstLineChars="200"/>
        <w:rPr>
          <w:color w:val="auto"/>
          <w:szCs w:val="21"/>
          <w:highlight w:val="none"/>
        </w:rPr>
      </w:pPr>
      <w:r>
        <w:rPr>
          <w:rFonts w:hint="eastAsia"/>
          <w:color w:val="auto"/>
          <w:szCs w:val="21"/>
          <w:highlight w:val="none"/>
          <w:lang w:eastAsia="zh-CN"/>
        </w:rPr>
        <w:t>5.</w:t>
      </w:r>
      <w:r>
        <w:rPr>
          <w:color w:val="auto"/>
          <w:szCs w:val="21"/>
          <w:highlight w:val="none"/>
        </w:rPr>
        <w:t>投标工作和联合体在中标后工程实施过程中的有关费用按各自承担的工作量分摊。</w:t>
      </w:r>
    </w:p>
    <w:p w14:paraId="7371C7A3">
      <w:pPr>
        <w:spacing w:line="400" w:lineRule="exact"/>
        <w:ind w:firstLine="420" w:firstLineChars="200"/>
        <w:rPr>
          <w:color w:val="auto"/>
          <w:szCs w:val="21"/>
          <w:highlight w:val="none"/>
        </w:rPr>
      </w:pPr>
      <w:r>
        <w:rPr>
          <w:rFonts w:hint="eastAsia"/>
          <w:color w:val="auto"/>
          <w:szCs w:val="21"/>
          <w:highlight w:val="none"/>
          <w:lang w:eastAsia="zh-CN"/>
        </w:rPr>
        <w:t>6.</w:t>
      </w:r>
      <w:r>
        <w:rPr>
          <w:color w:val="auto"/>
          <w:szCs w:val="21"/>
          <w:highlight w:val="none"/>
        </w:rPr>
        <w:t>联合体中标后，本联合体协议是合同的附件，对联合体各成员单位有合同约束力。</w:t>
      </w:r>
    </w:p>
    <w:p w14:paraId="40075A74">
      <w:pPr>
        <w:spacing w:line="400" w:lineRule="exact"/>
        <w:ind w:firstLine="420" w:firstLineChars="200"/>
        <w:rPr>
          <w:color w:val="auto"/>
          <w:szCs w:val="21"/>
          <w:highlight w:val="none"/>
        </w:rPr>
      </w:pPr>
      <w:r>
        <w:rPr>
          <w:rFonts w:hint="eastAsia"/>
          <w:color w:val="auto"/>
          <w:szCs w:val="21"/>
          <w:highlight w:val="none"/>
          <w:lang w:eastAsia="zh-CN"/>
        </w:rPr>
        <w:t>7.</w:t>
      </w:r>
      <w:r>
        <w:rPr>
          <w:color w:val="auto"/>
          <w:szCs w:val="21"/>
          <w:highlight w:val="none"/>
        </w:rPr>
        <w:t>本协议书自签署之日起生效，联合体未中标或者中标时合同履行完毕后自动失效。</w:t>
      </w:r>
    </w:p>
    <w:p w14:paraId="52DFB382">
      <w:pPr>
        <w:spacing w:line="400" w:lineRule="exact"/>
        <w:ind w:firstLine="420" w:firstLineChars="200"/>
        <w:rPr>
          <w:color w:val="auto"/>
          <w:szCs w:val="21"/>
          <w:highlight w:val="none"/>
        </w:rPr>
      </w:pPr>
      <w:r>
        <w:rPr>
          <w:rFonts w:hint="eastAsia"/>
          <w:color w:val="auto"/>
          <w:szCs w:val="21"/>
          <w:highlight w:val="none"/>
          <w:lang w:eastAsia="zh-CN"/>
        </w:rPr>
        <w:t>8.</w:t>
      </w:r>
      <w:r>
        <w:rPr>
          <w:color w:val="auto"/>
          <w:szCs w:val="21"/>
          <w:highlight w:val="none"/>
        </w:rPr>
        <w:t>本协议书一式</w:t>
      </w:r>
      <w:r>
        <w:rPr>
          <w:color w:val="auto"/>
          <w:szCs w:val="21"/>
          <w:highlight w:val="none"/>
          <w:u w:val="single"/>
        </w:rPr>
        <w:t xml:space="preserve">            </w:t>
      </w:r>
      <w:r>
        <w:rPr>
          <w:color w:val="auto"/>
          <w:szCs w:val="21"/>
          <w:highlight w:val="none"/>
        </w:rPr>
        <w:t>份，联合体成员和招标人各执一份。</w:t>
      </w:r>
    </w:p>
    <w:p w14:paraId="1F4551DC">
      <w:pPr>
        <w:spacing w:line="394" w:lineRule="exact"/>
        <w:rPr>
          <w:color w:val="auto"/>
          <w:szCs w:val="21"/>
          <w:highlight w:val="none"/>
        </w:rPr>
      </w:pPr>
    </w:p>
    <w:p w14:paraId="3FB0901A">
      <w:pPr>
        <w:spacing w:line="394" w:lineRule="exact"/>
        <w:ind w:firstLine="1785" w:firstLineChars="850"/>
        <w:rPr>
          <w:color w:val="auto"/>
          <w:szCs w:val="21"/>
          <w:highlight w:val="none"/>
        </w:rPr>
      </w:pPr>
      <w:r>
        <w:rPr>
          <w:color w:val="auto"/>
          <w:szCs w:val="21"/>
          <w:highlight w:val="none"/>
        </w:rPr>
        <w:t>牵头人名称：</w:t>
      </w:r>
      <w:r>
        <w:rPr>
          <w:color w:val="auto"/>
          <w:szCs w:val="21"/>
          <w:highlight w:val="none"/>
          <w:u w:val="single"/>
        </w:rPr>
        <w:t xml:space="preserve">                     </w:t>
      </w:r>
      <w:r>
        <w:rPr>
          <w:color w:val="auto"/>
          <w:szCs w:val="21"/>
          <w:highlight w:val="none"/>
        </w:rPr>
        <w:t>（盖</w:t>
      </w:r>
      <w:r>
        <w:rPr>
          <w:rFonts w:hint="eastAsia"/>
          <w:color w:val="auto"/>
          <w:szCs w:val="21"/>
          <w:highlight w:val="none"/>
          <w:lang w:val="en-US" w:eastAsia="zh-CN"/>
        </w:rPr>
        <w:t>投标人</w:t>
      </w:r>
      <w:r>
        <w:rPr>
          <w:color w:val="auto"/>
          <w:szCs w:val="21"/>
          <w:highlight w:val="none"/>
        </w:rPr>
        <w:t>单位</w:t>
      </w:r>
      <w:r>
        <w:rPr>
          <w:rFonts w:hint="eastAsia"/>
          <w:color w:val="auto"/>
          <w:szCs w:val="21"/>
          <w:highlight w:val="none"/>
          <w:lang w:val="en-US" w:eastAsia="zh-CN"/>
        </w:rPr>
        <w:t>公</w:t>
      </w:r>
      <w:r>
        <w:rPr>
          <w:color w:val="auto"/>
          <w:szCs w:val="21"/>
          <w:highlight w:val="none"/>
        </w:rPr>
        <w:t>章</w:t>
      </w:r>
      <w:r>
        <w:rPr>
          <w:rFonts w:hint="eastAsia"/>
          <w:color w:val="auto"/>
          <w:szCs w:val="21"/>
          <w:highlight w:val="none"/>
          <w:lang w:val="en-US" w:eastAsia="zh-CN"/>
        </w:rPr>
        <w:t>或电子印章</w:t>
      </w:r>
      <w:r>
        <w:rPr>
          <w:color w:val="auto"/>
          <w:szCs w:val="21"/>
          <w:highlight w:val="none"/>
        </w:rPr>
        <w:t>）</w:t>
      </w:r>
    </w:p>
    <w:p w14:paraId="2560BC3D">
      <w:pPr>
        <w:spacing w:line="394" w:lineRule="exact"/>
        <w:ind w:firstLine="1785" w:firstLineChars="850"/>
        <w:rPr>
          <w:color w:val="auto"/>
          <w:szCs w:val="21"/>
          <w:highlight w:val="none"/>
        </w:rPr>
      </w:pPr>
      <w:r>
        <w:rPr>
          <w:color w:val="auto"/>
          <w:szCs w:val="21"/>
          <w:highlight w:val="none"/>
        </w:rPr>
        <w:t>成员二名称：</w:t>
      </w:r>
      <w:r>
        <w:rPr>
          <w:color w:val="auto"/>
          <w:szCs w:val="21"/>
          <w:highlight w:val="none"/>
          <w:u w:val="single"/>
        </w:rPr>
        <w:t xml:space="preserve">                     </w:t>
      </w:r>
      <w:r>
        <w:rPr>
          <w:color w:val="auto"/>
          <w:szCs w:val="21"/>
          <w:highlight w:val="none"/>
        </w:rPr>
        <w:t>（盖</w:t>
      </w:r>
      <w:r>
        <w:rPr>
          <w:rFonts w:hint="eastAsia"/>
          <w:color w:val="auto"/>
          <w:szCs w:val="21"/>
          <w:highlight w:val="none"/>
          <w:lang w:val="en-US" w:eastAsia="zh-CN"/>
        </w:rPr>
        <w:t>投标人</w:t>
      </w:r>
      <w:r>
        <w:rPr>
          <w:color w:val="auto"/>
          <w:szCs w:val="21"/>
          <w:highlight w:val="none"/>
        </w:rPr>
        <w:t>单位</w:t>
      </w:r>
      <w:r>
        <w:rPr>
          <w:rFonts w:hint="eastAsia"/>
          <w:color w:val="auto"/>
          <w:szCs w:val="21"/>
          <w:highlight w:val="none"/>
          <w:lang w:val="en-US" w:eastAsia="zh-CN"/>
        </w:rPr>
        <w:t>公</w:t>
      </w:r>
      <w:r>
        <w:rPr>
          <w:color w:val="auto"/>
          <w:szCs w:val="21"/>
          <w:highlight w:val="none"/>
        </w:rPr>
        <w:t>章</w:t>
      </w:r>
      <w:r>
        <w:rPr>
          <w:rFonts w:hint="eastAsia"/>
          <w:color w:val="auto"/>
          <w:szCs w:val="21"/>
          <w:highlight w:val="none"/>
          <w:lang w:val="en-US" w:eastAsia="zh-CN"/>
        </w:rPr>
        <w:t>或电子印章</w:t>
      </w:r>
      <w:r>
        <w:rPr>
          <w:color w:val="auto"/>
          <w:szCs w:val="21"/>
          <w:highlight w:val="none"/>
        </w:rPr>
        <w:t>）</w:t>
      </w:r>
    </w:p>
    <w:p w14:paraId="7C618C24">
      <w:pPr>
        <w:spacing w:line="394" w:lineRule="exact"/>
        <w:ind w:firstLine="1785" w:firstLineChars="850"/>
        <w:rPr>
          <w:color w:val="auto"/>
          <w:szCs w:val="21"/>
          <w:highlight w:val="none"/>
        </w:rPr>
      </w:pPr>
      <w:r>
        <w:rPr>
          <w:color w:val="auto"/>
          <w:szCs w:val="21"/>
          <w:highlight w:val="none"/>
        </w:rPr>
        <w:t>……</w:t>
      </w:r>
    </w:p>
    <w:p w14:paraId="556D706A">
      <w:pPr>
        <w:spacing w:line="394" w:lineRule="exact"/>
        <w:jc w:val="right"/>
        <w:rPr>
          <w:rFonts w:hint="eastAsia"/>
          <w:color w:val="auto"/>
          <w:szCs w:val="21"/>
          <w:highlight w:val="none"/>
        </w:rPr>
      </w:pP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149AD89E">
      <w:pPr>
        <w:spacing w:line="480" w:lineRule="auto"/>
        <w:ind w:firstLine="750" w:firstLineChars="250"/>
        <w:jc w:val="center"/>
        <w:rPr>
          <w:color w:val="auto"/>
          <w:szCs w:val="21"/>
          <w:highlight w:val="none"/>
        </w:rPr>
      </w:pPr>
      <w:r>
        <w:rPr>
          <w:color w:val="auto"/>
          <w:sz w:val="30"/>
          <w:szCs w:val="30"/>
          <w:highlight w:val="none"/>
        </w:rPr>
        <w:br w:type="page"/>
      </w:r>
      <w:r>
        <w:rPr>
          <w:rFonts w:hint="eastAsia"/>
          <w:b/>
          <w:color w:val="auto"/>
          <w:sz w:val="30"/>
          <w:szCs w:val="30"/>
          <w:highlight w:val="none"/>
        </w:rPr>
        <w:t>4. 投标保证金证明材料</w:t>
      </w:r>
    </w:p>
    <w:p w14:paraId="5044DFE8">
      <w:pPr>
        <w:tabs>
          <w:tab w:val="left" w:pos="0"/>
          <w:tab w:val="left" w:pos="567"/>
          <w:tab w:val="left" w:pos="993"/>
          <w:tab w:val="left" w:pos="1134"/>
        </w:tabs>
        <w:snapToGrid w:val="0"/>
        <w:spacing w:line="300" w:lineRule="auto"/>
        <w:jc w:val="left"/>
        <w:rPr>
          <w:rFonts w:hint="eastAsia" w:eastAsia="楷体_GB2312"/>
          <w:color w:val="auto"/>
          <w:highlight w:val="none"/>
        </w:rPr>
      </w:pPr>
      <w:r>
        <w:rPr>
          <w:rFonts w:hint="eastAsia" w:cs="宋体"/>
          <w:color w:val="auto"/>
          <w:sz w:val="24"/>
          <w:highlight w:val="none"/>
        </w:rPr>
        <w:t>投标保证金的</w:t>
      </w:r>
      <w:r>
        <w:rPr>
          <w:rFonts w:hint="eastAsia" w:cs="宋体"/>
          <w:color w:val="auto"/>
          <w:sz w:val="24"/>
          <w:highlight w:val="none"/>
          <w:lang w:eastAsia="zh-CN"/>
        </w:rPr>
        <w:t>转账</w:t>
      </w:r>
      <w:r>
        <w:rPr>
          <w:rFonts w:hint="eastAsia" w:cs="宋体"/>
          <w:color w:val="auto"/>
          <w:sz w:val="24"/>
          <w:highlight w:val="none"/>
        </w:rPr>
        <w:t>（或电汇、网上支付）底单原件的扫描件、电子转账截图或保函（</w:t>
      </w:r>
      <w:r>
        <w:rPr>
          <w:rFonts w:hint="eastAsia" w:cs="宋体"/>
          <w:color w:val="auto"/>
          <w:sz w:val="24"/>
          <w:highlight w:val="none"/>
          <w:lang w:eastAsia="zh-CN"/>
        </w:rPr>
        <w:t>银行保函、电子保函、保证保险保函、工程担保保函</w:t>
      </w:r>
      <w:r>
        <w:rPr>
          <w:rFonts w:hint="eastAsia" w:cs="宋体"/>
          <w:color w:val="auto"/>
          <w:sz w:val="24"/>
          <w:highlight w:val="none"/>
        </w:rPr>
        <w:t>）原件扫描件，或电子保函系统自动认证。</w:t>
      </w:r>
      <w:bookmarkEnd w:id="542"/>
    </w:p>
    <w:p w14:paraId="48FF7D63">
      <w:pPr>
        <w:tabs>
          <w:tab w:val="left" w:pos="0"/>
          <w:tab w:val="left" w:pos="567"/>
          <w:tab w:val="left" w:pos="993"/>
          <w:tab w:val="left" w:pos="1134"/>
        </w:tabs>
        <w:snapToGrid w:val="0"/>
        <w:spacing w:line="300" w:lineRule="auto"/>
        <w:rPr>
          <w:rFonts w:hint="eastAsia"/>
          <w:color w:val="auto"/>
          <w:szCs w:val="21"/>
          <w:highlight w:val="none"/>
        </w:rPr>
      </w:pPr>
    </w:p>
    <w:p w14:paraId="159EE420">
      <w:pPr>
        <w:tabs>
          <w:tab w:val="left" w:pos="0"/>
          <w:tab w:val="left" w:pos="567"/>
          <w:tab w:val="left" w:pos="993"/>
          <w:tab w:val="left" w:pos="1134"/>
        </w:tabs>
        <w:snapToGrid w:val="0"/>
        <w:spacing w:line="300" w:lineRule="auto"/>
        <w:rPr>
          <w:rFonts w:hint="eastAsia"/>
          <w:color w:val="auto"/>
          <w:szCs w:val="21"/>
          <w:highlight w:val="none"/>
        </w:rPr>
      </w:pPr>
    </w:p>
    <w:p w14:paraId="07AF39E8">
      <w:pPr>
        <w:tabs>
          <w:tab w:val="left" w:pos="0"/>
          <w:tab w:val="left" w:pos="567"/>
          <w:tab w:val="left" w:pos="993"/>
          <w:tab w:val="left" w:pos="1134"/>
        </w:tabs>
        <w:snapToGrid w:val="0"/>
        <w:spacing w:line="300" w:lineRule="auto"/>
        <w:rPr>
          <w:rFonts w:hint="eastAsia"/>
          <w:color w:val="auto"/>
          <w:szCs w:val="21"/>
          <w:highlight w:val="none"/>
        </w:rPr>
      </w:pPr>
    </w:p>
    <w:p w14:paraId="1D688DDE">
      <w:pPr>
        <w:tabs>
          <w:tab w:val="left" w:pos="0"/>
          <w:tab w:val="left" w:pos="567"/>
          <w:tab w:val="left" w:pos="993"/>
          <w:tab w:val="left" w:pos="1134"/>
        </w:tabs>
        <w:snapToGrid w:val="0"/>
        <w:spacing w:line="300" w:lineRule="auto"/>
        <w:rPr>
          <w:color w:val="auto"/>
          <w:szCs w:val="21"/>
          <w:highlight w:val="none"/>
        </w:rPr>
        <w:sectPr>
          <w:pgSz w:w="11907" w:h="16840"/>
          <w:pgMar w:top="1440" w:right="1440" w:bottom="1440" w:left="1797" w:header="567" w:footer="591" w:gutter="0"/>
          <w:cols w:space="720" w:num="1"/>
          <w:docGrid w:linePitch="312" w:charSpace="0"/>
        </w:sectPr>
      </w:pPr>
    </w:p>
    <w:p w14:paraId="66E9EC92">
      <w:pPr>
        <w:spacing w:line="394" w:lineRule="exact"/>
        <w:jc w:val="center"/>
        <w:rPr>
          <w:b/>
          <w:color w:val="auto"/>
          <w:sz w:val="30"/>
          <w:szCs w:val="30"/>
          <w:highlight w:val="none"/>
        </w:rPr>
      </w:pPr>
      <w:bookmarkStart w:id="543" w:name="_Toc392941008"/>
      <w:bookmarkStart w:id="544" w:name="_Toc395312604"/>
      <w:bookmarkStart w:id="545" w:name="_Toc36049352"/>
      <w:r>
        <w:rPr>
          <w:rFonts w:hint="eastAsia"/>
          <w:b/>
          <w:color w:val="auto"/>
          <w:sz w:val="30"/>
          <w:szCs w:val="30"/>
          <w:highlight w:val="none"/>
        </w:rPr>
        <w:t>5. 检测项目负责人</w:t>
      </w:r>
      <w:r>
        <w:rPr>
          <w:b/>
          <w:color w:val="auto"/>
          <w:sz w:val="30"/>
          <w:szCs w:val="30"/>
          <w:highlight w:val="none"/>
        </w:rPr>
        <w:t>简历表</w:t>
      </w:r>
      <w:bookmarkEnd w:id="543"/>
      <w:bookmarkEnd w:id="544"/>
      <w:bookmarkEnd w:id="545"/>
    </w:p>
    <w:p w14:paraId="6AF62DBA">
      <w:pPr>
        <w:jc w:val="center"/>
        <w:rPr>
          <w:b/>
          <w:color w:val="auto"/>
          <w:sz w:val="24"/>
          <w:highlight w:val="none"/>
        </w:rPr>
      </w:pPr>
      <w:r>
        <w:rPr>
          <w:rFonts w:hint="eastAsia"/>
          <w:b/>
          <w:color w:val="auto"/>
          <w:sz w:val="24"/>
          <w:highlight w:val="none"/>
        </w:rPr>
        <w:t>（与技术标中的一致，投标人只需填写一次）</w:t>
      </w:r>
    </w:p>
    <w:p w14:paraId="0695F73F">
      <w:pPr>
        <w:tabs>
          <w:tab w:val="left" w:pos="0"/>
          <w:tab w:val="left" w:pos="567"/>
          <w:tab w:val="left" w:pos="993"/>
          <w:tab w:val="left" w:pos="1134"/>
        </w:tabs>
        <w:snapToGrid w:val="0"/>
        <w:spacing w:line="300" w:lineRule="auto"/>
        <w:jc w:val="center"/>
        <w:rPr>
          <w:b/>
          <w:color w:val="auto"/>
          <w:szCs w:val="21"/>
          <w:highlight w:val="none"/>
        </w:rPr>
      </w:pPr>
    </w:p>
    <w:p w14:paraId="3C14C4F7">
      <w:pPr>
        <w:spacing w:before="120" w:beforeLines="50"/>
        <w:ind w:firstLine="643" w:firstLineChars="200"/>
        <w:jc w:val="center"/>
        <w:rPr>
          <w:rFonts w:cs="宋体"/>
          <w:b/>
          <w:color w:val="auto"/>
          <w:sz w:val="32"/>
          <w:szCs w:val="32"/>
          <w:highlight w:val="none"/>
        </w:rPr>
      </w:pPr>
      <w:r>
        <w:rPr>
          <w:rFonts w:hint="eastAsia" w:eastAsia="宋体" w:cs="宋体"/>
          <w:b/>
          <w:color w:val="auto"/>
          <w:sz w:val="32"/>
          <w:szCs w:val="32"/>
          <w:highlight w:val="none"/>
        </w:rPr>
        <w:t>检测项目负责人</w:t>
      </w:r>
      <w:r>
        <w:rPr>
          <w:rFonts w:hint="eastAsia" w:cs="宋体"/>
          <w:b/>
          <w:color w:val="auto"/>
          <w:sz w:val="32"/>
          <w:szCs w:val="32"/>
          <w:highlight w:val="none"/>
        </w:rPr>
        <w:t>简历表</w:t>
      </w:r>
    </w:p>
    <w:p w14:paraId="5E50B6BC">
      <w:pPr>
        <w:pStyle w:val="148"/>
        <w:rPr>
          <w:color w:val="auto"/>
          <w:highlight w:val="none"/>
          <w:u w:val="single"/>
        </w:rPr>
      </w:pPr>
    </w:p>
    <w:p w14:paraId="3A691758">
      <w:pPr>
        <w:pStyle w:val="148"/>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DD4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1CB85FFC">
            <w:pPr>
              <w:jc w:val="center"/>
              <w:rPr>
                <w:color w:val="auto"/>
                <w:highlight w:val="none"/>
              </w:rPr>
            </w:pPr>
            <w:r>
              <w:rPr>
                <w:rFonts w:hint="eastAsia" w:cs="宋体"/>
                <w:color w:val="auto"/>
                <w:highlight w:val="none"/>
              </w:rPr>
              <w:t>姓名</w:t>
            </w:r>
          </w:p>
        </w:tc>
        <w:tc>
          <w:tcPr>
            <w:tcW w:w="2340" w:type="dxa"/>
            <w:gridSpan w:val="6"/>
            <w:noWrap w:val="0"/>
            <w:vAlign w:val="center"/>
          </w:tcPr>
          <w:p w14:paraId="36E1493E">
            <w:pPr>
              <w:jc w:val="center"/>
              <w:rPr>
                <w:color w:val="auto"/>
                <w:highlight w:val="none"/>
              </w:rPr>
            </w:pPr>
          </w:p>
        </w:tc>
        <w:tc>
          <w:tcPr>
            <w:tcW w:w="1893" w:type="dxa"/>
            <w:gridSpan w:val="5"/>
            <w:noWrap w:val="0"/>
            <w:vAlign w:val="center"/>
          </w:tcPr>
          <w:p w14:paraId="5783893A">
            <w:pPr>
              <w:jc w:val="center"/>
              <w:rPr>
                <w:color w:val="auto"/>
                <w:highlight w:val="none"/>
              </w:rPr>
            </w:pPr>
            <w:r>
              <w:rPr>
                <w:rFonts w:hint="eastAsia" w:cs="宋体"/>
                <w:color w:val="auto"/>
                <w:highlight w:val="none"/>
              </w:rPr>
              <w:t>性别</w:t>
            </w:r>
          </w:p>
        </w:tc>
        <w:tc>
          <w:tcPr>
            <w:tcW w:w="1585" w:type="dxa"/>
            <w:gridSpan w:val="3"/>
            <w:noWrap w:val="0"/>
            <w:vAlign w:val="center"/>
          </w:tcPr>
          <w:p w14:paraId="777279BB">
            <w:pPr>
              <w:jc w:val="center"/>
              <w:rPr>
                <w:color w:val="auto"/>
                <w:highlight w:val="none"/>
              </w:rPr>
            </w:pPr>
          </w:p>
        </w:tc>
        <w:tc>
          <w:tcPr>
            <w:tcW w:w="1108" w:type="dxa"/>
            <w:noWrap w:val="0"/>
            <w:vAlign w:val="center"/>
          </w:tcPr>
          <w:p w14:paraId="0FBE67B8">
            <w:pPr>
              <w:jc w:val="center"/>
              <w:rPr>
                <w:color w:val="auto"/>
                <w:highlight w:val="none"/>
              </w:rPr>
            </w:pPr>
            <w:r>
              <w:rPr>
                <w:rFonts w:hint="eastAsia" w:cs="宋体"/>
                <w:color w:val="auto"/>
                <w:highlight w:val="none"/>
              </w:rPr>
              <w:t>年龄</w:t>
            </w:r>
          </w:p>
        </w:tc>
        <w:tc>
          <w:tcPr>
            <w:tcW w:w="1531" w:type="dxa"/>
            <w:gridSpan w:val="5"/>
            <w:noWrap w:val="0"/>
            <w:vAlign w:val="center"/>
          </w:tcPr>
          <w:p w14:paraId="21F6ABD6">
            <w:pPr>
              <w:jc w:val="center"/>
              <w:rPr>
                <w:color w:val="auto"/>
                <w:highlight w:val="none"/>
              </w:rPr>
            </w:pPr>
          </w:p>
        </w:tc>
      </w:tr>
      <w:tr w14:paraId="2064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E02FEA4">
            <w:pPr>
              <w:jc w:val="center"/>
              <w:rPr>
                <w:color w:val="auto"/>
                <w:highlight w:val="none"/>
              </w:rPr>
            </w:pPr>
            <w:r>
              <w:rPr>
                <w:rFonts w:hint="eastAsia" w:cs="宋体"/>
                <w:color w:val="auto"/>
                <w:highlight w:val="none"/>
              </w:rPr>
              <w:t>岗位</w:t>
            </w:r>
          </w:p>
        </w:tc>
        <w:tc>
          <w:tcPr>
            <w:tcW w:w="2340" w:type="dxa"/>
            <w:gridSpan w:val="6"/>
            <w:noWrap w:val="0"/>
            <w:vAlign w:val="center"/>
          </w:tcPr>
          <w:p w14:paraId="33066E89">
            <w:pPr>
              <w:jc w:val="center"/>
              <w:rPr>
                <w:color w:val="auto"/>
                <w:highlight w:val="none"/>
              </w:rPr>
            </w:pPr>
            <w:r>
              <w:rPr>
                <w:rFonts w:hint="eastAsia"/>
                <w:color w:val="auto"/>
                <w:highlight w:val="none"/>
              </w:rPr>
              <w:t>检测项目负责人</w:t>
            </w:r>
          </w:p>
        </w:tc>
        <w:tc>
          <w:tcPr>
            <w:tcW w:w="1893" w:type="dxa"/>
            <w:gridSpan w:val="5"/>
            <w:noWrap w:val="0"/>
            <w:vAlign w:val="center"/>
          </w:tcPr>
          <w:p w14:paraId="6913A1EF">
            <w:pPr>
              <w:jc w:val="center"/>
              <w:rPr>
                <w:color w:val="auto"/>
                <w:highlight w:val="none"/>
              </w:rPr>
            </w:pPr>
            <w:r>
              <w:rPr>
                <w:rFonts w:hint="eastAsia" w:cs="宋体"/>
                <w:color w:val="auto"/>
                <w:highlight w:val="none"/>
              </w:rPr>
              <w:t>职称</w:t>
            </w:r>
          </w:p>
        </w:tc>
        <w:tc>
          <w:tcPr>
            <w:tcW w:w="1585" w:type="dxa"/>
            <w:gridSpan w:val="3"/>
            <w:noWrap w:val="0"/>
            <w:vAlign w:val="center"/>
          </w:tcPr>
          <w:p w14:paraId="07E8A49F">
            <w:pPr>
              <w:jc w:val="center"/>
              <w:rPr>
                <w:color w:val="auto"/>
                <w:highlight w:val="none"/>
              </w:rPr>
            </w:pPr>
          </w:p>
        </w:tc>
        <w:tc>
          <w:tcPr>
            <w:tcW w:w="1108" w:type="dxa"/>
            <w:noWrap w:val="0"/>
            <w:vAlign w:val="center"/>
          </w:tcPr>
          <w:p w14:paraId="72192E1B">
            <w:pPr>
              <w:jc w:val="center"/>
              <w:rPr>
                <w:color w:val="auto"/>
                <w:highlight w:val="none"/>
              </w:rPr>
            </w:pPr>
            <w:r>
              <w:rPr>
                <w:rFonts w:hint="eastAsia" w:cs="宋体"/>
                <w:color w:val="auto"/>
                <w:highlight w:val="none"/>
              </w:rPr>
              <w:t>学历</w:t>
            </w:r>
          </w:p>
        </w:tc>
        <w:tc>
          <w:tcPr>
            <w:tcW w:w="1531" w:type="dxa"/>
            <w:gridSpan w:val="5"/>
            <w:noWrap w:val="0"/>
            <w:vAlign w:val="center"/>
          </w:tcPr>
          <w:p w14:paraId="3EF1DCE9">
            <w:pPr>
              <w:jc w:val="center"/>
              <w:rPr>
                <w:color w:val="auto"/>
                <w:highlight w:val="none"/>
              </w:rPr>
            </w:pPr>
          </w:p>
        </w:tc>
      </w:tr>
      <w:tr w14:paraId="70F7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4971CF4">
            <w:pPr>
              <w:jc w:val="center"/>
              <w:rPr>
                <w:rFonts w:hint="eastAsia" w:cs="宋体"/>
                <w:color w:val="auto"/>
                <w:highlight w:val="none"/>
              </w:rPr>
            </w:pPr>
            <w:r>
              <w:rPr>
                <w:rFonts w:hint="eastAsia" w:cs="宋体"/>
                <w:color w:val="auto"/>
                <w:highlight w:val="none"/>
              </w:rPr>
              <w:t>从业开始时间</w:t>
            </w:r>
          </w:p>
        </w:tc>
        <w:tc>
          <w:tcPr>
            <w:tcW w:w="2340" w:type="dxa"/>
            <w:gridSpan w:val="6"/>
            <w:noWrap w:val="0"/>
            <w:vAlign w:val="center"/>
          </w:tcPr>
          <w:p w14:paraId="730BE464">
            <w:pPr>
              <w:jc w:val="center"/>
              <w:rPr>
                <w:color w:val="auto"/>
                <w:highlight w:val="none"/>
              </w:rPr>
            </w:pPr>
          </w:p>
        </w:tc>
        <w:tc>
          <w:tcPr>
            <w:tcW w:w="1893" w:type="dxa"/>
            <w:gridSpan w:val="5"/>
            <w:noWrap w:val="0"/>
            <w:vAlign w:val="center"/>
          </w:tcPr>
          <w:p w14:paraId="733A761D">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noWrap w:val="0"/>
            <w:vAlign w:val="center"/>
          </w:tcPr>
          <w:p w14:paraId="24FC8106">
            <w:pPr>
              <w:jc w:val="center"/>
              <w:rPr>
                <w:color w:val="auto"/>
                <w:highlight w:val="none"/>
              </w:rPr>
            </w:pPr>
          </w:p>
        </w:tc>
        <w:tc>
          <w:tcPr>
            <w:tcW w:w="1108" w:type="dxa"/>
            <w:noWrap w:val="0"/>
            <w:vAlign w:val="center"/>
          </w:tcPr>
          <w:p w14:paraId="722B3BDE">
            <w:pPr>
              <w:jc w:val="center"/>
              <w:rPr>
                <w:rFonts w:hint="eastAsia" w:cs="宋体"/>
                <w:color w:val="auto"/>
                <w:highlight w:val="none"/>
              </w:rPr>
            </w:pPr>
            <w:r>
              <w:rPr>
                <w:rFonts w:hint="eastAsia" w:cs="宋体"/>
                <w:color w:val="auto"/>
                <w:highlight w:val="none"/>
              </w:rPr>
              <w:t>毕业时间</w:t>
            </w:r>
          </w:p>
        </w:tc>
        <w:tc>
          <w:tcPr>
            <w:tcW w:w="1531" w:type="dxa"/>
            <w:gridSpan w:val="5"/>
            <w:noWrap w:val="0"/>
            <w:vAlign w:val="center"/>
          </w:tcPr>
          <w:p w14:paraId="122BB6D3">
            <w:pPr>
              <w:jc w:val="center"/>
              <w:rPr>
                <w:color w:val="auto"/>
                <w:highlight w:val="none"/>
              </w:rPr>
            </w:pPr>
          </w:p>
        </w:tc>
      </w:tr>
      <w:tr w14:paraId="2DF6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9AB0BDD">
            <w:pPr>
              <w:jc w:val="center"/>
              <w:rPr>
                <w:color w:val="auto"/>
                <w:highlight w:val="none"/>
              </w:rPr>
            </w:pPr>
            <w:r>
              <w:rPr>
                <w:rFonts w:hint="eastAsia" w:cs="宋体"/>
                <w:color w:val="auto"/>
                <w:highlight w:val="none"/>
              </w:rPr>
              <w:t>担任检测项目负责人年限</w:t>
            </w:r>
          </w:p>
        </w:tc>
        <w:tc>
          <w:tcPr>
            <w:tcW w:w="1161" w:type="dxa"/>
            <w:gridSpan w:val="2"/>
            <w:noWrap w:val="0"/>
            <w:vAlign w:val="center"/>
          </w:tcPr>
          <w:p w14:paraId="66AB0653">
            <w:pPr>
              <w:jc w:val="center"/>
              <w:rPr>
                <w:color w:val="auto"/>
                <w:highlight w:val="none"/>
              </w:rPr>
            </w:pPr>
          </w:p>
        </w:tc>
        <w:tc>
          <w:tcPr>
            <w:tcW w:w="1402" w:type="dxa"/>
            <w:gridSpan w:val="5"/>
            <w:noWrap w:val="0"/>
            <w:vAlign w:val="center"/>
          </w:tcPr>
          <w:p w14:paraId="2B925619">
            <w:pPr>
              <w:jc w:val="center"/>
              <w:rPr>
                <w:color w:val="auto"/>
                <w:highlight w:val="none"/>
              </w:rPr>
            </w:pPr>
            <w:r>
              <w:rPr>
                <w:rFonts w:hint="eastAsia"/>
                <w:color w:val="auto"/>
                <w:highlight w:val="none"/>
              </w:rPr>
              <w:t>身份</w:t>
            </w:r>
            <w:r>
              <w:rPr>
                <w:color w:val="auto"/>
                <w:highlight w:val="none"/>
              </w:rPr>
              <w:t>证号码</w:t>
            </w:r>
          </w:p>
        </w:tc>
        <w:tc>
          <w:tcPr>
            <w:tcW w:w="1209" w:type="dxa"/>
            <w:noWrap w:val="0"/>
            <w:vAlign w:val="center"/>
          </w:tcPr>
          <w:p w14:paraId="6485F351">
            <w:pPr>
              <w:jc w:val="center"/>
              <w:rPr>
                <w:color w:val="auto"/>
                <w:highlight w:val="none"/>
              </w:rPr>
            </w:pPr>
          </w:p>
        </w:tc>
        <w:tc>
          <w:tcPr>
            <w:tcW w:w="3610" w:type="dxa"/>
            <w:gridSpan w:val="9"/>
            <w:noWrap w:val="0"/>
            <w:vAlign w:val="center"/>
          </w:tcPr>
          <w:p w14:paraId="0385F2A4">
            <w:pPr>
              <w:jc w:val="center"/>
              <w:rPr>
                <w:rFonts w:hint="eastAsia"/>
                <w:color w:val="auto"/>
                <w:highlight w:val="none"/>
              </w:rPr>
            </w:pPr>
            <w:r>
              <w:rPr>
                <w:rFonts w:hint="eastAsia"/>
                <w:color w:val="auto"/>
                <w:highlight w:val="none"/>
              </w:rPr>
              <w:t>社保所附证明材料索引号</w:t>
            </w:r>
          </w:p>
        </w:tc>
        <w:tc>
          <w:tcPr>
            <w:tcW w:w="998" w:type="dxa"/>
            <w:gridSpan w:val="2"/>
            <w:noWrap w:val="0"/>
            <w:vAlign w:val="center"/>
          </w:tcPr>
          <w:p w14:paraId="293444E1">
            <w:pPr>
              <w:jc w:val="center"/>
              <w:rPr>
                <w:color w:val="auto"/>
                <w:highlight w:val="none"/>
              </w:rPr>
            </w:pPr>
          </w:p>
        </w:tc>
      </w:tr>
      <w:tr w14:paraId="4810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D344A6C">
            <w:pPr>
              <w:jc w:val="center"/>
              <w:rPr>
                <w:color w:val="auto"/>
                <w:highlight w:val="none"/>
              </w:rPr>
            </w:pPr>
            <w:r>
              <w:rPr>
                <w:rFonts w:hint="eastAsia"/>
                <w:color w:val="auto"/>
                <w:highlight w:val="none"/>
              </w:rPr>
              <w:t>证书名称</w:t>
            </w:r>
          </w:p>
        </w:tc>
        <w:tc>
          <w:tcPr>
            <w:tcW w:w="1275" w:type="dxa"/>
            <w:gridSpan w:val="3"/>
            <w:noWrap w:val="0"/>
            <w:vAlign w:val="center"/>
          </w:tcPr>
          <w:p w14:paraId="7D602011">
            <w:pPr>
              <w:jc w:val="center"/>
              <w:rPr>
                <w:color w:val="auto"/>
                <w:highlight w:val="none"/>
              </w:rPr>
            </w:pPr>
            <w:r>
              <w:rPr>
                <w:rFonts w:hint="eastAsia"/>
                <w:color w:val="auto"/>
                <w:highlight w:val="none"/>
              </w:rPr>
              <w:t>注册专业</w:t>
            </w:r>
          </w:p>
        </w:tc>
        <w:tc>
          <w:tcPr>
            <w:tcW w:w="1222" w:type="dxa"/>
            <w:gridSpan w:val="3"/>
            <w:noWrap w:val="0"/>
            <w:vAlign w:val="center"/>
          </w:tcPr>
          <w:p w14:paraId="1F741B98">
            <w:pPr>
              <w:jc w:val="center"/>
              <w:rPr>
                <w:color w:val="auto"/>
                <w:highlight w:val="none"/>
              </w:rPr>
            </w:pPr>
            <w:r>
              <w:rPr>
                <w:color w:val="auto"/>
                <w:highlight w:val="none"/>
              </w:rPr>
              <w:t>级别</w:t>
            </w:r>
          </w:p>
        </w:tc>
        <w:tc>
          <w:tcPr>
            <w:tcW w:w="1417" w:type="dxa"/>
            <w:gridSpan w:val="3"/>
            <w:noWrap w:val="0"/>
            <w:vAlign w:val="center"/>
          </w:tcPr>
          <w:p w14:paraId="024D915B">
            <w:pPr>
              <w:jc w:val="center"/>
              <w:rPr>
                <w:color w:val="auto"/>
                <w:highlight w:val="none"/>
              </w:rPr>
            </w:pPr>
            <w:r>
              <w:rPr>
                <w:rFonts w:hint="eastAsia" w:cs="宋体"/>
                <w:color w:val="auto"/>
                <w:highlight w:val="none"/>
              </w:rPr>
              <w:t>证书编号</w:t>
            </w:r>
          </w:p>
        </w:tc>
        <w:tc>
          <w:tcPr>
            <w:tcW w:w="1418" w:type="dxa"/>
            <w:gridSpan w:val="3"/>
            <w:noWrap w:val="0"/>
            <w:vAlign w:val="center"/>
          </w:tcPr>
          <w:p w14:paraId="0B958F10">
            <w:pPr>
              <w:jc w:val="center"/>
              <w:rPr>
                <w:color w:val="auto"/>
                <w:highlight w:val="none"/>
              </w:rPr>
            </w:pPr>
            <w:r>
              <w:rPr>
                <w:rFonts w:hint="eastAsia"/>
                <w:color w:val="auto"/>
                <w:highlight w:val="none"/>
              </w:rPr>
              <w:t>注册时间</w:t>
            </w:r>
          </w:p>
        </w:tc>
        <w:tc>
          <w:tcPr>
            <w:tcW w:w="1632" w:type="dxa"/>
            <w:gridSpan w:val="4"/>
            <w:noWrap w:val="0"/>
            <w:vAlign w:val="center"/>
          </w:tcPr>
          <w:p w14:paraId="286DA133">
            <w:pPr>
              <w:jc w:val="center"/>
              <w:rPr>
                <w:color w:val="auto"/>
                <w:highlight w:val="none"/>
              </w:rPr>
            </w:pPr>
            <w:r>
              <w:rPr>
                <w:rFonts w:hint="eastAsia"/>
                <w:color w:val="auto"/>
                <w:highlight w:val="none"/>
              </w:rPr>
              <w:t>注册单位</w:t>
            </w:r>
          </w:p>
        </w:tc>
        <w:tc>
          <w:tcPr>
            <w:tcW w:w="1416" w:type="dxa"/>
            <w:gridSpan w:val="3"/>
            <w:noWrap w:val="0"/>
            <w:vAlign w:val="center"/>
          </w:tcPr>
          <w:p w14:paraId="5C571806">
            <w:pPr>
              <w:jc w:val="center"/>
              <w:rPr>
                <w:color w:val="auto"/>
                <w:highlight w:val="none"/>
              </w:rPr>
            </w:pPr>
            <w:r>
              <w:rPr>
                <w:rFonts w:hint="eastAsia"/>
                <w:color w:val="auto"/>
                <w:highlight w:val="none"/>
              </w:rPr>
              <w:t>注册有效期</w:t>
            </w:r>
          </w:p>
        </w:tc>
      </w:tr>
      <w:tr w14:paraId="51C0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734CA06">
            <w:pPr>
              <w:jc w:val="center"/>
              <w:rPr>
                <w:rFonts w:hint="eastAsia"/>
                <w:color w:val="auto"/>
                <w:highlight w:val="none"/>
              </w:rPr>
            </w:pPr>
          </w:p>
        </w:tc>
        <w:tc>
          <w:tcPr>
            <w:tcW w:w="1275" w:type="dxa"/>
            <w:gridSpan w:val="3"/>
            <w:noWrap w:val="0"/>
            <w:vAlign w:val="center"/>
          </w:tcPr>
          <w:p w14:paraId="78B2EB81">
            <w:pPr>
              <w:jc w:val="center"/>
              <w:rPr>
                <w:rFonts w:hint="eastAsia"/>
                <w:color w:val="auto"/>
                <w:highlight w:val="none"/>
              </w:rPr>
            </w:pPr>
          </w:p>
        </w:tc>
        <w:tc>
          <w:tcPr>
            <w:tcW w:w="1222" w:type="dxa"/>
            <w:gridSpan w:val="3"/>
            <w:noWrap w:val="0"/>
            <w:vAlign w:val="center"/>
          </w:tcPr>
          <w:p w14:paraId="578AC897">
            <w:pPr>
              <w:jc w:val="center"/>
              <w:rPr>
                <w:rFonts w:hint="eastAsia" w:cs="宋体"/>
                <w:color w:val="auto"/>
                <w:highlight w:val="none"/>
              </w:rPr>
            </w:pPr>
          </w:p>
        </w:tc>
        <w:tc>
          <w:tcPr>
            <w:tcW w:w="1417" w:type="dxa"/>
            <w:gridSpan w:val="3"/>
            <w:noWrap w:val="0"/>
            <w:vAlign w:val="center"/>
          </w:tcPr>
          <w:p w14:paraId="678B7BC3">
            <w:pPr>
              <w:jc w:val="center"/>
              <w:rPr>
                <w:rFonts w:hint="eastAsia"/>
                <w:color w:val="auto"/>
                <w:highlight w:val="none"/>
              </w:rPr>
            </w:pPr>
          </w:p>
        </w:tc>
        <w:tc>
          <w:tcPr>
            <w:tcW w:w="1418" w:type="dxa"/>
            <w:gridSpan w:val="3"/>
            <w:noWrap w:val="0"/>
            <w:vAlign w:val="center"/>
          </w:tcPr>
          <w:p w14:paraId="5A9EDBE9">
            <w:pPr>
              <w:jc w:val="center"/>
              <w:rPr>
                <w:rFonts w:hint="eastAsia"/>
                <w:color w:val="auto"/>
                <w:highlight w:val="none"/>
              </w:rPr>
            </w:pPr>
          </w:p>
        </w:tc>
        <w:tc>
          <w:tcPr>
            <w:tcW w:w="1632" w:type="dxa"/>
            <w:gridSpan w:val="4"/>
            <w:noWrap w:val="0"/>
            <w:vAlign w:val="center"/>
          </w:tcPr>
          <w:p w14:paraId="7CE240B5">
            <w:pPr>
              <w:jc w:val="center"/>
              <w:rPr>
                <w:rFonts w:hint="eastAsia"/>
                <w:color w:val="auto"/>
                <w:highlight w:val="none"/>
              </w:rPr>
            </w:pPr>
          </w:p>
        </w:tc>
        <w:tc>
          <w:tcPr>
            <w:tcW w:w="1416" w:type="dxa"/>
            <w:gridSpan w:val="3"/>
            <w:noWrap w:val="0"/>
            <w:vAlign w:val="center"/>
          </w:tcPr>
          <w:p w14:paraId="5E7BCC0D">
            <w:pPr>
              <w:jc w:val="center"/>
              <w:rPr>
                <w:rFonts w:hint="eastAsia"/>
                <w:color w:val="auto"/>
                <w:highlight w:val="none"/>
              </w:rPr>
            </w:pPr>
          </w:p>
        </w:tc>
      </w:tr>
      <w:tr w14:paraId="725C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91A0D31">
            <w:pPr>
              <w:jc w:val="center"/>
              <w:rPr>
                <w:rFonts w:hint="eastAsia"/>
                <w:color w:val="auto"/>
                <w:highlight w:val="none"/>
              </w:rPr>
            </w:pPr>
          </w:p>
        </w:tc>
        <w:tc>
          <w:tcPr>
            <w:tcW w:w="1275" w:type="dxa"/>
            <w:gridSpan w:val="3"/>
            <w:noWrap w:val="0"/>
            <w:vAlign w:val="center"/>
          </w:tcPr>
          <w:p w14:paraId="5C462AAE">
            <w:pPr>
              <w:jc w:val="center"/>
              <w:rPr>
                <w:rFonts w:hint="eastAsia"/>
                <w:color w:val="auto"/>
                <w:highlight w:val="none"/>
              </w:rPr>
            </w:pPr>
          </w:p>
        </w:tc>
        <w:tc>
          <w:tcPr>
            <w:tcW w:w="1222" w:type="dxa"/>
            <w:gridSpan w:val="3"/>
            <w:noWrap w:val="0"/>
            <w:vAlign w:val="center"/>
          </w:tcPr>
          <w:p w14:paraId="60BC3F32">
            <w:pPr>
              <w:jc w:val="center"/>
              <w:rPr>
                <w:rFonts w:hint="eastAsia" w:cs="宋体"/>
                <w:color w:val="auto"/>
                <w:highlight w:val="none"/>
              </w:rPr>
            </w:pPr>
          </w:p>
        </w:tc>
        <w:tc>
          <w:tcPr>
            <w:tcW w:w="1417" w:type="dxa"/>
            <w:gridSpan w:val="3"/>
            <w:noWrap w:val="0"/>
            <w:vAlign w:val="center"/>
          </w:tcPr>
          <w:p w14:paraId="541F74B0">
            <w:pPr>
              <w:jc w:val="center"/>
              <w:rPr>
                <w:rFonts w:hint="eastAsia"/>
                <w:color w:val="auto"/>
                <w:highlight w:val="none"/>
              </w:rPr>
            </w:pPr>
          </w:p>
        </w:tc>
        <w:tc>
          <w:tcPr>
            <w:tcW w:w="1418" w:type="dxa"/>
            <w:gridSpan w:val="3"/>
            <w:noWrap w:val="0"/>
            <w:vAlign w:val="center"/>
          </w:tcPr>
          <w:p w14:paraId="1B4684BA">
            <w:pPr>
              <w:jc w:val="center"/>
              <w:rPr>
                <w:rFonts w:hint="eastAsia"/>
                <w:color w:val="auto"/>
                <w:highlight w:val="none"/>
              </w:rPr>
            </w:pPr>
          </w:p>
        </w:tc>
        <w:tc>
          <w:tcPr>
            <w:tcW w:w="1632" w:type="dxa"/>
            <w:gridSpan w:val="4"/>
            <w:noWrap w:val="0"/>
            <w:vAlign w:val="center"/>
          </w:tcPr>
          <w:p w14:paraId="6976E296">
            <w:pPr>
              <w:jc w:val="center"/>
              <w:rPr>
                <w:rFonts w:hint="eastAsia"/>
                <w:color w:val="auto"/>
                <w:highlight w:val="none"/>
              </w:rPr>
            </w:pPr>
          </w:p>
        </w:tc>
        <w:tc>
          <w:tcPr>
            <w:tcW w:w="1416" w:type="dxa"/>
            <w:gridSpan w:val="3"/>
            <w:noWrap w:val="0"/>
            <w:vAlign w:val="center"/>
          </w:tcPr>
          <w:p w14:paraId="4A78365C">
            <w:pPr>
              <w:jc w:val="center"/>
              <w:rPr>
                <w:rFonts w:hint="eastAsia"/>
                <w:color w:val="auto"/>
                <w:highlight w:val="none"/>
              </w:rPr>
            </w:pPr>
          </w:p>
        </w:tc>
      </w:tr>
      <w:tr w14:paraId="22B5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35ED23DD">
            <w:pPr>
              <w:jc w:val="center"/>
              <w:rPr>
                <w:color w:val="auto"/>
                <w:highlight w:val="none"/>
              </w:rPr>
            </w:pPr>
            <w:r>
              <w:rPr>
                <w:rFonts w:hint="eastAsia" w:cs="宋体"/>
                <w:color w:val="auto"/>
                <w:highlight w:val="none"/>
              </w:rPr>
              <w:t>在建和已完工程项目情况</w:t>
            </w:r>
          </w:p>
        </w:tc>
      </w:tr>
      <w:tr w14:paraId="2D96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3647878">
            <w:pPr>
              <w:jc w:val="center"/>
              <w:rPr>
                <w:color w:val="auto"/>
                <w:highlight w:val="none"/>
              </w:rPr>
            </w:pPr>
          </w:p>
        </w:tc>
        <w:tc>
          <w:tcPr>
            <w:tcW w:w="1548" w:type="dxa"/>
            <w:gridSpan w:val="3"/>
            <w:noWrap w:val="0"/>
            <w:vAlign w:val="center"/>
          </w:tcPr>
          <w:p w14:paraId="401328BB">
            <w:pPr>
              <w:jc w:val="center"/>
              <w:rPr>
                <w:rFonts w:hint="eastAsia"/>
                <w:color w:val="auto"/>
                <w:highlight w:val="none"/>
              </w:rPr>
            </w:pPr>
            <w:r>
              <w:rPr>
                <w:rFonts w:hint="eastAsia"/>
                <w:color w:val="auto"/>
                <w:highlight w:val="none"/>
              </w:rPr>
              <w:t>项目1</w:t>
            </w:r>
          </w:p>
        </w:tc>
        <w:tc>
          <w:tcPr>
            <w:tcW w:w="1837" w:type="dxa"/>
            <w:gridSpan w:val="4"/>
            <w:noWrap w:val="0"/>
            <w:vAlign w:val="center"/>
          </w:tcPr>
          <w:p w14:paraId="6FEC6DCE">
            <w:pPr>
              <w:jc w:val="center"/>
              <w:rPr>
                <w:color w:val="auto"/>
                <w:highlight w:val="none"/>
              </w:rPr>
            </w:pPr>
            <w:r>
              <w:rPr>
                <w:rFonts w:hint="eastAsia"/>
                <w:color w:val="auto"/>
                <w:highlight w:val="none"/>
              </w:rPr>
              <w:t>项目2</w:t>
            </w:r>
          </w:p>
        </w:tc>
        <w:tc>
          <w:tcPr>
            <w:tcW w:w="1472" w:type="dxa"/>
            <w:gridSpan w:val="3"/>
            <w:noWrap w:val="0"/>
            <w:vAlign w:val="center"/>
          </w:tcPr>
          <w:p w14:paraId="36905BEB">
            <w:pPr>
              <w:jc w:val="center"/>
              <w:rPr>
                <w:color w:val="auto"/>
                <w:highlight w:val="none"/>
              </w:rPr>
            </w:pPr>
            <w:r>
              <w:rPr>
                <w:rFonts w:hint="eastAsia"/>
                <w:color w:val="auto"/>
                <w:highlight w:val="none"/>
              </w:rPr>
              <w:t>项目3</w:t>
            </w:r>
          </w:p>
        </w:tc>
        <w:tc>
          <w:tcPr>
            <w:tcW w:w="1641" w:type="dxa"/>
            <w:gridSpan w:val="4"/>
            <w:noWrap w:val="0"/>
            <w:vAlign w:val="center"/>
          </w:tcPr>
          <w:p w14:paraId="4DF9F0F3">
            <w:pPr>
              <w:jc w:val="center"/>
              <w:rPr>
                <w:color w:val="auto"/>
                <w:highlight w:val="none"/>
              </w:rPr>
            </w:pPr>
            <w:r>
              <w:rPr>
                <w:rFonts w:hint="eastAsia"/>
                <w:color w:val="auto"/>
                <w:highlight w:val="none"/>
              </w:rPr>
              <w:t>项目4</w:t>
            </w:r>
          </w:p>
        </w:tc>
        <w:tc>
          <w:tcPr>
            <w:tcW w:w="1484" w:type="dxa"/>
            <w:gridSpan w:val="3"/>
            <w:noWrap w:val="0"/>
            <w:vAlign w:val="center"/>
          </w:tcPr>
          <w:p w14:paraId="3DCCFA7A">
            <w:pPr>
              <w:jc w:val="center"/>
              <w:rPr>
                <w:color w:val="auto"/>
                <w:highlight w:val="none"/>
              </w:rPr>
            </w:pPr>
            <w:r>
              <w:rPr>
                <w:rFonts w:hint="eastAsia"/>
                <w:color w:val="auto"/>
                <w:highlight w:val="none"/>
              </w:rPr>
              <w:t>……</w:t>
            </w:r>
          </w:p>
        </w:tc>
      </w:tr>
      <w:tr w14:paraId="02AC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BA6267D">
            <w:pPr>
              <w:jc w:val="center"/>
              <w:rPr>
                <w:color w:val="auto"/>
                <w:highlight w:val="none"/>
              </w:rPr>
            </w:pPr>
            <w:r>
              <w:rPr>
                <w:rFonts w:hint="eastAsia"/>
                <w:color w:val="auto"/>
                <w:highlight w:val="none"/>
              </w:rPr>
              <w:t>项目名称</w:t>
            </w:r>
          </w:p>
        </w:tc>
        <w:tc>
          <w:tcPr>
            <w:tcW w:w="1548" w:type="dxa"/>
            <w:gridSpan w:val="3"/>
            <w:noWrap w:val="0"/>
            <w:vAlign w:val="center"/>
          </w:tcPr>
          <w:p w14:paraId="67AE1F54">
            <w:pPr>
              <w:jc w:val="center"/>
              <w:rPr>
                <w:color w:val="auto"/>
                <w:highlight w:val="none"/>
              </w:rPr>
            </w:pPr>
          </w:p>
        </w:tc>
        <w:tc>
          <w:tcPr>
            <w:tcW w:w="1837" w:type="dxa"/>
            <w:gridSpan w:val="4"/>
            <w:noWrap w:val="0"/>
            <w:vAlign w:val="center"/>
          </w:tcPr>
          <w:p w14:paraId="1C122191">
            <w:pPr>
              <w:jc w:val="center"/>
              <w:rPr>
                <w:color w:val="auto"/>
                <w:highlight w:val="none"/>
              </w:rPr>
            </w:pPr>
          </w:p>
        </w:tc>
        <w:tc>
          <w:tcPr>
            <w:tcW w:w="1472" w:type="dxa"/>
            <w:gridSpan w:val="3"/>
            <w:noWrap w:val="0"/>
            <w:vAlign w:val="center"/>
          </w:tcPr>
          <w:p w14:paraId="56F340CB">
            <w:pPr>
              <w:jc w:val="center"/>
              <w:rPr>
                <w:color w:val="auto"/>
                <w:highlight w:val="none"/>
              </w:rPr>
            </w:pPr>
          </w:p>
        </w:tc>
        <w:tc>
          <w:tcPr>
            <w:tcW w:w="1641" w:type="dxa"/>
            <w:gridSpan w:val="4"/>
            <w:noWrap w:val="0"/>
            <w:vAlign w:val="center"/>
          </w:tcPr>
          <w:p w14:paraId="758D3CFA">
            <w:pPr>
              <w:jc w:val="center"/>
              <w:rPr>
                <w:color w:val="auto"/>
                <w:highlight w:val="none"/>
              </w:rPr>
            </w:pPr>
          </w:p>
        </w:tc>
        <w:tc>
          <w:tcPr>
            <w:tcW w:w="1484" w:type="dxa"/>
            <w:gridSpan w:val="3"/>
            <w:noWrap w:val="0"/>
            <w:vAlign w:val="center"/>
          </w:tcPr>
          <w:p w14:paraId="5C0840B3">
            <w:pPr>
              <w:jc w:val="center"/>
              <w:rPr>
                <w:color w:val="auto"/>
                <w:highlight w:val="none"/>
              </w:rPr>
            </w:pPr>
          </w:p>
        </w:tc>
      </w:tr>
      <w:tr w14:paraId="4681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DD4CCF4">
            <w:pPr>
              <w:jc w:val="center"/>
              <w:rPr>
                <w:rFonts w:hint="eastAsia"/>
                <w:color w:val="auto"/>
                <w:highlight w:val="none"/>
              </w:rPr>
            </w:pPr>
            <w:r>
              <w:rPr>
                <w:rFonts w:hint="eastAsia"/>
                <w:color w:val="auto"/>
                <w:highlight w:val="none"/>
              </w:rPr>
              <w:t>项目所在区县</w:t>
            </w:r>
          </w:p>
        </w:tc>
        <w:tc>
          <w:tcPr>
            <w:tcW w:w="1548" w:type="dxa"/>
            <w:gridSpan w:val="3"/>
            <w:noWrap w:val="0"/>
            <w:vAlign w:val="center"/>
          </w:tcPr>
          <w:p w14:paraId="6602891F">
            <w:pPr>
              <w:jc w:val="center"/>
              <w:rPr>
                <w:color w:val="auto"/>
                <w:highlight w:val="none"/>
              </w:rPr>
            </w:pPr>
          </w:p>
        </w:tc>
        <w:tc>
          <w:tcPr>
            <w:tcW w:w="1837" w:type="dxa"/>
            <w:gridSpan w:val="4"/>
            <w:noWrap w:val="0"/>
            <w:vAlign w:val="center"/>
          </w:tcPr>
          <w:p w14:paraId="2756E667">
            <w:pPr>
              <w:jc w:val="center"/>
              <w:rPr>
                <w:color w:val="auto"/>
                <w:highlight w:val="none"/>
              </w:rPr>
            </w:pPr>
          </w:p>
        </w:tc>
        <w:tc>
          <w:tcPr>
            <w:tcW w:w="1472" w:type="dxa"/>
            <w:gridSpan w:val="3"/>
            <w:noWrap w:val="0"/>
            <w:vAlign w:val="center"/>
          </w:tcPr>
          <w:p w14:paraId="79D5F74C">
            <w:pPr>
              <w:jc w:val="center"/>
              <w:rPr>
                <w:color w:val="auto"/>
                <w:highlight w:val="none"/>
              </w:rPr>
            </w:pPr>
          </w:p>
        </w:tc>
        <w:tc>
          <w:tcPr>
            <w:tcW w:w="1641" w:type="dxa"/>
            <w:gridSpan w:val="4"/>
            <w:noWrap w:val="0"/>
            <w:vAlign w:val="center"/>
          </w:tcPr>
          <w:p w14:paraId="3DD92F21">
            <w:pPr>
              <w:jc w:val="center"/>
              <w:rPr>
                <w:color w:val="auto"/>
                <w:highlight w:val="none"/>
              </w:rPr>
            </w:pPr>
          </w:p>
        </w:tc>
        <w:tc>
          <w:tcPr>
            <w:tcW w:w="1484" w:type="dxa"/>
            <w:gridSpan w:val="3"/>
            <w:noWrap w:val="0"/>
            <w:vAlign w:val="center"/>
          </w:tcPr>
          <w:p w14:paraId="241F6C14">
            <w:pPr>
              <w:jc w:val="center"/>
              <w:rPr>
                <w:color w:val="auto"/>
                <w:highlight w:val="none"/>
              </w:rPr>
            </w:pPr>
          </w:p>
        </w:tc>
      </w:tr>
      <w:tr w14:paraId="19A6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8E4279D">
            <w:pPr>
              <w:jc w:val="center"/>
              <w:rPr>
                <w:color w:val="auto"/>
                <w:highlight w:val="none"/>
              </w:rPr>
            </w:pPr>
            <w:r>
              <w:rPr>
                <w:rFonts w:hint="eastAsia" w:cs="宋体"/>
                <w:color w:val="auto"/>
                <w:highlight w:val="none"/>
              </w:rPr>
              <w:t>建设单位</w:t>
            </w:r>
          </w:p>
        </w:tc>
        <w:tc>
          <w:tcPr>
            <w:tcW w:w="1548" w:type="dxa"/>
            <w:gridSpan w:val="3"/>
            <w:noWrap w:val="0"/>
            <w:vAlign w:val="center"/>
          </w:tcPr>
          <w:p w14:paraId="23023A77">
            <w:pPr>
              <w:jc w:val="center"/>
              <w:rPr>
                <w:color w:val="auto"/>
                <w:highlight w:val="none"/>
              </w:rPr>
            </w:pPr>
          </w:p>
        </w:tc>
        <w:tc>
          <w:tcPr>
            <w:tcW w:w="1837" w:type="dxa"/>
            <w:gridSpan w:val="4"/>
            <w:noWrap w:val="0"/>
            <w:vAlign w:val="center"/>
          </w:tcPr>
          <w:p w14:paraId="402963CE">
            <w:pPr>
              <w:jc w:val="center"/>
              <w:rPr>
                <w:color w:val="auto"/>
                <w:highlight w:val="none"/>
              </w:rPr>
            </w:pPr>
          </w:p>
        </w:tc>
        <w:tc>
          <w:tcPr>
            <w:tcW w:w="1472" w:type="dxa"/>
            <w:gridSpan w:val="3"/>
            <w:noWrap w:val="0"/>
            <w:vAlign w:val="center"/>
          </w:tcPr>
          <w:p w14:paraId="0CF34BD7">
            <w:pPr>
              <w:jc w:val="center"/>
              <w:rPr>
                <w:color w:val="auto"/>
                <w:highlight w:val="none"/>
              </w:rPr>
            </w:pPr>
          </w:p>
        </w:tc>
        <w:tc>
          <w:tcPr>
            <w:tcW w:w="1641" w:type="dxa"/>
            <w:gridSpan w:val="4"/>
            <w:noWrap w:val="0"/>
            <w:vAlign w:val="center"/>
          </w:tcPr>
          <w:p w14:paraId="203850A2">
            <w:pPr>
              <w:jc w:val="center"/>
              <w:rPr>
                <w:color w:val="auto"/>
                <w:highlight w:val="none"/>
              </w:rPr>
            </w:pPr>
          </w:p>
        </w:tc>
        <w:tc>
          <w:tcPr>
            <w:tcW w:w="1484" w:type="dxa"/>
            <w:gridSpan w:val="3"/>
            <w:noWrap w:val="0"/>
            <w:vAlign w:val="center"/>
          </w:tcPr>
          <w:p w14:paraId="5880CE59">
            <w:pPr>
              <w:jc w:val="center"/>
              <w:rPr>
                <w:color w:val="auto"/>
                <w:highlight w:val="none"/>
              </w:rPr>
            </w:pPr>
          </w:p>
        </w:tc>
      </w:tr>
      <w:tr w14:paraId="6939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0108C38">
            <w:pPr>
              <w:jc w:val="center"/>
              <w:rPr>
                <w:rFonts w:hint="eastAsia" w:cs="宋体"/>
                <w:color w:val="auto"/>
                <w:highlight w:val="none"/>
              </w:rPr>
            </w:pPr>
            <w:r>
              <w:rPr>
                <w:rFonts w:hint="eastAsia" w:cs="宋体"/>
                <w:color w:val="auto"/>
                <w:highlight w:val="none"/>
              </w:rPr>
              <w:t>承包单位名称</w:t>
            </w:r>
          </w:p>
        </w:tc>
        <w:tc>
          <w:tcPr>
            <w:tcW w:w="1548" w:type="dxa"/>
            <w:gridSpan w:val="3"/>
            <w:noWrap w:val="0"/>
            <w:vAlign w:val="center"/>
          </w:tcPr>
          <w:p w14:paraId="0692EA90">
            <w:pPr>
              <w:jc w:val="center"/>
              <w:rPr>
                <w:color w:val="auto"/>
                <w:highlight w:val="none"/>
              </w:rPr>
            </w:pPr>
          </w:p>
        </w:tc>
        <w:tc>
          <w:tcPr>
            <w:tcW w:w="1837" w:type="dxa"/>
            <w:gridSpan w:val="4"/>
            <w:noWrap w:val="0"/>
            <w:vAlign w:val="center"/>
          </w:tcPr>
          <w:p w14:paraId="50D155A6">
            <w:pPr>
              <w:jc w:val="center"/>
              <w:rPr>
                <w:color w:val="auto"/>
                <w:highlight w:val="none"/>
              </w:rPr>
            </w:pPr>
          </w:p>
        </w:tc>
        <w:tc>
          <w:tcPr>
            <w:tcW w:w="1472" w:type="dxa"/>
            <w:gridSpan w:val="3"/>
            <w:noWrap w:val="0"/>
            <w:vAlign w:val="center"/>
          </w:tcPr>
          <w:p w14:paraId="53E9D7DA">
            <w:pPr>
              <w:jc w:val="center"/>
              <w:rPr>
                <w:color w:val="auto"/>
                <w:highlight w:val="none"/>
              </w:rPr>
            </w:pPr>
          </w:p>
        </w:tc>
        <w:tc>
          <w:tcPr>
            <w:tcW w:w="1641" w:type="dxa"/>
            <w:gridSpan w:val="4"/>
            <w:noWrap w:val="0"/>
            <w:vAlign w:val="center"/>
          </w:tcPr>
          <w:p w14:paraId="4398DD32">
            <w:pPr>
              <w:jc w:val="center"/>
              <w:rPr>
                <w:color w:val="auto"/>
                <w:highlight w:val="none"/>
              </w:rPr>
            </w:pPr>
          </w:p>
        </w:tc>
        <w:tc>
          <w:tcPr>
            <w:tcW w:w="1484" w:type="dxa"/>
            <w:gridSpan w:val="3"/>
            <w:noWrap w:val="0"/>
            <w:vAlign w:val="center"/>
          </w:tcPr>
          <w:p w14:paraId="2743E6E7">
            <w:pPr>
              <w:jc w:val="center"/>
              <w:rPr>
                <w:color w:val="auto"/>
                <w:highlight w:val="none"/>
              </w:rPr>
            </w:pPr>
          </w:p>
        </w:tc>
      </w:tr>
      <w:tr w14:paraId="0BC5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55B8AB1">
            <w:pPr>
              <w:jc w:val="center"/>
              <w:rPr>
                <w:color w:val="auto"/>
                <w:highlight w:val="none"/>
              </w:rPr>
            </w:pPr>
            <w:r>
              <w:rPr>
                <w:rFonts w:hint="eastAsia" w:cs="宋体"/>
                <w:color w:val="auto"/>
                <w:highlight w:val="none"/>
              </w:rPr>
              <w:t>项目分类</w:t>
            </w:r>
          </w:p>
        </w:tc>
        <w:tc>
          <w:tcPr>
            <w:tcW w:w="1548" w:type="dxa"/>
            <w:gridSpan w:val="3"/>
            <w:noWrap w:val="0"/>
            <w:vAlign w:val="center"/>
          </w:tcPr>
          <w:p w14:paraId="1EC27A29">
            <w:pPr>
              <w:jc w:val="center"/>
              <w:rPr>
                <w:color w:val="auto"/>
                <w:highlight w:val="none"/>
              </w:rPr>
            </w:pPr>
          </w:p>
        </w:tc>
        <w:tc>
          <w:tcPr>
            <w:tcW w:w="1837" w:type="dxa"/>
            <w:gridSpan w:val="4"/>
            <w:noWrap w:val="0"/>
            <w:vAlign w:val="center"/>
          </w:tcPr>
          <w:p w14:paraId="70299806">
            <w:pPr>
              <w:jc w:val="center"/>
              <w:rPr>
                <w:color w:val="auto"/>
                <w:highlight w:val="none"/>
              </w:rPr>
            </w:pPr>
          </w:p>
        </w:tc>
        <w:tc>
          <w:tcPr>
            <w:tcW w:w="1472" w:type="dxa"/>
            <w:gridSpan w:val="3"/>
            <w:noWrap w:val="0"/>
            <w:vAlign w:val="center"/>
          </w:tcPr>
          <w:p w14:paraId="348474DF">
            <w:pPr>
              <w:jc w:val="center"/>
              <w:rPr>
                <w:color w:val="auto"/>
                <w:highlight w:val="none"/>
              </w:rPr>
            </w:pPr>
          </w:p>
        </w:tc>
        <w:tc>
          <w:tcPr>
            <w:tcW w:w="1641" w:type="dxa"/>
            <w:gridSpan w:val="4"/>
            <w:noWrap w:val="0"/>
            <w:vAlign w:val="center"/>
          </w:tcPr>
          <w:p w14:paraId="5873B32F">
            <w:pPr>
              <w:jc w:val="center"/>
              <w:rPr>
                <w:color w:val="auto"/>
                <w:highlight w:val="none"/>
              </w:rPr>
            </w:pPr>
          </w:p>
        </w:tc>
        <w:tc>
          <w:tcPr>
            <w:tcW w:w="1484" w:type="dxa"/>
            <w:gridSpan w:val="3"/>
            <w:noWrap w:val="0"/>
            <w:vAlign w:val="center"/>
          </w:tcPr>
          <w:p w14:paraId="51596FF9">
            <w:pPr>
              <w:jc w:val="center"/>
              <w:rPr>
                <w:color w:val="auto"/>
                <w:highlight w:val="none"/>
              </w:rPr>
            </w:pPr>
          </w:p>
        </w:tc>
      </w:tr>
      <w:tr w14:paraId="6A81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D4FF319">
            <w:pPr>
              <w:jc w:val="center"/>
              <w:rPr>
                <w:color w:val="auto"/>
                <w:highlight w:val="none"/>
              </w:rPr>
            </w:pPr>
            <w:r>
              <w:rPr>
                <w:rFonts w:hint="eastAsia" w:cs="宋体"/>
                <w:color w:val="auto"/>
                <w:highlight w:val="none"/>
              </w:rPr>
              <w:t>建设规模</w:t>
            </w:r>
          </w:p>
        </w:tc>
        <w:tc>
          <w:tcPr>
            <w:tcW w:w="1548" w:type="dxa"/>
            <w:gridSpan w:val="3"/>
            <w:noWrap w:val="0"/>
            <w:vAlign w:val="center"/>
          </w:tcPr>
          <w:p w14:paraId="275AF010">
            <w:pPr>
              <w:jc w:val="center"/>
              <w:rPr>
                <w:color w:val="auto"/>
                <w:highlight w:val="none"/>
              </w:rPr>
            </w:pPr>
          </w:p>
        </w:tc>
        <w:tc>
          <w:tcPr>
            <w:tcW w:w="1837" w:type="dxa"/>
            <w:gridSpan w:val="4"/>
            <w:noWrap w:val="0"/>
            <w:vAlign w:val="center"/>
          </w:tcPr>
          <w:p w14:paraId="2E4B24E7">
            <w:pPr>
              <w:jc w:val="center"/>
              <w:rPr>
                <w:color w:val="auto"/>
                <w:highlight w:val="none"/>
              </w:rPr>
            </w:pPr>
          </w:p>
        </w:tc>
        <w:tc>
          <w:tcPr>
            <w:tcW w:w="1472" w:type="dxa"/>
            <w:gridSpan w:val="3"/>
            <w:noWrap w:val="0"/>
            <w:vAlign w:val="center"/>
          </w:tcPr>
          <w:p w14:paraId="0CEFE767">
            <w:pPr>
              <w:jc w:val="center"/>
              <w:rPr>
                <w:color w:val="auto"/>
                <w:highlight w:val="none"/>
              </w:rPr>
            </w:pPr>
          </w:p>
        </w:tc>
        <w:tc>
          <w:tcPr>
            <w:tcW w:w="1641" w:type="dxa"/>
            <w:gridSpan w:val="4"/>
            <w:noWrap w:val="0"/>
            <w:vAlign w:val="center"/>
          </w:tcPr>
          <w:p w14:paraId="30833CD7">
            <w:pPr>
              <w:jc w:val="center"/>
              <w:rPr>
                <w:color w:val="auto"/>
                <w:highlight w:val="none"/>
              </w:rPr>
            </w:pPr>
          </w:p>
        </w:tc>
        <w:tc>
          <w:tcPr>
            <w:tcW w:w="1484" w:type="dxa"/>
            <w:gridSpan w:val="3"/>
            <w:noWrap w:val="0"/>
            <w:vAlign w:val="center"/>
          </w:tcPr>
          <w:p w14:paraId="3E515723">
            <w:pPr>
              <w:jc w:val="center"/>
              <w:rPr>
                <w:color w:val="auto"/>
                <w:highlight w:val="none"/>
              </w:rPr>
            </w:pPr>
          </w:p>
        </w:tc>
      </w:tr>
      <w:tr w14:paraId="3F2D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4A4468">
            <w:pPr>
              <w:jc w:val="center"/>
              <w:rPr>
                <w:rFonts w:hint="eastAsia" w:cs="宋体"/>
                <w:color w:val="auto"/>
                <w:highlight w:val="none"/>
              </w:rPr>
            </w:pPr>
            <w:r>
              <w:rPr>
                <w:rFonts w:hint="eastAsia" w:cs="宋体"/>
                <w:color w:val="auto"/>
                <w:szCs w:val="21"/>
                <w:highlight w:val="none"/>
              </w:rPr>
              <w:t>结构体系</w:t>
            </w:r>
          </w:p>
        </w:tc>
        <w:tc>
          <w:tcPr>
            <w:tcW w:w="1548" w:type="dxa"/>
            <w:gridSpan w:val="3"/>
            <w:noWrap w:val="0"/>
            <w:vAlign w:val="center"/>
          </w:tcPr>
          <w:p w14:paraId="38FCB475">
            <w:pPr>
              <w:jc w:val="center"/>
              <w:rPr>
                <w:color w:val="auto"/>
                <w:highlight w:val="none"/>
              </w:rPr>
            </w:pPr>
          </w:p>
        </w:tc>
        <w:tc>
          <w:tcPr>
            <w:tcW w:w="1837" w:type="dxa"/>
            <w:gridSpan w:val="4"/>
            <w:noWrap w:val="0"/>
            <w:vAlign w:val="center"/>
          </w:tcPr>
          <w:p w14:paraId="4BDBD9F8">
            <w:pPr>
              <w:jc w:val="center"/>
              <w:rPr>
                <w:color w:val="auto"/>
                <w:highlight w:val="none"/>
              </w:rPr>
            </w:pPr>
          </w:p>
        </w:tc>
        <w:tc>
          <w:tcPr>
            <w:tcW w:w="1472" w:type="dxa"/>
            <w:gridSpan w:val="3"/>
            <w:noWrap w:val="0"/>
            <w:vAlign w:val="center"/>
          </w:tcPr>
          <w:p w14:paraId="546AA39F">
            <w:pPr>
              <w:jc w:val="center"/>
              <w:rPr>
                <w:color w:val="auto"/>
                <w:highlight w:val="none"/>
              </w:rPr>
            </w:pPr>
          </w:p>
        </w:tc>
        <w:tc>
          <w:tcPr>
            <w:tcW w:w="1641" w:type="dxa"/>
            <w:gridSpan w:val="4"/>
            <w:noWrap w:val="0"/>
            <w:vAlign w:val="center"/>
          </w:tcPr>
          <w:p w14:paraId="278E28C0">
            <w:pPr>
              <w:jc w:val="center"/>
              <w:rPr>
                <w:color w:val="auto"/>
                <w:highlight w:val="none"/>
              </w:rPr>
            </w:pPr>
          </w:p>
        </w:tc>
        <w:tc>
          <w:tcPr>
            <w:tcW w:w="1484" w:type="dxa"/>
            <w:gridSpan w:val="3"/>
            <w:noWrap w:val="0"/>
            <w:vAlign w:val="center"/>
          </w:tcPr>
          <w:p w14:paraId="4B765C49">
            <w:pPr>
              <w:jc w:val="center"/>
              <w:rPr>
                <w:color w:val="auto"/>
                <w:highlight w:val="none"/>
              </w:rPr>
            </w:pPr>
          </w:p>
        </w:tc>
      </w:tr>
      <w:tr w14:paraId="65A5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547A6C">
            <w:pPr>
              <w:jc w:val="center"/>
              <w:rPr>
                <w:rFonts w:hint="eastAsia" w:cs="宋体"/>
                <w:color w:val="auto"/>
                <w:highlight w:val="none"/>
              </w:rPr>
            </w:pPr>
            <w:r>
              <w:rPr>
                <w:rFonts w:hint="eastAsia" w:cs="宋体"/>
                <w:color w:val="auto"/>
                <w:highlight w:val="none"/>
              </w:rPr>
              <w:t>面积</w:t>
            </w:r>
            <w:r>
              <w:rPr>
                <w:rFonts w:cs="宋体"/>
                <w:color w:val="auto"/>
                <w:highlight w:val="none"/>
              </w:rPr>
              <w:t>（平方米）</w:t>
            </w:r>
          </w:p>
        </w:tc>
        <w:tc>
          <w:tcPr>
            <w:tcW w:w="1548" w:type="dxa"/>
            <w:gridSpan w:val="3"/>
            <w:noWrap w:val="0"/>
            <w:vAlign w:val="center"/>
          </w:tcPr>
          <w:p w14:paraId="66880C49">
            <w:pPr>
              <w:jc w:val="center"/>
              <w:rPr>
                <w:color w:val="auto"/>
                <w:highlight w:val="none"/>
              </w:rPr>
            </w:pPr>
          </w:p>
        </w:tc>
        <w:tc>
          <w:tcPr>
            <w:tcW w:w="1837" w:type="dxa"/>
            <w:gridSpan w:val="4"/>
            <w:noWrap w:val="0"/>
            <w:vAlign w:val="center"/>
          </w:tcPr>
          <w:p w14:paraId="1FEDBE55">
            <w:pPr>
              <w:jc w:val="center"/>
              <w:rPr>
                <w:color w:val="auto"/>
                <w:highlight w:val="none"/>
              </w:rPr>
            </w:pPr>
          </w:p>
        </w:tc>
        <w:tc>
          <w:tcPr>
            <w:tcW w:w="1472" w:type="dxa"/>
            <w:gridSpan w:val="3"/>
            <w:noWrap w:val="0"/>
            <w:vAlign w:val="center"/>
          </w:tcPr>
          <w:p w14:paraId="288EB9A4">
            <w:pPr>
              <w:jc w:val="center"/>
              <w:rPr>
                <w:color w:val="auto"/>
                <w:highlight w:val="none"/>
              </w:rPr>
            </w:pPr>
          </w:p>
        </w:tc>
        <w:tc>
          <w:tcPr>
            <w:tcW w:w="1641" w:type="dxa"/>
            <w:gridSpan w:val="4"/>
            <w:noWrap w:val="0"/>
            <w:vAlign w:val="center"/>
          </w:tcPr>
          <w:p w14:paraId="6A4ECDDF">
            <w:pPr>
              <w:jc w:val="center"/>
              <w:rPr>
                <w:color w:val="auto"/>
                <w:highlight w:val="none"/>
              </w:rPr>
            </w:pPr>
          </w:p>
        </w:tc>
        <w:tc>
          <w:tcPr>
            <w:tcW w:w="1484" w:type="dxa"/>
            <w:gridSpan w:val="3"/>
            <w:noWrap w:val="0"/>
            <w:vAlign w:val="center"/>
          </w:tcPr>
          <w:p w14:paraId="62930180">
            <w:pPr>
              <w:jc w:val="center"/>
              <w:rPr>
                <w:color w:val="auto"/>
                <w:highlight w:val="none"/>
              </w:rPr>
            </w:pPr>
          </w:p>
        </w:tc>
      </w:tr>
      <w:tr w14:paraId="317B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E2A321B">
            <w:pPr>
              <w:jc w:val="center"/>
              <w:rPr>
                <w:rFonts w:hint="eastAsia" w:cs="宋体"/>
                <w:color w:val="auto"/>
                <w:highlight w:val="none"/>
              </w:rPr>
            </w:pPr>
            <w:r>
              <w:rPr>
                <w:rFonts w:hint="eastAsia" w:cs="宋体"/>
                <w:color w:val="auto"/>
                <w:highlight w:val="none"/>
              </w:rPr>
              <w:t>中标日期</w:t>
            </w:r>
          </w:p>
        </w:tc>
        <w:tc>
          <w:tcPr>
            <w:tcW w:w="1548" w:type="dxa"/>
            <w:gridSpan w:val="3"/>
            <w:noWrap w:val="0"/>
            <w:vAlign w:val="center"/>
          </w:tcPr>
          <w:p w14:paraId="77FCD910">
            <w:pPr>
              <w:jc w:val="center"/>
              <w:rPr>
                <w:color w:val="auto"/>
                <w:highlight w:val="none"/>
              </w:rPr>
            </w:pPr>
          </w:p>
        </w:tc>
        <w:tc>
          <w:tcPr>
            <w:tcW w:w="1837" w:type="dxa"/>
            <w:gridSpan w:val="4"/>
            <w:noWrap w:val="0"/>
            <w:vAlign w:val="center"/>
          </w:tcPr>
          <w:p w14:paraId="07C1201D">
            <w:pPr>
              <w:jc w:val="center"/>
              <w:rPr>
                <w:color w:val="auto"/>
                <w:highlight w:val="none"/>
              </w:rPr>
            </w:pPr>
          </w:p>
        </w:tc>
        <w:tc>
          <w:tcPr>
            <w:tcW w:w="1472" w:type="dxa"/>
            <w:gridSpan w:val="3"/>
            <w:noWrap w:val="0"/>
            <w:vAlign w:val="center"/>
          </w:tcPr>
          <w:p w14:paraId="31D90EAD">
            <w:pPr>
              <w:jc w:val="center"/>
              <w:rPr>
                <w:color w:val="auto"/>
                <w:highlight w:val="none"/>
              </w:rPr>
            </w:pPr>
          </w:p>
        </w:tc>
        <w:tc>
          <w:tcPr>
            <w:tcW w:w="1641" w:type="dxa"/>
            <w:gridSpan w:val="4"/>
            <w:noWrap w:val="0"/>
            <w:vAlign w:val="center"/>
          </w:tcPr>
          <w:p w14:paraId="6FE551E2">
            <w:pPr>
              <w:jc w:val="center"/>
              <w:rPr>
                <w:color w:val="auto"/>
                <w:highlight w:val="none"/>
              </w:rPr>
            </w:pPr>
          </w:p>
        </w:tc>
        <w:tc>
          <w:tcPr>
            <w:tcW w:w="1484" w:type="dxa"/>
            <w:gridSpan w:val="3"/>
            <w:noWrap w:val="0"/>
            <w:vAlign w:val="center"/>
          </w:tcPr>
          <w:p w14:paraId="5A123A48">
            <w:pPr>
              <w:jc w:val="center"/>
              <w:rPr>
                <w:color w:val="auto"/>
                <w:highlight w:val="none"/>
              </w:rPr>
            </w:pPr>
          </w:p>
        </w:tc>
      </w:tr>
      <w:tr w14:paraId="33BD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E3760E">
            <w:pPr>
              <w:jc w:val="center"/>
              <w:rPr>
                <w:rFonts w:hint="eastAsia" w:cs="宋体"/>
                <w:color w:val="auto"/>
                <w:highlight w:val="none"/>
              </w:rPr>
            </w:pPr>
            <w:r>
              <w:rPr>
                <w:rFonts w:hint="eastAsia" w:cs="宋体"/>
                <w:color w:val="auto"/>
                <w:highlight w:val="none"/>
              </w:rPr>
              <w:t>合同金额（万元）</w:t>
            </w:r>
          </w:p>
        </w:tc>
        <w:tc>
          <w:tcPr>
            <w:tcW w:w="1548" w:type="dxa"/>
            <w:gridSpan w:val="3"/>
            <w:noWrap w:val="0"/>
            <w:vAlign w:val="center"/>
          </w:tcPr>
          <w:p w14:paraId="3975B8FA">
            <w:pPr>
              <w:jc w:val="center"/>
              <w:rPr>
                <w:color w:val="auto"/>
                <w:highlight w:val="none"/>
              </w:rPr>
            </w:pPr>
          </w:p>
        </w:tc>
        <w:tc>
          <w:tcPr>
            <w:tcW w:w="1837" w:type="dxa"/>
            <w:gridSpan w:val="4"/>
            <w:noWrap w:val="0"/>
            <w:vAlign w:val="center"/>
          </w:tcPr>
          <w:p w14:paraId="02B01F17">
            <w:pPr>
              <w:jc w:val="center"/>
              <w:rPr>
                <w:color w:val="auto"/>
                <w:highlight w:val="none"/>
              </w:rPr>
            </w:pPr>
          </w:p>
        </w:tc>
        <w:tc>
          <w:tcPr>
            <w:tcW w:w="1472" w:type="dxa"/>
            <w:gridSpan w:val="3"/>
            <w:noWrap w:val="0"/>
            <w:vAlign w:val="center"/>
          </w:tcPr>
          <w:p w14:paraId="1D274F72">
            <w:pPr>
              <w:jc w:val="center"/>
              <w:rPr>
                <w:color w:val="auto"/>
                <w:highlight w:val="none"/>
              </w:rPr>
            </w:pPr>
          </w:p>
        </w:tc>
        <w:tc>
          <w:tcPr>
            <w:tcW w:w="1641" w:type="dxa"/>
            <w:gridSpan w:val="4"/>
            <w:noWrap w:val="0"/>
            <w:vAlign w:val="center"/>
          </w:tcPr>
          <w:p w14:paraId="0672EA51">
            <w:pPr>
              <w:jc w:val="center"/>
              <w:rPr>
                <w:color w:val="auto"/>
                <w:highlight w:val="none"/>
              </w:rPr>
            </w:pPr>
          </w:p>
        </w:tc>
        <w:tc>
          <w:tcPr>
            <w:tcW w:w="1484" w:type="dxa"/>
            <w:gridSpan w:val="3"/>
            <w:noWrap w:val="0"/>
            <w:vAlign w:val="center"/>
          </w:tcPr>
          <w:p w14:paraId="15093204">
            <w:pPr>
              <w:jc w:val="center"/>
              <w:rPr>
                <w:color w:val="auto"/>
                <w:highlight w:val="none"/>
              </w:rPr>
            </w:pPr>
          </w:p>
        </w:tc>
      </w:tr>
      <w:tr w14:paraId="5B44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036A615">
            <w:pPr>
              <w:jc w:val="center"/>
              <w:rPr>
                <w:rFonts w:hint="eastAsia" w:cs="宋体"/>
                <w:color w:val="auto"/>
                <w:highlight w:val="none"/>
              </w:rPr>
            </w:pPr>
            <w:r>
              <w:rPr>
                <w:rFonts w:hint="eastAsia" w:cs="宋体"/>
                <w:color w:val="auto"/>
                <w:highlight w:val="none"/>
              </w:rPr>
              <w:t>合同类别</w:t>
            </w:r>
          </w:p>
        </w:tc>
        <w:tc>
          <w:tcPr>
            <w:tcW w:w="1548" w:type="dxa"/>
            <w:gridSpan w:val="3"/>
            <w:noWrap w:val="0"/>
            <w:vAlign w:val="center"/>
          </w:tcPr>
          <w:p w14:paraId="1CD89587">
            <w:pPr>
              <w:jc w:val="center"/>
              <w:rPr>
                <w:color w:val="auto"/>
                <w:highlight w:val="none"/>
              </w:rPr>
            </w:pPr>
          </w:p>
        </w:tc>
        <w:tc>
          <w:tcPr>
            <w:tcW w:w="1837" w:type="dxa"/>
            <w:gridSpan w:val="4"/>
            <w:noWrap w:val="0"/>
            <w:vAlign w:val="center"/>
          </w:tcPr>
          <w:p w14:paraId="736E7F5C">
            <w:pPr>
              <w:jc w:val="center"/>
              <w:rPr>
                <w:color w:val="auto"/>
                <w:highlight w:val="none"/>
              </w:rPr>
            </w:pPr>
          </w:p>
        </w:tc>
        <w:tc>
          <w:tcPr>
            <w:tcW w:w="1472" w:type="dxa"/>
            <w:gridSpan w:val="3"/>
            <w:noWrap w:val="0"/>
            <w:vAlign w:val="center"/>
          </w:tcPr>
          <w:p w14:paraId="187C3071">
            <w:pPr>
              <w:jc w:val="center"/>
              <w:rPr>
                <w:color w:val="auto"/>
                <w:highlight w:val="none"/>
              </w:rPr>
            </w:pPr>
          </w:p>
        </w:tc>
        <w:tc>
          <w:tcPr>
            <w:tcW w:w="1641" w:type="dxa"/>
            <w:gridSpan w:val="4"/>
            <w:noWrap w:val="0"/>
            <w:vAlign w:val="center"/>
          </w:tcPr>
          <w:p w14:paraId="057BD35E">
            <w:pPr>
              <w:jc w:val="center"/>
              <w:rPr>
                <w:color w:val="auto"/>
                <w:highlight w:val="none"/>
              </w:rPr>
            </w:pPr>
          </w:p>
        </w:tc>
        <w:tc>
          <w:tcPr>
            <w:tcW w:w="1484" w:type="dxa"/>
            <w:gridSpan w:val="3"/>
            <w:noWrap w:val="0"/>
            <w:vAlign w:val="center"/>
          </w:tcPr>
          <w:p w14:paraId="4694621C">
            <w:pPr>
              <w:jc w:val="center"/>
              <w:rPr>
                <w:color w:val="auto"/>
                <w:highlight w:val="none"/>
              </w:rPr>
            </w:pPr>
          </w:p>
        </w:tc>
      </w:tr>
      <w:tr w14:paraId="5CD8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7D4A007">
            <w:pPr>
              <w:jc w:val="center"/>
              <w:rPr>
                <w:rFonts w:hint="eastAsia" w:cs="宋体"/>
                <w:color w:val="auto"/>
                <w:highlight w:val="none"/>
              </w:rPr>
            </w:pPr>
            <w:r>
              <w:rPr>
                <w:rFonts w:hint="eastAsia" w:cs="宋体"/>
                <w:color w:val="auto"/>
                <w:highlight w:val="none"/>
              </w:rPr>
              <w:t>合同签订日期</w:t>
            </w:r>
          </w:p>
        </w:tc>
        <w:tc>
          <w:tcPr>
            <w:tcW w:w="1548" w:type="dxa"/>
            <w:gridSpan w:val="3"/>
            <w:noWrap w:val="0"/>
            <w:vAlign w:val="center"/>
          </w:tcPr>
          <w:p w14:paraId="1D2D61DC">
            <w:pPr>
              <w:jc w:val="center"/>
              <w:rPr>
                <w:color w:val="auto"/>
                <w:highlight w:val="none"/>
              </w:rPr>
            </w:pPr>
          </w:p>
        </w:tc>
        <w:tc>
          <w:tcPr>
            <w:tcW w:w="1837" w:type="dxa"/>
            <w:gridSpan w:val="4"/>
            <w:noWrap w:val="0"/>
            <w:vAlign w:val="center"/>
          </w:tcPr>
          <w:p w14:paraId="52945BBE">
            <w:pPr>
              <w:jc w:val="center"/>
              <w:rPr>
                <w:color w:val="auto"/>
                <w:highlight w:val="none"/>
              </w:rPr>
            </w:pPr>
          </w:p>
        </w:tc>
        <w:tc>
          <w:tcPr>
            <w:tcW w:w="1472" w:type="dxa"/>
            <w:gridSpan w:val="3"/>
            <w:noWrap w:val="0"/>
            <w:vAlign w:val="center"/>
          </w:tcPr>
          <w:p w14:paraId="1063435F">
            <w:pPr>
              <w:jc w:val="center"/>
              <w:rPr>
                <w:color w:val="auto"/>
                <w:highlight w:val="none"/>
              </w:rPr>
            </w:pPr>
          </w:p>
        </w:tc>
        <w:tc>
          <w:tcPr>
            <w:tcW w:w="1641" w:type="dxa"/>
            <w:gridSpan w:val="4"/>
            <w:noWrap w:val="0"/>
            <w:vAlign w:val="center"/>
          </w:tcPr>
          <w:p w14:paraId="5589E046">
            <w:pPr>
              <w:jc w:val="center"/>
              <w:rPr>
                <w:color w:val="auto"/>
                <w:highlight w:val="none"/>
              </w:rPr>
            </w:pPr>
          </w:p>
        </w:tc>
        <w:tc>
          <w:tcPr>
            <w:tcW w:w="1484" w:type="dxa"/>
            <w:gridSpan w:val="3"/>
            <w:noWrap w:val="0"/>
            <w:vAlign w:val="center"/>
          </w:tcPr>
          <w:p w14:paraId="4CBB9B20">
            <w:pPr>
              <w:jc w:val="center"/>
              <w:rPr>
                <w:color w:val="auto"/>
                <w:highlight w:val="none"/>
              </w:rPr>
            </w:pPr>
          </w:p>
        </w:tc>
      </w:tr>
      <w:tr w14:paraId="6C08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9B5F0E3">
            <w:pPr>
              <w:jc w:val="center"/>
              <w:rPr>
                <w:rFonts w:hint="eastAsia" w:cs="宋体"/>
                <w:color w:val="auto"/>
                <w:highlight w:val="none"/>
              </w:rPr>
            </w:pPr>
            <w:r>
              <w:rPr>
                <w:rFonts w:hint="eastAsia" w:cs="宋体"/>
                <w:color w:val="auto"/>
                <w:highlight w:val="none"/>
              </w:rPr>
              <w:t>施工许可证编号（全国平台）</w:t>
            </w:r>
          </w:p>
        </w:tc>
        <w:tc>
          <w:tcPr>
            <w:tcW w:w="1548" w:type="dxa"/>
            <w:gridSpan w:val="3"/>
            <w:noWrap w:val="0"/>
            <w:vAlign w:val="center"/>
          </w:tcPr>
          <w:p w14:paraId="5EFCDDDD">
            <w:pPr>
              <w:jc w:val="center"/>
              <w:rPr>
                <w:color w:val="auto"/>
                <w:highlight w:val="none"/>
              </w:rPr>
            </w:pPr>
          </w:p>
        </w:tc>
        <w:tc>
          <w:tcPr>
            <w:tcW w:w="1837" w:type="dxa"/>
            <w:gridSpan w:val="4"/>
            <w:noWrap w:val="0"/>
            <w:vAlign w:val="center"/>
          </w:tcPr>
          <w:p w14:paraId="002C00F8">
            <w:pPr>
              <w:jc w:val="center"/>
              <w:rPr>
                <w:color w:val="auto"/>
                <w:highlight w:val="none"/>
              </w:rPr>
            </w:pPr>
          </w:p>
        </w:tc>
        <w:tc>
          <w:tcPr>
            <w:tcW w:w="1472" w:type="dxa"/>
            <w:gridSpan w:val="3"/>
            <w:noWrap w:val="0"/>
            <w:vAlign w:val="center"/>
          </w:tcPr>
          <w:p w14:paraId="29BE59C5">
            <w:pPr>
              <w:jc w:val="center"/>
              <w:rPr>
                <w:color w:val="auto"/>
                <w:highlight w:val="none"/>
              </w:rPr>
            </w:pPr>
          </w:p>
        </w:tc>
        <w:tc>
          <w:tcPr>
            <w:tcW w:w="1641" w:type="dxa"/>
            <w:gridSpan w:val="4"/>
            <w:noWrap w:val="0"/>
            <w:vAlign w:val="center"/>
          </w:tcPr>
          <w:p w14:paraId="5C41E256">
            <w:pPr>
              <w:jc w:val="center"/>
              <w:rPr>
                <w:color w:val="auto"/>
                <w:highlight w:val="none"/>
              </w:rPr>
            </w:pPr>
          </w:p>
        </w:tc>
        <w:tc>
          <w:tcPr>
            <w:tcW w:w="1484" w:type="dxa"/>
            <w:gridSpan w:val="3"/>
            <w:noWrap w:val="0"/>
            <w:vAlign w:val="center"/>
          </w:tcPr>
          <w:p w14:paraId="014D756B">
            <w:pPr>
              <w:jc w:val="center"/>
              <w:rPr>
                <w:color w:val="auto"/>
                <w:highlight w:val="none"/>
              </w:rPr>
            </w:pPr>
          </w:p>
        </w:tc>
      </w:tr>
      <w:tr w14:paraId="0336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6FC7C55">
            <w:pPr>
              <w:jc w:val="center"/>
              <w:rPr>
                <w:rFonts w:hint="eastAsia" w:cs="宋体"/>
                <w:color w:val="auto"/>
                <w:highlight w:val="none"/>
              </w:rPr>
            </w:pPr>
            <w:r>
              <w:rPr>
                <w:rFonts w:hint="eastAsia" w:cs="宋体"/>
                <w:color w:val="auto"/>
                <w:highlight w:val="none"/>
              </w:rPr>
              <w:t>省级施工许可证编号</w:t>
            </w:r>
          </w:p>
        </w:tc>
        <w:tc>
          <w:tcPr>
            <w:tcW w:w="1548" w:type="dxa"/>
            <w:gridSpan w:val="3"/>
            <w:noWrap w:val="0"/>
            <w:vAlign w:val="center"/>
          </w:tcPr>
          <w:p w14:paraId="16FECE5C">
            <w:pPr>
              <w:jc w:val="center"/>
              <w:rPr>
                <w:color w:val="auto"/>
                <w:highlight w:val="none"/>
              </w:rPr>
            </w:pPr>
          </w:p>
        </w:tc>
        <w:tc>
          <w:tcPr>
            <w:tcW w:w="1837" w:type="dxa"/>
            <w:gridSpan w:val="4"/>
            <w:noWrap w:val="0"/>
            <w:vAlign w:val="center"/>
          </w:tcPr>
          <w:p w14:paraId="2E92F8E0">
            <w:pPr>
              <w:jc w:val="center"/>
              <w:rPr>
                <w:color w:val="auto"/>
                <w:highlight w:val="none"/>
              </w:rPr>
            </w:pPr>
          </w:p>
        </w:tc>
        <w:tc>
          <w:tcPr>
            <w:tcW w:w="1472" w:type="dxa"/>
            <w:gridSpan w:val="3"/>
            <w:noWrap w:val="0"/>
            <w:vAlign w:val="center"/>
          </w:tcPr>
          <w:p w14:paraId="670BAD76">
            <w:pPr>
              <w:jc w:val="center"/>
              <w:rPr>
                <w:color w:val="auto"/>
                <w:highlight w:val="none"/>
              </w:rPr>
            </w:pPr>
          </w:p>
        </w:tc>
        <w:tc>
          <w:tcPr>
            <w:tcW w:w="1641" w:type="dxa"/>
            <w:gridSpan w:val="4"/>
            <w:noWrap w:val="0"/>
            <w:vAlign w:val="center"/>
          </w:tcPr>
          <w:p w14:paraId="4DDFFDC0">
            <w:pPr>
              <w:jc w:val="center"/>
              <w:rPr>
                <w:color w:val="auto"/>
                <w:highlight w:val="none"/>
              </w:rPr>
            </w:pPr>
          </w:p>
        </w:tc>
        <w:tc>
          <w:tcPr>
            <w:tcW w:w="1484" w:type="dxa"/>
            <w:gridSpan w:val="3"/>
            <w:noWrap w:val="0"/>
            <w:vAlign w:val="center"/>
          </w:tcPr>
          <w:p w14:paraId="4AC15560">
            <w:pPr>
              <w:jc w:val="center"/>
              <w:rPr>
                <w:color w:val="auto"/>
                <w:highlight w:val="none"/>
              </w:rPr>
            </w:pPr>
          </w:p>
        </w:tc>
      </w:tr>
      <w:tr w14:paraId="5FAD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148C93">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3"/>
            <w:noWrap w:val="0"/>
            <w:vAlign w:val="center"/>
          </w:tcPr>
          <w:p w14:paraId="7CD96B06">
            <w:pPr>
              <w:jc w:val="center"/>
              <w:rPr>
                <w:color w:val="auto"/>
                <w:highlight w:val="none"/>
              </w:rPr>
            </w:pPr>
          </w:p>
        </w:tc>
        <w:tc>
          <w:tcPr>
            <w:tcW w:w="1837" w:type="dxa"/>
            <w:gridSpan w:val="4"/>
            <w:noWrap w:val="0"/>
            <w:vAlign w:val="center"/>
          </w:tcPr>
          <w:p w14:paraId="00C9C682">
            <w:pPr>
              <w:jc w:val="center"/>
              <w:rPr>
                <w:color w:val="auto"/>
                <w:highlight w:val="none"/>
              </w:rPr>
            </w:pPr>
          </w:p>
        </w:tc>
        <w:tc>
          <w:tcPr>
            <w:tcW w:w="1472" w:type="dxa"/>
            <w:gridSpan w:val="3"/>
            <w:noWrap w:val="0"/>
            <w:vAlign w:val="center"/>
          </w:tcPr>
          <w:p w14:paraId="74F23220">
            <w:pPr>
              <w:jc w:val="center"/>
              <w:rPr>
                <w:color w:val="auto"/>
                <w:highlight w:val="none"/>
              </w:rPr>
            </w:pPr>
          </w:p>
        </w:tc>
        <w:tc>
          <w:tcPr>
            <w:tcW w:w="1641" w:type="dxa"/>
            <w:gridSpan w:val="4"/>
            <w:noWrap w:val="0"/>
            <w:vAlign w:val="center"/>
          </w:tcPr>
          <w:p w14:paraId="43A67718">
            <w:pPr>
              <w:jc w:val="center"/>
              <w:rPr>
                <w:color w:val="auto"/>
                <w:highlight w:val="none"/>
              </w:rPr>
            </w:pPr>
          </w:p>
        </w:tc>
        <w:tc>
          <w:tcPr>
            <w:tcW w:w="1484" w:type="dxa"/>
            <w:gridSpan w:val="3"/>
            <w:noWrap w:val="0"/>
            <w:vAlign w:val="center"/>
          </w:tcPr>
          <w:p w14:paraId="6391D425">
            <w:pPr>
              <w:jc w:val="center"/>
              <w:rPr>
                <w:color w:val="auto"/>
                <w:highlight w:val="none"/>
              </w:rPr>
            </w:pPr>
          </w:p>
        </w:tc>
      </w:tr>
      <w:tr w14:paraId="37AB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3D1BD88">
            <w:pPr>
              <w:jc w:val="center"/>
              <w:rPr>
                <w:color w:val="auto"/>
                <w:highlight w:val="none"/>
              </w:rPr>
            </w:pPr>
            <w:r>
              <w:rPr>
                <w:rFonts w:hint="eastAsia" w:cs="宋体"/>
                <w:color w:val="auto"/>
                <w:highlight w:val="none"/>
              </w:rPr>
              <w:t>竣工日期</w:t>
            </w:r>
          </w:p>
        </w:tc>
        <w:tc>
          <w:tcPr>
            <w:tcW w:w="1548" w:type="dxa"/>
            <w:gridSpan w:val="3"/>
            <w:noWrap w:val="0"/>
            <w:vAlign w:val="center"/>
          </w:tcPr>
          <w:p w14:paraId="4A85C870">
            <w:pPr>
              <w:jc w:val="center"/>
              <w:rPr>
                <w:color w:val="auto"/>
                <w:highlight w:val="none"/>
              </w:rPr>
            </w:pPr>
          </w:p>
        </w:tc>
        <w:tc>
          <w:tcPr>
            <w:tcW w:w="1837" w:type="dxa"/>
            <w:gridSpan w:val="4"/>
            <w:noWrap w:val="0"/>
            <w:vAlign w:val="center"/>
          </w:tcPr>
          <w:p w14:paraId="6C97AEE9">
            <w:pPr>
              <w:jc w:val="center"/>
              <w:rPr>
                <w:color w:val="auto"/>
                <w:highlight w:val="none"/>
              </w:rPr>
            </w:pPr>
          </w:p>
        </w:tc>
        <w:tc>
          <w:tcPr>
            <w:tcW w:w="1472" w:type="dxa"/>
            <w:gridSpan w:val="3"/>
            <w:noWrap w:val="0"/>
            <w:vAlign w:val="center"/>
          </w:tcPr>
          <w:p w14:paraId="488DCE1B">
            <w:pPr>
              <w:jc w:val="center"/>
              <w:rPr>
                <w:color w:val="auto"/>
                <w:highlight w:val="none"/>
              </w:rPr>
            </w:pPr>
          </w:p>
        </w:tc>
        <w:tc>
          <w:tcPr>
            <w:tcW w:w="1641" w:type="dxa"/>
            <w:gridSpan w:val="4"/>
            <w:noWrap w:val="0"/>
            <w:vAlign w:val="center"/>
          </w:tcPr>
          <w:p w14:paraId="3EC8CC94">
            <w:pPr>
              <w:jc w:val="center"/>
              <w:rPr>
                <w:color w:val="auto"/>
                <w:highlight w:val="none"/>
              </w:rPr>
            </w:pPr>
          </w:p>
        </w:tc>
        <w:tc>
          <w:tcPr>
            <w:tcW w:w="1484" w:type="dxa"/>
            <w:gridSpan w:val="3"/>
            <w:noWrap w:val="0"/>
            <w:vAlign w:val="center"/>
          </w:tcPr>
          <w:p w14:paraId="73DEA2DF">
            <w:pPr>
              <w:jc w:val="center"/>
              <w:rPr>
                <w:color w:val="auto"/>
                <w:highlight w:val="none"/>
              </w:rPr>
            </w:pPr>
          </w:p>
        </w:tc>
      </w:tr>
      <w:tr w14:paraId="414F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EF49A7A">
            <w:pPr>
              <w:jc w:val="center"/>
              <w:rPr>
                <w:rFonts w:hint="eastAsia" w:cs="宋体"/>
                <w:color w:val="auto"/>
                <w:highlight w:val="none"/>
              </w:rPr>
            </w:pPr>
            <w:r>
              <w:rPr>
                <w:rFonts w:hint="eastAsia" w:cs="宋体"/>
                <w:color w:val="auto"/>
                <w:highlight w:val="none"/>
              </w:rPr>
              <w:t>企业角色</w:t>
            </w:r>
          </w:p>
        </w:tc>
        <w:tc>
          <w:tcPr>
            <w:tcW w:w="1548" w:type="dxa"/>
            <w:gridSpan w:val="3"/>
            <w:noWrap w:val="0"/>
            <w:vAlign w:val="center"/>
          </w:tcPr>
          <w:p w14:paraId="2FA67388">
            <w:pPr>
              <w:jc w:val="center"/>
              <w:rPr>
                <w:color w:val="auto"/>
                <w:highlight w:val="none"/>
              </w:rPr>
            </w:pPr>
          </w:p>
        </w:tc>
        <w:tc>
          <w:tcPr>
            <w:tcW w:w="1837" w:type="dxa"/>
            <w:gridSpan w:val="4"/>
            <w:noWrap w:val="0"/>
            <w:vAlign w:val="center"/>
          </w:tcPr>
          <w:p w14:paraId="432CC048">
            <w:pPr>
              <w:jc w:val="center"/>
              <w:rPr>
                <w:color w:val="auto"/>
                <w:highlight w:val="none"/>
              </w:rPr>
            </w:pPr>
          </w:p>
        </w:tc>
        <w:tc>
          <w:tcPr>
            <w:tcW w:w="1472" w:type="dxa"/>
            <w:gridSpan w:val="3"/>
            <w:noWrap w:val="0"/>
            <w:vAlign w:val="center"/>
          </w:tcPr>
          <w:p w14:paraId="104FB2DC">
            <w:pPr>
              <w:jc w:val="center"/>
              <w:rPr>
                <w:color w:val="auto"/>
                <w:highlight w:val="none"/>
              </w:rPr>
            </w:pPr>
          </w:p>
        </w:tc>
        <w:tc>
          <w:tcPr>
            <w:tcW w:w="1641" w:type="dxa"/>
            <w:gridSpan w:val="4"/>
            <w:noWrap w:val="0"/>
            <w:vAlign w:val="center"/>
          </w:tcPr>
          <w:p w14:paraId="30BF178F">
            <w:pPr>
              <w:jc w:val="center"/>
              <w:rPr>
                <w:color w:val="auto"/>
                <w:highlight w:val="none"/>
              </w:rPr>
            </w:pPr>
          </w:p>
        </w:tc>
        <w:tc>
          <w:tcPr>
            <w:tcW w:w="1484" w:type="dxa"/>
            <w:gridSpan w:val="3"/>
            <w:noWrap w:val="0"/>
            <w:vAlign w:val="center"/>
          </w:tcPr>
          <w:p w14:paraId="7464C882">
            <w:pPr>
              <w:jc w:val="center"/>
              <w:rPr>
                <w:color w:val="auto"/>
                <w:highlight w:val="none"/>
              </w:rPr>
            </w:pPr>
          </w:p>
        </w:tc>
      </w:tr>
      <w:tr w14:paraId="1FA6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C23FCF4">
            <w:pPr>
              <w:jc w:val="center"/>
              <w:rPr>
                <w:rFonts w:hint="eastAsia" w:cs="宋体"/>
                <w:color w:val="auto"/>
                <w:highlight w:val="none"/>
              </w:rPr>
            </w:pPr>
            <w:r>
              <w:rPr>
                <w:rFonts w:hint="eastAsia" w:cs="宋体"/>
                <w:color w:val="auto"/>
                <w:highlight w:val="none"/>
              </w:rPr>
              <w:t>企业名称</w:t>
            </w:r>
          </w:p>
        </w:tc>
        <w:tc>
          <w:tcPr>
            <w:tcW w:w="1548" w:type="dxa"/>
            <w:gridSpan w:val="3"/>
            <w:noWrap w:val="0"/>
            <w:vAlign w:val="center"/>
          </w:tcPr>
          <w:p w14:paraId="77682420">
            <w:pPr>
              <w:jc w:val="center"/>
              <w:rPr>
                <w:color w:val="auto"/>
                <w:highlight w:val="none"/>
              </w:rPr>
            </w:pPr>
          </w:p>
        </w:tc>
        <w:tc>
          <w:tcPr>
            <w:tcW w:w="1837" w:type="dxa"/>
            <w:gridSpan w:val="4"/>
            <w:noWrap w:val="0"/>
            <w:vAlign w:val="center"/>
          </w:tcPr>
          <w:p w14:paraId="70619D80">
            <w:pPr>
              <w:jc w:val="center"/>
              <w:rPr>
                <w:color w:val="auto"/>
                <w:highlight w:val="none"/>
              </w:rPr>
            </w:pPr>
          </w:p>
        </w:tc>
        <w:tc>
          <w:tcPr>
            <w:tcW w:w="1472" w:type="dxa"/>
            <w:gridSpan w:val="3"/>
            <w:noWrap w:val="0"/>
            <w:vAlign w:val="center"/>
          </w:tcPr>
          <w:p w14:paraId="041CFE71">
            <w:pPr>
              <w:jc w:val="center"/>
              <w:rPr>
                <w:color w:val="auto"/>
                <w:highlight w:val="none"/>
              </w:rPr>
            </w:pPr>
          </w:p>
        </w:tc>
        <w:tc>
          <w:tcPr>
            <w:tcW w:w="1641" w:type="dxa"/>
            <w:gridSpan w:val="4"/>
            <w:noWrap w:val="0"/>
            <w:vAlign w:val="center"/>
          </w:tcPr>
          <w:p w14:paraId="15E8B872">
            <w:pPr>
              <w:jc w:val="center"/>
              <w:rPr>
                <w:color w:val="auto"/>
                <w:highlight w:val="none"/>
              </w:rPr>
            </w:pPr>
          </w:p>
        </w:tc>
        <w:tc>
          <w:tcPr>
            <w:tcW w:w="1484" w:type="dxa"/>
            <w:gridSpan w:val="3"/>
            <w:noWrap w:val="0"/>
            <w:vAlign w:val="center"/>
          </w:tcPr>
          <w:p w14:paraId="5A218B12">
            <w:pPr>
              <w:jc w:val="center"/>
              <w:rPr>
                <w:color w:val="auto"/>
                <w:highlight w:val="none"/>
              </w:rPr>
            </w:pPr>
          </w:p>
        </w:tc>
      </w:tr>
      <w:tr w14:paraId="4F98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30766AE">
            <w:pPr>
              <w:jc w:val="center"/>
              <w:rPr>
                <w:rFonts w:hint="eastAsia" w:cs="宋体"/>
                <w:color w:val="auto"/>
                <w:highlight w:val="none"/>
              </w:rPr>
            </w:pPr>
            <w:r>
              <w:rPr>
                <w:rFonts w:hint="eastAsia" w:cs="宋体"/>
                <w:color w:val="auto"/>
                <w:highlight w:val="none"/>
              </w:rPr>
              <w:t>检测项目负责人</w:t>
            </w:r>
          </w:p>
        </w:tc>
        <w:tc>
          <w:tcPr>
            <w:tcW w:w="1548" w:type="dxa"/>
            <w:gridSpan w:val="3"/>
            <w:noWrap w:val="0"/>
            <w:vAlign w:val="center"/>
          </w:tcPr>
          <w:p w14:paraId="2F533E01">
            <w:pPr>
              <w:jc w:val="center"/>
              <w:rPr>
                <w:color w:val="auto"/>
                <w:highlight w:val="none"/>
              </w:rPr>
            </w:pPr>
          </w:p>
        </w:tc>
        <w:tc>
          <w:tcPr>
            <w:tcW w:w="1837" w:type="dxa"/>
            <w:gridSpan w:val="4"/>
            <w:noWrap w:val="0"/>
            <w:vAlign w:val="center"/>
          </w:tcPr>
          <w:p w14:paraId="1A445E97">
            <w:pPr>
              <w:jc w:val="center"/>
              <w:rPr>
                <w:color w:val="auto"/>
                <w:highlight w:val="none"/>
              </w:rPr>
            </w:pPr>
          </w:p>
        </w:tc>
        <w:tc>
          <w:tcPr>
            <w:tcW w:w="1472" w:type="dxa"/>
            <w:gridSpan w:val="3"/>
            <w:noWrap w:val="0"/>
            <w:vAlign w:val="center"/>
          </w:tcPr>
          <w:p w14:paraId="14FDCCB7">
            <w:pPr>
              <w:jc w:val="center"/>
              <w:rPr>
                <w:color w:val="auto"/>
                <w:highlight w:val="none"/>
              </w:rPr>
            </w:pPr>
          </w:p>
        </w:tc>
        <w:tc>
          <w:tcPr>
            <w:tcW w:w="1641" w:type="dxa"/>
            <w:gridSpan w:val="4"/>
            <w:noWrap w:val="0"/>
            <w:vAlign w:val="center"/>
          </w:tcPr>
          <w:p w14:paraId="68C54EDB">
            <w:pPr>
              <w:jc w:val="center"/>
              <w:rPr>
                <w:color w:val="auto"/>
                <w:highlight w:val="none"/>
              </w:rPr>
            </w:pPr>
          </w:p>
        </w:tc>
        <w:tc>
          <w:tcPr>
            <w:tcW w:w="1484" w:type="dxa"/>
            <w:gridSpan w:val="3"/>
            <w:noWrap w:val="0"/>
            <w:vAlign w:val="center"/>
          </w:tcPr>
          <w:p w14:paraId="38EADCFE">
            <w:pPr>
              <w:jc w:val="center"/>
              <w:rPr>
                <w:color w:val="auto"/>
                <w:highlight w:val="none"/>
              </w:rPr>
            </w:pPr>
          </w:p>
        </w:tc>
      </w:tr>
      <w:tr w14:paraId="7F07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7D501C9">
            <w:pPr>
              <w:jc w:val="center"/>
              <w:rPr>
                <w:rFonts w:hint="eastAsia" w:cs="宋体"/>
                <w:color w:val="auto"/>
                <w:highlight w:val="none"/>
              </w:rPr>
            </w:pPr>
            <w:r>
              <w:rPr>
                <w:rFonts w:hint="eastAsia" w:cs="宋体"/>
                <w:color w:val="auto"/>
                <w:highlight w:val="none"/>
              </w:rPr>
              <w:t>在建或已完</w:t>
            </w:r>
          </w:p>
        </w:tc>
        <w:tc>
          <w:tcPr>
            <w:tcW w:w="1548" w:type="dxa"/>
            <w:gridSpan w:val="3"/>
            <w:noWrap w:val="0"/>
            <w:vAlign w:val="center"/>
          </w:tcPr>
          <w:p w14:paraId="2E4E69D3">
            <w:pPr>
              <w:jc w:val="center"/>
              <w:rPr>
                <w:color w:val="auto"/>
                <w:highlight w:val="none"/>
              </w:rPr>
            </w:pPr>
          </w:p>
        </w:tc>
        <w:tc>
          <w:tcPr>
            <w:tcW w:w="1837" w:type="dxa"/>
            <w:gridSpan w:val="4"/>
            <w:noWrap w:val="0"/>
            <w:vAlign w:val="center"/>
          </w:tcPr>
          <w:p w14:paraId="0489C248">
            <w:pPr>
              <w:jc w:val="center"/>
              <w:rPr>
                <w:color w:val="auto"/>
                <w:highlight w:val="none"/>
              </w:rPr>
            </w:pPr>
          </w:p>
        </w:tc>
        <w:tc>
          <w:tcPr>
            <w:tcW w:w="1472" w:type="dxa"/>
            <w:gridSpan w:val="3"/>
            <w:noWrap w:val="0"/>
            <w:vAlign w:val="center"/>
          </w:tcPr>
          <w:p w14:paraId="60B22DC3">
            <w:pPr>
              <w:jc w:val="center"/>
              <w:rPr>
                <w:color w:val="auto"/>
                <w:highlight w:val="none"/>
              </w:rPr>
            </w:pPr>
          </w:p>
        </w:tc>
        <w:tc>
          <w:tcPr>
            <w:tcW w:w="1641" w:type="dxa"/>
            <w:gridSpan w:val="4"/>
            <w:noWrap w:val="0"/>
            <w:vAlign w:val="center"/>
          </w:tcPr>
          <w:p w14:paraId="2840F9F8">
            <w:pPr>
              <w:jc w:val="center"/>
              <w:rPr>
                <w:color w:val="auto"/>
                <w:highlight w:val="none"/>
              </w:rPr>
            </w:pPr>
          </w:p>
        </w:tc>
        <w:tc>
          <w:tcPr>
            <w:tcW w:w="1484" w:type="dxa"/>
            <w:gridSpan w:val="3"/>
            <w:noWrap w:val="0"/>
            <w:vAlign w:val="center"/>
          </w:tcPr>
          <w:p w14:paraId="39AD5D78">
            <w:pPr>
              <w:jc w:val="center"/>
              <w:rPr>
                <w:color w:val="auto"/>
                <w:highlight w:val="none"/>
              </w:rPr>
            </w:pPr>
          </w:p>
        </w:tc>
      </w:tr>
      <w:tr w14:paraId="69E4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967C3FE">
            <w:pPr>
              <w:jc w:val="center"/>
              <w:rPr>
                <w:rFonts w:hint="eastAsia" w:cs="宋体"/>
                <w:color w:val="auto"/>
                <w:highlight w:val="none"/>
              </w:rPr>
            </w:pPr>
            <w:r>
              <w:rPr>
                <w:rFonts w:hint="eastAsia" w:cs="宋体"/>
                <w:color w:val="auto"/>
                <w:highlight w:val="none"/>
              </w:rPr>
              <w:t>工程质量</w:t>
            </w:r>
          </w:p>
        </w:tc>
        <w:tc>
          <w:tcPr>
            <w:tcW w:w="1548" w:type="dxa"/>
            <w:gridSpan w:val="3"/>
            <w:noWrap w:val="0"/>
            <w:vAlign w:val="center"/>
          </w:tcPr>
          <w:p w14:paraId="77BA2EDC">
            <w:pPr>
              <w:jc w:val="center"/>
              <w:rPr>
                <w:color w:val="auto"/>
                <w:highlight w:val="none"/>
              </w:rPr>
            </w:pPr>
          </w:p>
        </w:tc>
        <w:tc>
          <w:tcPr>
            <w:tcW w:w="1837" w:type="dxa"/>
            <w:gridSpan w:val="4"/>
            <w:noWrap w:val="0"/>
            <w:vAlign w:val="center"/>
          </w:tcPr>
          <w:p w14:paraId="35BF68E3">
            <w:pPr>
              <w:jc w:val="center"/>
              <w:rPr>
                <w:color w:val="auto"/>
                <w:highlight w:val="none"/>
              </w:rPr>
            </w:pPr>
          </w:p>
        </w:tc>
        <w:tc>
          <w:tcPr>
            <w:tcW w:w="1472" w:type="dxa"/>
            <w:gridSpan w:val="3"/>
            <w:noWrap w:val="0"/>
            <w:vAlign w:val="center"/>
          </w:tcPr>
          <w:p w14:paraId="10657EFA">
            <w:pPr>
              <w:jc w:val="center"/>
              <w:rPr>
                <w:color w:val="auto"/>
                <w:highlight w:val="none"/>
              </w:rPr>
            </w:pPr>
          </w:p>
        </w:tc>
        <w:tc>
          <w:tcPr>
            <w:tcW w:w="1641" w:type="dxa"/>
            <w:gridSpan w:val="4"/>
            <w:noWrap w:val="0"/>
            <w:vAlign w:val="center"/>
          </w:tcPr>
          <w:p w14:paraId="3F69B2AD">
            <w:pPr>
              <w:jc w:val="center"/>
              <w:rPr>
                <w:color w:val="auto"/>
                <w:highlight w:val="none"/>
              </w:rPr>
            </w:pPr>
          </w:p>
        </w:tc>
        <w:tc>
          <w:tcPr>
            <w:tcW w:w="1484" w:type="dxa"/>
            <w:gridSpan w:val="3"/>
            <w:noWrap w:val="0"/>
            <w:vAlign w:val="center"/>
          </w:tcPr>
          <w:p w14:paraId="3C0D3102">
            <w:pPr>
              <w:jc w:val="center"/>
              <w:rPr>
                <w:color w:val="auto"/>
                <w:highlight w:val="none"/>
              </w:rPr>
            </w:pPr>
          </w:p>
        </w:tc>
      </w:tr>
    </w:tbl>
    <w:p w14:paraId="77422041">
      <w:pPr>
        <w:spacing w:line="360" w:lineRule="auto"/>
        <w:rPr>
          <w:color w:val="auto"/>
          <w:highlight w:val="none"/>
        </w:rPr>
      </w:pPr>
    </w:p>
    <w:p w14:paraId="1C74EFE6">
      <w:pPr>
        <w:spacing w:line="360" w:lineRule="auto"/>
        <w:rPr>
          <w:rFonts w:eastAsia="楷体_GB2312"/>
          <w:color w:val="auto"/>
          <w:highlight w:val="none"/>
        </w:rPr>
      </w:pPr>
      <w:r>
        <w:rPr>
          <w:rFonts w:hint="eastAsia" w:eastAsia="楷体_GB2312" w:cs="楷体_GB2312"/>
          <w:color w:val="auto"/>
          <w:highlight w:val="none"/>
        </w:rPr>
        <w:t>备注：</w:t>
      </w:r>
    </w:p>
    <w:p w14:paraId="3F415311">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eastAsia="楷体_GB2312" w:cs="楷体_GB2312"/>
          <w:color w:val="auto"/>
          <w:highlight w:val="none"/>
        </w:rPr>
        <w:t>业绩不需要提供扫描件，</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s="楷体_GB2312"/>
          <w:color w:val="auto"/>
          <w:highlight w:val="none"/>
        </w:rPr>
        <w:t>相关信息应与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信息一致，</w:t>
      </w:r>
      <w:r>
        <w:rPr>
          <w:rFonts w:eastAsia="楷体_GB2312" w:cs="楷体_GB2312"/>
          <w:color w:val="auto"/>
          <w:highlight w:val="none"/>
        </w:rPr>
        <w:t>否则</w:t>
      </w:r>
      <w:r>
        <w:rPr>
          <w:rFonts w:hint="eastAsia" w:eastAsia="楷体_GB2312" w:cs="楷体_GB2312"/>
          <w:color w:val="auto"/>
          <w:highlight w:val="none"/>
        </w:rPr>
        <w:t>评审时不予承认。</w:t>
      </w:r>
    </w:p>
    <w:p w14:paraId="4B6716B8">
      <w:pPr>
        <w:spacing w:line="360" w:lineRule="auto"/>
        <w:ind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526C8072">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3D8CC58">
      <w:pPr>
        <w:jc w:val="center"/>
        <w:rPr>
          <w:b/>
          <w:color w:val="auto"/>
          <w:sz w:val="30"/>
          <w:szCs w:val="30"/>
          <w:highlight w:val="none"/>
        </w:rPr>
      </w:pPr>
      <w:r>
        <w:rPr>
          <w:color w:val="auto"/>
          <w:szCs w:val="21"/>
          <w:highlight w:val="none"/>
        </w:rPr>
        <w:br w:type="page"/>
      </w:r>
      <w:r>
        <w:rPr>
          <w:rFonts w:hint="eastAsia"/>
          <w:b/>
          <w:color w:val="auto"/>
          <w:sz w:val="30"/>
          <w:szCs w:val="30"/>
          <w:highlight w:val="none"/>
        </w:rPr>
        <w:t>6.拟投入本项目人员情况汇总表</w:t>
      </w:r>
    </w:p>
    <w:p w14:paraId="0259707E">
      <w:pPr>
        <w:ind w:left="315" w:leftChars="150" w:right="399" w:rightChars="190"/>
        <w:rPr>
          <w:color w:val="auto"/>
          <w:szCs w:val="21"/>
          <w:highlight w:val="none"/>
        </w:rPr>
      </w:pPr>
    </w:p>
    <w:p w14:paraId="4C69DDEC">
      <w:pPr>
        <w:jc w:val="center"/>
        <w:rPr>
          <w:color w:val="auto"/>
          <w:highlight w:val="none"/>
        </w:rPr>
      </w:pPr>
      <w:r>
        <w:rPr>
          <w:rFonts w:hint="eastAsia" w:ascii="宋体" w:hAnsi="宋体"/>
          <w:b/>
          <w:color w:val="auto"/>
          <w:highlight w:val="none"/>
          <w:lang w:eastAsia="zh-CN"/>
        </w:rPr>
        <w:t>（</w:t>
      </w:r>
      <w:r>
        <w:rPr>
          <w:rFonts w:hint="eastAsia" w:ascii="宋体" w:hAnsi="宋体"/>
          <w:b/>
          <w:color w:val="auto"/>
          <w:highlight w:val="none"/>
        </w:rPr>
        <w:t>含专职投标员、专业检测工程师等情况</w:t>
      </w:r>
      <w:r>
        <w:rPr>
          <w:rFonts w:hint="eastAsia" w:ascii="宋体" w:hAnsi="宋体"/>
          <w:b/>
          <w:color w:val="auto"/>
          <w:highlight w:val="none"/>
          <w:lang w:eastAsia="zh-CN"/>
        </w:rPr>
        <w:t>）</w:t>
      </w:r>
      <w:r>
        <w:rPr>
          <w:rFonts w:hint="eastAsia"/>
          <w:color w:val="auto"/>
          <w:highlight w:val="none"/>
        </w:rPr>
        <w:t xml:space="preserve"> </w:t>
      </w:r>
    </w:p>
    <w:p w14:paraId="594F5131">
      <w:pPr>
        <w:jc w:val="center"/>
        <w:rPr>
          <w:rFonts w:hint="eastAsia" w:ascii="宋体" w:hAnsi="宋体"/>
          <w:b/>
          <w:color w:val="auto"/>
          <w:highlight w:val="none"/>
        </w:rPr>
      </w:pPr>
      <w:r>
        <w:rPr>
          <w:rFonts w:hint="eastAsia" w:ascii="宋体" w:hAnsi="宋体"/>
          <w:b/>
          <w:color w:val="auto"/>
          <w:highlight w:val="none"/>
        </w:rPr>
        <w:t>（与技术标中的一致，投标人只需填写一次）</w:t>
      </w:r>
    </w:p>
    <w:p w14:paraId="266CB425">
      <w:pPr>
        <w:pStyle w:val="152"/>
        <w:rPr>
          <w:color w:val="auto"/>
          <w:highlight w:val="none"/>
        </w:rPr>
      </w:pPr>
      <w:r>
        <w:rPr>
          <w:color w:val="auto"/>
          <w:highlight w:val="none"/>
          <w:u w:val="single"/>
        </w:rPr>
        <w:t xml:space="preserve">       </w:t>
      </w:r>
      <w:r>
        <w:rPr>
          <w:rFonts w:hint="eastAsia"/>
          <w:color w:val="auto"/>
          <w:highlight w:val="none"/>
          <w:u w:val="single"/>
        </w:rPr>
        <w:t>（招标项目名称）</w:t>
      </w:r>
      <w:r>
        <w:rPr>
          <w:color w:val="auto"/>
          <w:highlight w:val="none"/>
          <w:u w:val="single"/>
        </w:rPr>
        <w:t xml:space="preserve">     </w:t>
      </w:r>
      <w:r>
        <w:rPr>
          <w:color w:val="auto"/>
          <w:highlight w:val="none"/>
        </w:rPr>
        <w:t xml:space="preserve"> 工程</w:t>
      </w:r>
    </w:p>
    <w:tbl>
      <w:tblPr>
        <w:tblStyle w:val="40"/>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718"/>
        <w:gridCol w:w="800"/>
        <w:gridCol w:w="1075"/>
        <w:gridCol w:w="775"/>
        <w:gridCol w:w="827"/>
        <w:gridCol w:w="732"/>
        <w:gridCol w:w="750"/>
        <w:gridCol w:w="928"/>
        <w:gridCol w:w="919"/>
        <w:gridCol w:w="725"/>
      </w:tblGrid>
      <w:tr w14:paraId="58E2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2C4D668B">
            <w:pPr>
              <w:ind w:left="223" w:hanging="222" w:hangingChars="106"/>
              <w:jc w:val="center"/>
              <w:rPr>
                <w:color w:val="auto"/>
                <w:highlight w:val="none"/>
              </w:rPr>
            </w:pPr>
            <w:r>
              <w:rPr>
                <w:color w:val="auto"/>
                <w:highlight w:val="none"/>
              </w:rPr>
              <w:t>岗位</w:t>
            </w:r>
          </w:p>
        </w:tc>
        <w:tc>
          <w:tcPr>
            <w:tcW w:w="718" w:type="dxa"/>
            <w:vMerge w:val="restart"/>
            <w:noWrap w:val="0"/>
            <w:vAlign w:val="center"/>
          </w:tcPr>
          <w:p w14:paraId="57766CDF">
            <w:pPr>
              <w:ind w:left="223" w:hanging="222" w:hangingChars="106"/>
              <w:jc w:val="center"/>
              <w:rPr>
                <w:color w:val="auto"/>
                <w:highlight w:val="none"/>
              </w:rPr>
            </w:pPr>
            <w:r>
              <w:rPr>
                <w:color w:val="auto"/>
                <w:highlight w:val="none"/>
              </w:rPr>
              <w:t>姓名</w:t>
            </w:r>
          </w:p>
        </w:tc>
        <w:tc>
          <w:tcPr>
            <w:tcW w:w="800" w:type="dxa"/>
            <w:vMerge w:val="restart"/>
            <w:noWrap w:val="0"/>
            <w:vAlign w:val="center"/>
          </w:tcPr>
          <w:p w14:paraId="03499BDC">
            <w:pPr>
              <w:ind w:left="223" w:hanging="222" w:hangingChars="106"/>
              <w:jc w:val="center"/>
              <w:rPr>
                <w:color w:val="auto"/>
                <w:highlight w:val="none"/>
              </w:rPr>
            </w:pPr>
            <w:r>
              <w:rPr>
                <w:color w:val="auto"/>
                <w:highlight w:val="none"/>
              </w:rPr>
              <w:t>职称</w:t>
            </w:r>
          </w:p>
        </w:tc>
        <w:tc>
          <w:tcPr>
            <w:tcW w:w="3409" w:type="dxa"/>
            <w:gridSpan w:val="4"/>
            <w:noWrap w:val="0"/>
            <w:vAlign w:val="center"/>
          </w:tcPr>
          <w:p w14:paraId="5866D6CB">
            <w:pPr>
              <w:ind w:left="223" w:hanging="222" w:hangingChars="106"/>
              <w:jc w:val="center"/>
              <w:rPr>
                <w:color w:val="auto"/>
                <w:highlight w:val="none"/>
              </w:rPr>
            </w:pPr>
            <w:r>
              <w:rPr>
                <w:color w:val="auto"/>
                <w:highlight w:val="none"/>
              </w:rPr>
              <w:t>执业或职业资格</w:t>
            </w:r>
          </w:p>
        </w:tc>
        <w:tc>
          <w:tcPr>
            <w:tcW w:w="1678" w:type="dxa"/>
            <w:gridSpan w:val="2"/>
            <w:noWrap w:val="0"/>
            <w:vAlign w:val="center"/>
          </w:tcPr>
          <w:p w14:paraId="5BCDB283">
            <w:pPr>
              <w:jc w:val="center"/>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c>
          <w:tcPr>
            <w:tcW w:w="919" w:type="dxa"/>
            <w:vMerge w:val="restart"/>
            <w:noWrap w:val="0"/>
            <w:vAlign w:val="top"/>
          </w:tcPr>
          <w:p w14:paraId="1807914C">
            <w:pPr>
              <w:jc w:val="left"/>
              <w:rPr>
                <w:rFonts w:hint="eastAsia"/>
                <w:color w:val="auto"/>
                <w:highlight w:val="none"/>
              </w:rPr>
            </w:pPr>
            <w:r>
              <w:rPr>
                <w:rFonts w:hint="eastAsia"/>
                <w:color w:val="auto"/>
                <w:highlight w:val="none"/>
              </w:rPr>
              <w:t>工程检测（服务）工作年限</w:t>
            </w:r>
          </w:p>
        </w:tc>
        <w:tc>
          <w:tcPr>
            <w:tcW w:w="725" w:type="dxa"/>
            <w:vMerge w:val="restart"/>
            <w:noWrap w:val="0"/>
            <w:vAlign w:val="top"/>
          </w:tcPr>
          <w:p w14:paraId="1EF32D2C">
            <w:pPr>
              <w:ind w:right="-130" w:rightChars="-62"/>
              <w:jc w:val="left"/>
              <w:rPr>
                <w:color w:val="auto"/>
                <w:highlight w:val="none"/>
              </w:rPr>
            </w:pPr>
            <w:r>
              <w:rPr>
                <w:rFonts w:hint="eastAsia"/>
                <w:color w:val="auto"/>
                <w:highlight w:val="none"/>
              </w:rPr>
              <w:t>社保所附证明材料索引号</w:t>
            </w:r>
          </w:p>
        </w:tc>
      </w:tr>
      <w:tr w14:paraId="75D4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6871F597">
            <w:pPr>
              <w:ind w:left="223" w:hanging="222" w:hangingChars="106"/>
              <w:jc w:val="center"/>
              <w:rPr>
                <w:color w:val="auto"/>
                <w:highlight w:val="none"/>
              </w:rPr>
            </w:pPr>
          </w:p>
        </w:tc>
        <w:tc>
          <w:tcPr>
            <w:tcW w:w="718" w:type="dxa"/>
            <w:vMerge w:val="continue"/>
            <w:noWrap w:val="0"/>
            <w:vAlign w:val="center"/>
          </w:tcPr>
          <w:p w14:paraId="405874B2">
            <w:pPr>
              <w:ind w:left="223" w:hanging="222" w:hangingChars="106"/>
              <w:jc w:val="center"/>
              <w:rPr>
                <w:color w:val="auto"/>
                <w:highlight w:val="none"/>
              </w:rPr>
            </w:pPr>
          </w:p>
        </w:tc>
        <w:tc>
          <w:tcPr>
            <w:tcW w:w="800" w:type="dxa"/>
            <w:vMerge w:val="continue"/>
            <w:noWrap w:val="0"/>
            <w:vAlign w:val="center"/>
          </w:tcPr>
          <w:p w14:paraId="7DA7CDCA">
            <w:pPr>
              <w:ind w:left="223" w:hanging="222" w:hangingChars="106"/>
              <w:jc w:val="center"/>
              <w:rPr>
                <w:color w:val="auto"/>
                <w:highlight w:val="none"/>
              </w:rPr>
            </w:pPr>
          </w:p>
        </w:tc>
        <w:tc>
          <w:tcPr>
            <w:tcW w:w="1075" w:type="dxa"/>
            <w:noWrap w:val="0"/>
            <w:vAlign w:val="center"/>
          </w:tcPr>
          <w:p w14:paraId="47F80154">
            <w:pPr>
              <w:ind w:left="223" w:hanging="222" w:hangingChars="106"/>
              <w:jc w:val="center"/>
              <w:rPr>
                <w:rFonts w:hint="eastAsia" w:eastAsia="宋体"/>
                <w:color w:val="auto"/>
                <w:highlight w:val="none"/>
                <w:lang w:eastAsia="zh-CN"/>
              </w:rPr>
            </w:pPr>
            <w:r>
              <w:rPr>
                <w:color w:val="auto"/>
                <w:highlight w:val="none"/>
              </w:rPr>
              <w:t>证书名称</w:t>
            </w:r>
          </w:p>
        </w:tc>
        <w:tc>
          <w:tcPr>
            <w:tcW w:w="775" w:type="dxa"/>
            <w:noWrap w:val="0"/>
            <w:vAlign w:val="center"/>
          </w:tcPr>
          <w:p w14:paraId="4462BF6E">
            <w:pPr>
              <w:ind w:left="223" w:hanging="222" w:hangingChars="106"/>
              <w:jc w:val="center"/>
              <w:rPr>
                <w:color w:val="auto"/>
                <w:highlight w:val="none"/>
              </w:rPr>
            </w:pPr>
            <w:r>
              <w:rPr>
                <w:color w:val="auto"/>
                <w:highlight w:val="none"/>
              </w:rPr>
              <w:t>级别</w:t>
            </w:r>
          </w:p>
        </w:tc>
        <w:tc>
          <w:tcPr>
            <w:tcW w:w="827" w:type="dxa"/>
            <w:noWrap w:val="0"/>
            <w:vAlign w:val="center"/>
          </w:tcPr>
          <w:p w14:paraId="652EAE2F">
            <w:pPr>
              <w:ind w:left="223" w:hanging="222" w:hangingChars="106"/>
              <w:jc w:val="center"/>
              <w:rPr>
                <w:color w:val="auto"/>
                <w:highlight w:val="none"/>
              </w:rPr>
            </w:pPr>
            <w:r>
              <w:rPr>
                <w:color w:val="auto"/>
                <w:highlight w:val="none"/>
              </w:rPr>
              <w:t>证</w:t>
            </w:r>
            <w:r>
              <w:rPr>
                <w:rFonts w:hint="eastAsia"/>
                <w:color w:val="auto"/>
                <w:highlight w:val="none"/>
              </w:rPr>
              <w:t>书</w:t>
            </w:r>
            <w:r>
              <w:rPr>
                <w:color w:val="auto"/>
                <w:highlight w:val="none"/>
              </w:rPr>
              <w:t>号</w:t>
            </w:r>
          </w:p>
        </w:tc>
        <w:tc>
          <w:tcPr>
            <w:tcW w:w="732" w:type="dxa"/>
            <w:noWrap w:val="0"/>
            <w:vAlign w:val="center"/>
          </w:tcPr>
          <w:p w14:paraId="0A02E219">
            <w:pPr>
              <w:ind w:left="223" w:hanging="222" w:hangingChars="106"/>
              <w:jc w:val="center"/>
              <w:rPr>
                <w:color w:val="auto"/>
                <w:highlight w:val="none"/>
              </w:rPr>
            </w:pPr>
            <w:r>
              <w:rPr>
                <w:color w:val="auto"/>
                <w:highlight w:val="none"/>
              </w:rPr>
              <w:t>专业</w:t>
            </w:r>
          </w:p>
        </w:tc>
        <w:tc>
          <w:tcPr>
            <w:tcW w:w="750" w:type="dxa"/>
            <w:noWrap w:val="0"/>
            <w:vAlign w:val="center"/>
          </w:tcPr>
          <w:p w14:paraId="59AEE984">
            <w:pPr>
              <w:jc w:val="center"/>
              <w:rPr>
                <w:color w:val="auto"/>
                <w:highlight w:val="none"/>
              </w:rPr>
            </w:pPr>
            <w:r>
              <w:rPr>
                <w:rFonts w:hint="eastAsia"/>
                <w:color w:val="auto"/>
                <w:highlight w:val="none"/>
              </w:rPr>
              <w:t>完工/在建</w:t>
            </w:r>
          </w:p>
        </w:tc>
        <w:tc>
          <w:tcPr>
            <w:tcW w:w="928" w:type="dxa"/>
            <w:noWrap w:val="0"/>
            <w:vAlign w:val="center"/>
          </w:tcPr>
          <w:p w14:paraId="4EA4171A">
            <w:pPr>
              <w:jc w:val="center"/>
              <w:rPr>
                <w:color w:val="auto"/>
                <w:highlight w:val="none"/>
              </w:rPr>
            </w:pPr>
            <w:r>
              <w:rPr>
                <w:color w:val="auto"/>
                <w:highlight w:val="none"/>
              </w:rPr>
              <w:t>主要项目名称</w:t>
            </w:r>
          </w:p>
        </w:tc>
        <w:tc>
          <w:tcPr>
            <w:tcW w:w="919" w:type="dxa"/>
            <w:vMerge w:val="continue"/>
            <w:noWrap w:val="0"/>
            <w:vAlign w:val="top"/>
          </w:tcPr>
          <w:p w14:paraId="55BC589E">
            <w:pPr>
              <w:jc w:val="center"/>
              <w:rPr>
                <w:color w:val="auto"/>
                <w:highlight w:val="none"/>
              </w:rPr>
            </w:pPr>
          </w:p>
        </w:tc>
        <w:tc>
          <w:tcPr>
            <w:tcW w:w="725" w:type="dxa"/>
            <w:vMerge w:val="continue"/>
            <w:noWrap w:val="0"/>
            <w:vAlign w:val="top"/>
          </w:tcPr>
          <w:p w14:paraId="60AD9CA3">
            <w:pPr>
              <w:jc w:val="center"/>
              <w:rPr>
                <w:color w:val="auto"/>
                <w:highlight w:val="none"/>
              </w:rPr>
            </w:pPr>
          </w:p>
        </w:tc>
      </w:tr>
      <w:tr w14:paraId="052C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21F0B7C7">
            <w:pPr>
              <w:ind w:left="223" w:hanging="222" w:hangingChars="106"/>
              <w:jc w:val="center"/>
              <w:rPr>
                <w:color w:val="auto"/>
                <w:highlight w:val="none"/>
              </w:rPr>
            </w:pPr>
          </w:p>
        </w:tc>
        <w:tc>
          <w:tcPr>
            <w:tcW w:w="718" w:type="dxa"/>
            <w:noWrap w:val="0"/>
            <w:vAlign w:val="center"/>
          </w:tcPr>
          <w:p w14:paraId="1BECC84D">
            <w:pPr>
              <w:ind w:left="223" w:hanging="222" w:hangingChars="106"/>
              <w:jc w:val="center"/>
              <w:rPr>
                <w:color w:val="auto"/>
                <w:highlight w:val="none"/>
              </w:rPr>
            </w:pPr>
          </w:p>
        </w:tc>
        <w:tc>
          <w:tcPr>
            <w:tcW w:w="800" w:type="dxa"/>
            <w:noWrap w:val="0"/>
            <w:vAlign w:val="center"/>
          </w:tcPr>
          <w:p w14:paraId="4F80E763">
            <w:pPr>
              <w:ind w:left="223" w:hanging="222" w:hangingChars="106"/>
              <w:jc w:val="center"/>
              <w:rPr>
                <w:color w:val="auto"/>
                <w:highlight w:val="none"/>
              </w:rPr>
            </w:pPr>
          </w:p>
        </w:tc>
        <w:tc>
          <w:tcPr>
            <w:tcW w:w="1075" w:type="dxa"/>
            <w:noWrap w:val="0"/>
            <w:vAlign w:val="center"/>
          </w:tcPr>
          <w:p w14:paraId="36E9B60D">
            <w:pPr>
              <w:ind w:left="223" w:hanging="222" w:hangingChars="106"/>
              <w:jc w:val="center"/>
              <w:rPr>
                <w:color w:val="auto"/>
                <w:highlight w:val="none"/>
              </w:rPr>
            </w:pPr>
          </w:p>
        </w:tc>
        <w:tc>
          <w:tcPr>
            <w:tcW w:w="775" w:type="dxa"/>
            <w:noWrap w:val="0"/>
            <w:vAlign w:val="center"/>
          </w:tcPr>
          <w:p w14:paraId="7D76B36D">
            <w:pPr>
              <w:ind w:left="223" w:hanging="222" w:hangingChars="106"/>
              <w:jc w:val="center"/>
              <w:rPr>
                <w:color w:val="auto"/>
                <w:highlight w:val="none"/>
              </w:rPr>
            </w:pPr>
          </w:p>
        </w:tc>
        <w:tc>
          <w:tcPr>
            <w:tcW w:w="827" w:type="dxa"/>
            <w:noWrap w:val="0"/>
            <w:vAlign w:val="center"/>
          </w:tcPr>
          <w:p w14:paraId="58CB4335">
            <w:pPr>
              <w:ind w:left="223" w:hanging="222" w:hangingChars="106"/>
              <w:jc w:val="center"/>
              <w:rPr>
                <w:color w:val="auto"/>
                <w:highlight w:val="none"/>
              </w:rPr>
            </w:pPr>
          </w:p>
        </w:tc>
        <w:tc>
          <w:tcPr>
            <w:tcW w:w="732" w:type="dxa"/>
            <w:noWrap w:val="0"/>
            <w:vAlign w:val="center"/>
          </w:tcPr>
          <w:p w14:paraId="479EF564">
            <w:pPr>
              <w:ind w:left="223" w:hanging="222" w:hangingChars="106"/>
              <w:jc w:val="center"/>
              <w:rPr>
                <w:color w:val="auto"/>
                <w:highlight w:val="none"/>
              </w:rPr>
            </w:pPr>
          </w:p>
        </w:tc>
        <w:tc>
          <w:tcPr>
            <w:tcW w:w="750" w:type="dxa"/>
            <w:noWrap w:val="0"/>
            <w:vAlign w:val="center"/>
          </w:tcPr>
          <w:p w14:paraId="3A7D8F38">
            <w:pPr>
              <w:ind w:left="223" w:hanging="222" w:hangingChars="106"/>
              <w:jc w:val="center"/>
              <w:rPr>
                <w:color w:val="auto"/>
                <w:highlight w:val="none"/>
              </w:rPr>
            </w:pPr>
          </w:p>
        </w:tc>
        <w:tc>
          <w:tcPr>
            <w:tcW w:w="928" w:type="dxa"/>
            <w:noWrap w:val="0"/>
            <w:vAlign w:val="center"/>
          </w:tcPr>
          <w:p w14:paraId="62D8B772">
            <w:pPr>
              <w:ind w:left="223" w:hanging="222" w:hangingChars="106"/>
              <w:jc w:val="center"/>
              <w:rPr>
                <w:color w:val="auto"/>
                <w:highlight w:val="none"/>
              </w:rPr>
            </w:pPr>
          </w:p>
        </w:tc>
        <w:tc>
          <w:tcPr>
            <w:tcW w:w="919" w:type="dxa"/>
            <w:noWrap w:val="0"/>
            <w:vAlign w:val="top"/>
          </w:tcPr>
          <w:p w14:paraId="2E00D322">
            <w:pPr>
              <w:ind w:left="223" w:hanging="222" w:hangingChars="106"/>
              <w:jc w:val="center"/>
              <w:rPr>
                <w:color w:val="auto"/>
                <w:highlight w:val="none"/>
              </w:rPr>
            </w:pPr>
          </w:p>
        </w:tc>
        <w:tc>
          <w:tcPr>
            <w:tcW w:w="725" w:type="dxa"/>
            <w:noWrap w:val="0"/>
            <w:vAlign w:val="top"/>
          </w:tcPr>
          <w:p w14:paraId="3D8A8D3B">
            <w:pPr>
              <w:ind w:left="223" w:hanging="222" w:hangingChars="106"/>
              <w:jc w:val="center"/>
              <w:rPr>
                <w:color w:val="auto"/>
                <w:highlight w:val="none"/>
              </w:rPr>
            </w:pPr>
          </w:p>
        </w:tc>
      </w:tr>
      <w:tr w14:paraId="6408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2AA89E2">
            <w:pPr>
              <w:ind w:left="223" w:hanging="222" w:hangingChars="106"/>
              <w:jc w:val="center"/>
              <w:rPr>
                <w:color w:val="auto"/>
                <w:highlight w:val="none"/>
              </w:rPr>
            </w:pPr>
          </w:p>
        </w:tc>
        <w:tc>
          <w:tcPr>
            <w:tcW w:w="718" w:type="dxa"/>
            <w:noWrap w:val="0"/>
            <w:vAlign w:val="center"/>
          </w:tcPr>
          <w:p w14:paraId="0A6DACF4">
            <w:pPr>
              <w:ind w:left="223" w:hanging="222" w:hangingChars="106"/>
              <w:jc w:val="center"/>
              <w:rPr>
                <w:color w:val="auto"/>
                <w:highlight w:val="none"/>
              </w:rPr>
            </w:pPr>
          </w:p>
        </w:tc>
        <w:tc>
          <w:tcPr>
            <w:tcW w:w="800" w:type="dxa"/>
            <w:noWrap w:val="0"/>
            <w:vAlign w:val="center"/>
          </w:tcPr>
          <w:p w14:paraId="4CC3D2B6">
            <w:pPr>
              <w:ind w:left="223" w:hanging="222" w:hangingChars="106"/>
              <w:jc w:val="center"/>
              <w:rPr>
                <w:color w:val="auto"/>
                <w:highlight w:val="none"/>
              </w:rPr>
            </w:pPr>
          </w:p>
        </w:tc>
        <w:tc>
          <w:tcPr>
            <w:tcW w:w="1075" w:type="dxa"/>
            <w:noWrap w:val="0"/>
            <w:vAlign w:val="center"/>
          </w:tcPr>
          <w:p w14:paraId="27FCC129">
            <w:pPr>
              <w:ind w:left="223" w:hanging="222" w:hangingChars="106"/>
              <w:jc w:val="center"/>
              <w:rPr>
                <w:color w:val="auto"/>
                <w:highlight w:val="none"/>
              </w:rPr>
            </w:pPr>
          </w:p>
        </w:tc>
        <w:tc>
          <w:tcPr>
            <w:tcW w:w="775" w:type="dxa"/>
            <w:noWrap w:val="0"/>
            <w:vAlign w:val="center"/>
          </w:tcPr>
          <w:p w14:paraId="5286F756">
            <w:pPr>
              <w:ind w:left="223" w:hanging="222" w:hangingChars="106"/>
              <w:jc w:val="center"/>
              <w:rPr>
                <w:color w:val="auto"/>
                <w:highlight w:val="none"/>
              </w:rPr>
            </w:pPr>
          </w:p>
        </w:tc>
        <w:tc>
          <w:tcPr>
            <w:tcW w:w="827" w:type="dxa"/>
            <w:noWrap w:val="0"/>
            <w:vAlign w:val="center"/>
          </w:tcPr>
          <w:p w14:paraId="11C4D8DB">
            <w:pPr>
              <w:ind w:left="223" w:hanging="222" w:hangingChars="106"/>
              <w:jc w:val="center"/>
              <w:rPr>
                <w:color w:val="auto"/>
                <w:highlight w:val="none"/>
              </w:rPr>
            </w:pPr>
          </w:p>
        </w:tc>
        <w:tc>
          <w:tcPr>
            <w:tcW w:w="732" w:type="dxa"/>
            <w:noWrap w:val="0"/>
            <w:vAlign w:val="center"/>
          </w:tcPr>
          <w:p w14:paraId="727E6349">
            <w:pPr>
              <w:ind w:left="223" w:hanging="222" w:hangingChars="106"/>
              <w:jc w:val="center"/>
              <w:rPr>
                <w:color w:val="auto"/>
                <w:highlight w:val="none"/>
              </w:rPr>
            </w:pPr>
          </w:p>
        </w:tc>
        <w:tc>
          <w:tcPr>
            <w:tcW w:w="750" w:type="dxa"/>
            <w:noWrap w:val="0"/>
            <w:vAlign w:val="center"/>
          </w:tcPr>
          <w:p w14:paraId="51716281">
            <w:pPr>
              <w:ind w:left="223" w:hanging="222" w:hangingChars="106"/>
              <w:jc w:val="center"/>
              <w:rPr>
                <w:color w:val="auto"/>
                <w:highlight w:val="none"/>
              </w:rPr>
            </w:pPr>
          </w:p>
        </w:tc>
        <w:tc>
          <w:tcPr>
            <w:tcW w:w="928" w:type="dxa"/>
            <w:noWrap w:val="0"/>
            <w:vAlign w:val="center"/>
          </w:tcPr>
          <w:p w14:paraId="3A577583">
            <w:pPr>
              <w:ind w:left="223" w:hanging="222" w:hangingChars="106"/>
              <w:jc w:val="center"/>
              <w:rPr>
                <w:color w:val="auto"/>
                <w:highlight w:val="none"/>
              </w:rPr>
            </w:pPr>
          </w:p>
        </w:tc>
        <w:tc>
          <w:tcPr>
            <w:tcW w:w="919" w:type="dxa"/>
            <w:noWrap w:val="0"/>
            <w:vAlign w:val="top"/>
          </w:tcPr>
          <w:p w14:paraId="09EC089D">
            <w:pPr>
              <w:ind w:left="223" w:hanging="222" w:hangingChars="106"/>
              <w:jc w:val="center"/>
              <w:rPr>
                <w:color w:val="auto"/>
                <w:highlight w:val="none"/>
              </w:rPr>
            </w:pPr>
          </w:p>
        </w:tc>
        <w:tc>
          <w:tcPr>
            <w:tcW w:w="725" w:type="dxa"/>
            <w:noWrap w:val="0"/>
            <w:vAlign w:val="top"/>
          </w:tcPr>
          <w:p w14:paraId="04E222FD">
            <w:pPr>
              <w:ind w:left="223" w:hanging="222" w:hangingChars="106"/>
              <w:jc w:val="center"/>
              <w:rPr>
                <w:color w:val="auto"/>
                <w:highlight w:val="none"/>
              </w:rPr>
            </w:pPr>
          </w:p>
        </w:tc>
      </w:tr>
      <w:tr w14:paraId="4523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2151B17">
            <w:pPr>
              <w:ind w:left="223" w:hanging="222" w:hangingChars="106"/>
              <w:jc w:val="center"/>
              <w:rPr>
                <w:color w:val="auto"/>
                <w:highlight w:val="none"/>
              </w:rPr>
            </w:pPr>
          </w:p>
        </w:tc>
        <w:tc>
          <w:tcPr>
            <w:tcW w:w="718" w:type="dxa"/>
            <w:noWrap w:val="0"/>
            <w:vAlign w:val="center"/>
          </w:tcPr>
          <w:p w14:paraId="78750D76">
            <w:pPr>
              <w:ind w:left="223" w:hanging="222" w:hangingChars="106"/>
              <w:jc w:val="center"/>
              <w:rPr>
                <w:color w:val="auto"/>
                <w:highlight w:val="none"/>
              </w:rPr>
            </w:pPr>
          </w:p>
        </w:tc>
        <w:tc>
          <w:tcPr>
            <w:tcW w:w="800" w:type="dxa"/>
            <w:noWrap w:val="0"/>
            <w:vAlign w:val="center"/>
          </w:tcPr>
          <w:p w14:paraId="4289ED4B">
            <w:pPr>
              <w:ind w:left="223" w:hanging="222" w:hangingChars="106"/>
              <w:jc w:val="center"/>
              <w:rPr>
                <w:color w:val="auto"/>
                <w:highlight w:val="none"/>
              </w:rPr>
            </w:pPr>
          </w:p>
        </w:tc>
        <w:tc>
          <w:tcPr>
            <w:tcW w:w="1075" w:type="dxa"/>
            <w:noWrap w:val="0"/>
            <w:vAlign w:val="center"/>
          </w:tcPr>
          <w:p w14:paraId="3B077C39">
            <w:pPr>
              <w:ind w:left="223" w:hanging="222" w:hangingChars="106"/>
              <w:jc w:val="center"/>
              <w:rPr>
                <w:color w:val="auto"/>
                <w:highlight w:val="none"/>
              </w:rPr>
            </w:pPr>
          </w:p>
        </w:tc>
        <w:tc>
          <w:tcPr>
            <w:tcW w:w="775" w:type="dxa"/>
            <w:noWrap w:val="0"/>
            <w:vAlign w:val="center"/>
          </w:tcPr>
          <w:p w14:paraId="75371F46">
            <w:pPr>
              <w:ind w:left="223" w:hanging="222" w:hangingChars="106"/>
              <w:jc w:val="center"/>
              <w:rPr>
                <w:color w:val="auto"/>
                <w:highlight w:val="none"/>
              </w:rPr>
            </w:pPr>
          </w:p>
        </w:tc>
        <w:tc>
          <w:tcPr>
            <w:tcW w:w="827" w:type="dxa"/>
            <w:noWrap w:val="0"/>
            <w:vAlign w:val="center"/>
          </w:tcPr>
          <w:p w14:paraId="3101F2B1">
            <w:pPr>
              <w:ind w:left="223" w:hanging="222" w:hangingChars="106"/>
              <w:jc w:val="center"/>
              <w:rPr>
                <w:color w:val="auto"/>
                <w:highlight w:val="none"/>
              </w:rPr>
            </w:pPr>
          </w:p>
        </w:tc>
        <w:tc>
          <w:tcPr>
            <w:tcW w:w="732" w:type="dxa"/>
            <w:noWrap w:val="0"/>
            <w:vAlign w:val="center"/>
          </w:tcPr>
          <w:p w14:paraId="44D43BD8">
            <w:pPr>
              <w:ind w:left="223" w:hanging="222" w:hangingChars="106"/>
              <w:jc w:val="center"/>
              <w:rPr>
                <w:color w:val="auto"/>
                <w:highlight w:val="none"/>
              </w:rPr>
            </w:pPr>
          </w:p>
        </w:tc>
        <w:tc>
          <w:tcPr>
            <w:tcW w:w="750" w:type="dxa"/>
            <w:noWrap w:val="0"/>
            <w:vAlign w:val="center"/>
          </w:tcPr>
          <w:p w14:paraId="7FBE7C69">
            <w:pPr>
              <w:ind w:left="223" w:hanging="222" w:hangingChars="106"/>
              <w:jc w:val="center"/>
              <w:rPr>
                <w:color w:val="auto"/>
                <w:highlight w:val="none"/>
              </w:rPr>
            </w:pPr>
          </w:p>
        </w:tc>
        <w:tc>
          <w:tcPr>
            <w:tcW w:w="928" w:type="dxa"/>
            <w:noWrap w:val="0"/>
            <w:vAlign w:val="center"/>
          </w:tcPr>
          <w:p w14:paraId="2BDFC6F5">
            <w:pPr>
              <w:ind w:left="223" w:hanging="222" w:hangingChars="106"/>
              <w:jc w:val="center"/>
              <w:rPr>
                <w:color w:val="auto"/>
                <w:highlight w:val="none"/>
              </w:rPr>
            </w:pPr>
          </w:p>
        </w:tc>
        <w:tc>
          <w:tcPr>
            <w:tcW w:w="919" w:type="dxa"/>
            <w:noWrap w:val="0"/>
            <w:vAlign w:val="top"/>
          </w:tcPr>
          <w:p w14:paraId="03FFB263">
            <w:pPr>
              <w:ind w:left="223" w:hanging="222" w:hangingChars="106"/>
              <w:jc w:val="center"/>
              <w:rPr>
                <w:color w:val="auto"/>
                <w:highlight w:val="none"/>
              </w:rPr>
            </w:pPr>
          </w:p>
        </w:tc>
        <w:tc>
          <w:tcPr>
            <w:tcW w:w="725" w:type="dxa"/>
            <w:noWrap w:val="0"/>
            <w:vAlign w:val="top"/>
          </w:tcPr>
          <w:p w14:paraId="3F108D2D">
            <w:pPr>
              <w:ind w:left="223" w:hanging="222" w:hangingChars="106"/>
              <w:jc w:val="center"/>
              <w:rPr>
                <w:color w:val="auto"/>
                <w:highlight w:val="none"/>
              </w:rPr>
            </w:pPr>
          </w:p>
        </w:tc>
      </w:tr>
      <w:tr w14:paraId="5A7A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611D8B8C">
            <w:pPr>
              <w:ind w:left="223" w:hanging="222" w:hangingChars="106"/>
              <w:jc w:val="center"/>
              <w:rPr>
                <w:color w:val="auto"/>
                <w:highlight w:val="none"/>
              </w:rPr>
            </w:pPr>
          </w:p>
        </w:tc>
        <w:tc>
          <w:tcPr>
            <w:tcW w:w="718" w:type="dxa"/>
            <w:noWrap w:val="0"/>
            <w:vAlign w:val="center"/>
          </w:tcPr>
          <w:p w14:paraId="675ABAAA">
            <w:pPr>
              <w:ind w:left="223" w:hanging="222" w:hangingChars="106"/>
              <w:jc w:val="center"/>
              <w:rPr>
                <w:color w:val="auto"/>
                <w:highlight w:val="none"/>
              </w:rPr>
            </w:pPr>
          </w:p>
        </w:tc>
        <w:tc>
          <w:tcPr>
            <w:tcW w:w="800" w:type="dxa"/>
            <w:noWrap w:val="0"/>
            <w:vAlign w:val="center"/>
          </w:tcPr>
          <w:p w14:paraId="484C2865">
            <w:pPr>
              <w:ind w:left="223" w:hanging="222" w:hangingChars="106"/>
              <w:jc w:val="center"/>
              <w:rPr>
                <w:color w:val="auto"/>
                <w:highlight w:val="none"/>
              </w:rPr>
            </w:pPr>
          </w:p>
        </w:tc>
        <w:tc>
          <w:tcPr>
            <w:tcW w:w="1075" w:type="dxa"/>
            <w:noWrap w:val="0"/>
            <w:vAlign w:val="center"/>
          </w:tcPr>
          <w:p w14:paraId="303DBA38">
            <w:pPr>
              <w:ind w:left="223" w:hanging="222" w:hangingChars="106"/>
              <w:jc w:val="center"/>
              <w:rPr>
                <w:color w:val="auto"/>
                <w:highlight w:val="none"/>
              </w:rPr>
            </w:pPr>
          </w:p>
        </w:tc>
        <w:tc>
          <w:tcPr>
            <w:tcW w:w="775" w:type="dxa"/>
            <w:noWrap w:val="0"/>
            <w:vAlign w:val="center"/>
          </w:tcPr>
          <w:p w14:paraId="131F81AE">
            <w:pPr>
              <w:ind w:left="223" w:hanging="222" w:hangingChars="106"/>
              <w:jc w:val="center"/>
              <w:rPr>
                <w:color w:val="auto"/>
                <w:highlight w:val="none"/>
              </w:rPr>
            </w:pPr>
          </w:p>
        </w:tc>
        <w:tc>
          <w:tcPr>
            <w:tcW w:w="827" w:type="dxa"/>
            <w:noWrap w:val="0"/>
            <w:vAlign w:val="center"/>
          </w:tcPr>
          <w:p w14:paraId="32158558">
            <w:pPr>
              <w:ind w:left="223" w:hanging="222" w:hangingChars="106"/>
              <w:jc w:val="center"/>
              <w:rPr>
                <w:color w:val="auto"/>
                <w:highlight w:val="none"/>
              </w:rPr>
            </w:pPr>
          </w:p>
        </w:tc>
        <w:tc>
          <w:tcPr>
            <w:tcW w:w="732" w:type="dxa"/>
            <w:noWrap w:val="0"/>
            <w:vAlign w:val="center"/>
          </w:tcPr>
          <w:p w14:paraId="6F52FDE6">
            <w:pPr>
              <w:ind w:left="223" w:hanging="222" w:hangingChars="106"/>
              <w:jc w:val="center"/>
              <w:rPr>
                <w:color w:val="auto"/>
                <w:highlight w:val="none"/>
              </w:rPr>
            </w:pPr>
          </w:p>
        </w:tc>
        <w:tc>
          <w:tcPr>
            <w:tcW w:w="750" w:type="dxa"/>
            <w:noWrap w:val="0"/>
            <w:vAlign w:val="center"/>
          </w:tcPr>
          <w:p w14:paraId="166BA4FE">
            <w:pPr>
              <w:ind w:left="223" w:hanging="222" w:hangingChars="106"/>
              <w:jc w:val="center"/>
              <w:rPr>
                <w:color w:val="auto"/>
                <w:highlight w:val="none"/>
              </w:rPr>
            </w:pPr>
          </w:p>
        </w:tc>
        <w:tc>
          <w:tcPr>
            <w:tcW w:w="928" w:type="dxa"/>
            <w:noWrap w:val="0"/>
            <w:vAlign w:val="center"/>
          </w:tcPr>
          <w:p w14:paraId="67A78793">
            <w:pPr>
              <w:ind w:left="223" w:hanging="222" w:hangingChars="106"/>
              <w:jc w:val="center"/>
              <w:rPr>
                <w:color w:val="auto"/>
                <w:highlight w:val="none"/>
              </w:rPr>
            </w:pPr>
          </w:p>
        </w:tc>
        <w:tc>
          <w:tcPr>
            <w:tcW w:w="919" w:type="dxa"/>
            <w:noWrap w:val="0"/>
            <w:vAlign w:val="top"/>
          </w:tcPr>
          <w:p w14:paraId="62680047">
            <w:pPr>
              <w:ind w:left="223" w:hanging="222" w:hangingChars="106"/>
              <w:jc w:val="center"/>
              <w:rPr>
                <w:color w:val="auto"/>
                <w:highlight w:val="none"/>
              </w:rPr>
            </w:pPr>
          </w:p>
        </w:tc>
        <w:tc>
          <w:tcPr>
            <w:tcW w:w="725" w:type="dxa"/>
            <w:noWrap w:val="0"/>
            <w:vAlign w:val="top"/>
          </w:tcPr>
          <w:p w14:paraId="64F35136">
            <w:pPr>
              <w:ind w:left="223" w:hanging="222" w:hangingChars="106"/>
              <w:jc w:val="center"/>
              <w:rPr>
                <w:color w:val="auto"/>
                <w:highlight w:val="none"/>
              </w:rPr>
            </w:pPr>
          </w:p>
        </w:tc>
      </w:tr>
      <w:tr w14:paraId="3DA8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010" w:type="dxa"/>
            <w:gridSpan w:val="11"/>
            <w:noWrap w:val="0"/>
            <w:vAlign w:val="top"/>
          </w:tcPr>
          <w:p w14:paraId="1DF51655">
            <w:pPr>
              <w:ind w:left="223" w:hanging="222" w:hangingChars="106"/>
              <w:jc w:val="left"/>
              <w:rPr>
                <w:color w:val="auto"/>
                <w:highlight w:val="none"/>
              </w:rPr>
            </w:pPr>
            <w:r>
              <w:rPr>
                <w:rFonts w:hint="eastAsia"/>
                <w:color w:val="auto"/>
                <w:highlight w:val="none"/>
              </w:rPr>
              <w:t>一旦我单位中标，将实行检测项目负责人负责制，我方保证并配备上述项目管理机构。上述填报内容真实，若不真实，愿按有关规定接受处理。项目管理班子机构设置、职责分工等情况另附资料说明。</w:t>
            </w:r>
          </w:p>
        </w:tc>
      </w:tr>
    </w:tbl>
    <w:p w14:paraId="54AE696A">
      <w:pPr>
        <w:spacing w:line="360" w:lineRule="auto"/>
        <w:rPr>
          <w:rFonts w:eastAsia="楷体_GB2312"/>
          <w:color w:val="auto"/>
          <w:highlight w:val="none"/>
        </w:rPr>
      </w:pPr>
      <w:r>
        <w:rPr>
          <w:rFonts w:hint="eastAsia" w:eastAsia="楷体_GB2312" w:cs="楷体_GB2312"/>
          <w:color w:val="auto"/>
          <w:highlight w:val="none"/>
        </w:rPr>
        <w:t>备注：</w:t>
      </w:r>
    </w:p>
    <w:p w14:paraId="38E761F5">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s="楷体_GB2312"/>
          <w:color w:val="auto"/>
          <w:highlight w:val="none"/>
          <w:lang w:val="en-US" w:eastAsia="zh-CN"/>
        </w:rPr>
        <w:t>提供</w:t>
      </w:r>
      <w:r>
        <w:rPr>
          <w:rFonts w:hint="eastAsia" w:ascii="Times New Roman" w:hAnsi="Times New Roman" w:eastAsia="楷体_GB2312" w:cs="楷体_GB2312"/>
          <w:color w:val="auto"/>
          <w:highlight w:val="none"/>
        </w:rPr>
        <w:t>投标截止时间前3个月内任意1个月（投标截止时间所在月份不计）</w:t>
      </w:r>
      <w:r>
        <w:rPr>
          <w:rFonts w:hint="eastAsia" w:eastAsia="楷体_GB2312" w:cs="楷体_GB2312"/>
          <w:color w:val="auto"/>
          <w:highlight w:val="none"/>
        </w:rPr>
        <w:t>在</w:t>
      </w:r>
      <w:r>
        <w:rPr>
          <w:rFonts w:hint="eastAsia" w:eastAsia="楷体_GB2312" w:cs="楷体_GB2312"/>
          <w:color w:val="auto"/>
          <w:highlight w:val="none"/>
          <w:lang w:eastAsia="zh-CN"/>
        </w:rPr>
        <w:t>现任职单位</w:t>
      </w:r>
      <w:r>
        <w:rPr>
          <w:rFonts w:hint="eastAsia" w:eastAsia="楷体_GB2312" w:cs="楷体_GB2312"/>
          <w:color w:val="auto"/>
          <w:highlight w:val="none"/>
        </w:rPr>
        <w:t>依法缴纳社会保险的证明材料的扫描件与录入</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4B91752D">
      <w:pPr>
        <w:ind w:left="315" w:leftChars="150" w:right="399" w:rightChars="190"/>
        <w:rPr>
          <w:color w:val="auto"/>
          <w:szCs w:val="21"/>
          <w:highlight w:val="none"/>
        </w:rPr>
      </w:pPr>
    </w:p>
    <w:p w14:paraId="544A9EEA">
      <w:pPr>
        <w:ind w:left="315" w:leftChars="150" w:right="399" w:rightChars="190"/>
        <w:rPr>
          <w:rFonts w:hint="eastAsia"/>
          <w:color w:val="auto"/>
          <w:szCs w:val="21"/>
          <w:highlight w:val="none"/>
        </w:rPr>
      </w:pPr>
    </w:p>
    <w:p w14:paraId="39A01165">
      <w:pPr>
        <w:jc w:val="center"/>
        <w:rPr>
          <w:rFonts w:hint="eastAsia"/>
          <w:b/>
          <w:color w:val="auto"/>
          <w:sz w:val="30"/>
          <w:szCs w:val="30"/>
          <w:highlight w:val="none"/>
        </w:rPr>
      </w:pPr>
      <w:bookmarkStart w:id="546" w:name="_Toc395312607"/>
      <w:r>
        <w:rPr>
          <w:b/>
          <w:color w:val="auto"/>
          <w:sz w:val="30"/>
          <w:szCs w:val="30"/>
          <w:highlight w:val="none"/>
        </w:rPr>
        <w:br w:type="page"/>
      </w:r>
      <w:r>
        <w:rPr>
          <w:rFonts w:hint="eastAsia"/>
          <w:b/>
          <w:color w:val="auto"/>
          <w:sz w:val="30"/>
          <w:szCs w:val="30"/>
          <w:highlight w:val="none"/>
          <w:lang w:eastAsia="zh-CN"/>
        </w:rPr>
        <w:t>7.</w:t>
      </w:r>
      <w:r>
        <w:rPr>
          <w:b/>
          <w:color w:val="auto"/>
          <w:sz w:val="30"/>
          <w:szCs w:val="30"/>
          <w:highlight w:val="none"/>
        </w:rPr>
        <w:t>资格审查需要提交的其</w:t>
      </w:r>
      <w:r>
        <w:rPr>
          <w:rFonts w:hint="eastAsia"/>
          <w:b/>
          <w:color w:val="auto"/>
          <w:sz w:val="30"/>
          <w:szCs w:val="30"/>
          <w:highlight w:val="none"/>
        </w:rPr>
        <w:t>它</w:t>
      </w:r>
      <w:r>
        <w:rPr>
          <w:b/>
          <w:color w:val="auto"/>
          <w:sz w:val="30"/>
          <w:szCs w:val="30"/>
          <w:highlight w:val="none"/>
        </w:rPr>
        <w:t>材料</w:t>
      </w:r>
    </w:p>
    <w:p w14:paraId="137EBB46">
      <w:pPr>
        <w:tabs>
          <w:tab w:val="left" w:pos="0"/>
          <w:tab w:val="left" w:pos="567"/>
          <w:tab w:val="left" w:pos="993"/>
          <w:tab w:val="left" w:pos="1134"/>
        </w:tabs>
        <w:snapToGrid w:val="0"/>
        <w:spacing w:line="300" w:lineRule="auto"/>
        <w:jc w:val="left"/>
        <w:rPr>
          <w:rFonts w:hint="eastAsia" w:ascii="宋体" w:hAnsi="宋体"/>
          <w:color w:val="auto"/>
          <w:szCs w:val="21"/>
          <w:highlight w:val="none"/>
        </w:rPr>
      </w:pPr>
    </w:p>
    <w:p w14:paraId="48838409">
      <w:pPr>
        <w:spacing w:after="100" w:afterAutospacing="1" w:line="380" w:lineRule="exact"/>
        <w:ind w:left="315" w:leftChars="150" w:right="399" w:rightChars="190"/>
        <w:jc w:val="center"/>
        <w:rPr>
          <w:color w:val="auto"/>
          <w:szCs w:val="21"/>
          <w:highlight w:val="none"/>
        </w:rPr>
      </w:pPr>
    </w:p>
    <w:p w14:paraId="4D15D9E8">
      <w:pPr>
        <w:keepNext/>
        <w:keepLines/>
        <w:spacing w:line="360" w:lineRule="auto"/>
        <w:jc w:val="center"/>
        <w:rPr>
          <w:b/>
          <w:color w:val="auto"/>
          <w:sz w:val="30"/>
          <w:szCs w:val="30"/>
          <w:highlight w:val="none"/>
        </w:rPr>
      </w:pPr>
      <w:r>
        <w:rPr>
          <w:b/>
          <w:color w:val="auto"/>
          <w:sz w:val="30"/>
          <w:szCs w:val="30"/>
          <w:highlight w:val="none"/>
        </w:rPr>
        <w:br w:type="page"/>
      </w:r>
      <w:r>
        <w:rPr>
          <w:rFonts w:hint="eastAsia"/>
          <w:b/>
          <w:color w:val="auto"/>
          <w:sz w:val="30"/>
          <w:szCs w:val="30"/>
          <w:highlight w:val="none"/>
        </w:rPr>
        <w:t>（</w:t>
      </w:r>
      <w:r>
        <w:rPr>
          <w:rFonts w:hint="eastAsia"/>
          <w:b/>
          <w:color w:val="auto"/>
          <w:sz w:val="30"/>
          <w:szCs w:val="30"/>
          <w:highlight w:val="none"/>
          <w:lang w:val="en-US" w:eastAsia="zh-CN"/>
        </w:rPr>
        <w:t>1</w:t>
      </w:r>
      <w:r>
        <w:rPr>
          <w:rFonts w:hint="eastAsia"/>
          <w:b/>
          <w:color w:val="auto"/>
          <w:sz w:val="30"/>
          <w:szCs w:val="30"/>
          <w:highlight w:val="none"/>
        </w:rPr>
        <w:t>）企业</w:t>
      </w:r>
      <w:r>
        <w:rPr>
          <w:rFonts w:hint="eastAsia"/>
          <w:b/>
          <w:color w:val="auto"/>
          <w:sz w:val="30"/>
          <w:szCs w:val="30"/>
          <w:highlight w:val="none"/>
          <w:u w:val="single"/>
        </w:rPr>
        <w:t xml:space="preserve">    </w:t>
      </w:r>
      <w:r>
        <w:rPr>
          <w:rFonts w:hint="eastAsia"/>
          <w:b/>
          <w:color w:val="auto"/>
          <w:sz w:val="30"/>
          <w:szCs w:val="30"/>
          <w:highlight w:val="none"/>
        </w:rPr>
        <w:t>年</w:t>
      </w:r>
      <w:r>
        <w:rPr>
          <w:rFonts w:hint="eastAsia"/>
          <w:b/>
          <w:color w:val="auto"/>
          <w:sz w:val="30"/>
          <w:szCs w:val="30"/>
          <w:highlight w:val="none"/>
          <w:u w:val="single"/>
        </w:rPr>
        <w:t xml:space="preserve">   </w:t>
      </w:r>
      <w:r>
        <w:rPr>
          <w:rFonts w:hint="eastAsia"/>
          <w:b/>
          <w:color w:val="auto"/>
          <w:sz w:val="30"/>
          <w:szCs w:val="30"/>
          <w:highlight w:val="none"/>
        </w:rPr>
        <w:t>月至投标截止日期止承接过类似项目一览表（如有）（与商务标中的一致，投标人只需填写一次）</w:t>
      </w:r>
    </w:p>
    <w:tbl>
      <w:tblPr>
        <w:tblStyle w:val="40"/>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935"/>
      </w:tblGrid>
      <w:tr w14:paraId="6640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4203D6">
            <w:pPr>
              <w:jc w:val="center"/>
              <w:rPr>
                <w:color w:val="auto"/>
                <w:highlight w:val="none"/>
              </w:rPr>
            </w:pPr>
          </w:p>
        </w:tc>
        <w:tc>
          <w:tcPr>
            <w:tcW w:w="1548" w:type="dxa"/>
            <w:noWrap w:val="0"/>
            <w:vAlign w:val="center"/>
          </w:tcPr>
          <w:p w14:paraId="25B32F5D">
            <w:pPr>
              <w:jc w:val="center"/>
              <w:rPr>
                <w:rFonts w:hint="eastAsia"/>
                <w:color w:val="auto"/>
                <w:highlight w:val="none"/>
              </w:rPr>
            </w:pPr>
            <w:r>
              <w:rPr>
                <w:rFonts w:hint="eastAsia"/>
                <w:color w:val="auto"/>
                <w:highlight w:val="none"/>
              </w:rPr>
              <w:t>项目1</w:t>
            </w:r>
          </w:p>
        </w:tc>
        <w:tc>
          <w:tcPr>
            <w:tcW w:w="1837" w:type="dxa"/>
            <w:noWrap w:val="0"/>
            <w:vAlign w:val="center"/>
          </w:tcPr>
          <w:p w14:paraId="602651E0">
            <w:pPr>
              <w:jc w:val="center"/>
              <w:rPr>
                <w:color w:val="auto"/>
                <w:highlight w:val="none"/>
              </w:rPr>
            </w:pPr>
            <w:r>
              <w:rPr>
                <w:rFonts w:hint="eastAsia"/>
                <w:color w:val="auto"/>
                <w:highlight w:val="none"/>
              </w:rPr>
              <w:t>项目2</w:t>
            </w:r>
          </w:p>
        </w:tc>
        <w:tc>
          <w:tcPr>
            <w:tcW w:w="1472" w:type="dxa"/>
            <w:noWrap w:val="0"/>
            <w:vAlign w:val="center"/>
          </w:tcPr>
          <w:p w14:paraId="1FB174E7">
            <w:pPr>
              <w:jc w:val="center"/>
              <w:rPr>
                <w:color w:val="auto"/>
                <w:highlight w:val="none"/>
              </w:rPr>
            </w:pPr>
            <w:r>
              <w:rPr>
                <w:rFonts w:hint="eastAsia"/>
                <w:color w:val="auto"/>
                <w:highlight w:val="none"/>
              </w:rPr>
              <w:t>项目3</w:t>
            </w:r>
          </w:p>
        </w:tc>
        <w:tc>
          <w:tcPr>
            <w:tcW w:w="1641" w:type="dxa"/>
            <w:noWrap w:val="0"/>
            <w:vAlign w:val="center"/>
          </w:tcPr>
          <w:p w14:paraId="36C53874">
            <w:pPr>
              <w:jc w:val="center"/>
              <w:rPr>
                <w:color w:val="auto"/>
                <w:highlight w:val="none"/>
              </w:rPr>
            </w:pPr>
            <w:r>
              <w:rPr>
                <w:rFonts w:hint="eastAsia"/>
                <w:color w:val="auto"/>
                <w:highlight w:val="none"/>
              </w:rPr>
              <w:t>项目4</w:t>
            </w:r>
          </w:p>
        </w:tc>
        <w:tc>
          <w:tcPr>
            <w:tcW w:w="935" w:type="dxa"/>
            <w:noWrap w:val="0"/>
            <w:vAlign w:val="center"/>
          </w:tcPr>
          <w:p w14:paraId="533C77DE">
            <w:pPr>
              <w:jc w:val="center"/>
              <w:rPr>
                <w:color w:val="auto"/>
                <w:highlight w:val="none"/>
              </w:rPr>
            </w:pPr>
            <w:r>
              <w:rPr>
                <w:rFonts w:hint="eastAsia"/>
                <w:color w:val="auto"/>
                <w:highlight w:val="none"/>
              </w:rPr>
              <w:t>……</w:t>
            </w:r>
          </w:p>
        </w:tc>
      </w:tr>
      <w:tr w14:paraId="4D74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BA3D3A">
            <w:pPr>
              <w:jc w:val="center"/>
              <w:rPr>
                <w:color w:val="auto"/>
                <w:highlight w:val="none"/>
              </w:rPr>
            </w:pPr>
            <w:r>
              <w:rPr>
                <w:rFonts w:hint="eastAsia"/>
                <w:color w:val="auto"/>
                <w:highlight w:val="none"/>
              </w:rPr>
              <w:t>项目名称</w:t>
            </w:r>
          </w:p>
        </w:tc>
        <w:tc>
          <w:tcPr>
            <w:tcW w:w="1548" w:type="dxa"/>
            <w:noWrap w:val="0"/>
            <w:vAlign w:val="center"/>
          </w:tcPr>
          <w:p w14:paraId="63C73400">
            <w:pPr>
              <w:jc w:val="center"/>
              <w:rPr>
                <w:color w:val="auto"/>
                <w:highlight w:val="none"/>
              </w:rPr>
            </w:pPr>
          </w:p>
        </w:tc>
        <w:tc>
          <w:tcPr>
            <w:tcW w:w="1837" w:type="dxa"/>
            <w:noWrap w:val="0"/>
            <w:vAlign w:val="center"/>
          </w:tcPr>
          <w:p w14:paraId="4539843C">
            <w:pPr>
              <w:jc w:val="center"/>
              <w:rPr>
                <w:color w:val="auto"/>
                <w:highlight w:val="none"/>
              </w:rPr>
            </w:pPr>
          </w:p>
        </w:tc>
        <w:tc>
          <w:tcPr>
            <w:tcW w:w="1472" w:type="dxa"/>
            <w:noWrap w:val="0"/>
            <w:vAlign w:val="center"/>
          </w:tcPr>
          <w:p w14:paraId="11F4C749">
            <w:pPr>
              <w:jc w:val="center"/>
              <w:rPr>
                <w:color w:val="auto"/>
                <w:highlight w:val="none"/>
              </w:rPr>
            </w:pPr>
          </w:p>
        </w:tc>
        <w:tc>
          <w:tcPr>
            <w:tcW w:w="1641" w:type="dxa"/>
            <w:noWrap w:val="0"/>
            <w:vAlign w:val="center"/>
          </w:tcPr>
          <w:p w14:paraId="41646FCB">
            <w:pPr>
              <w:jc w:val="center"/>
              <w:rPr>
                <w:color w:val="auto"/>
                <w:highlight w:val="none"/>
              </w:rPr>
            </w:pPr>
          </w:p>
        </w:tc>
        <w:tc>
          <w:tcPr>
            <w:tcW w:w="935" w:type="dxa"/>
            <w:noWrap w:val="0"/>
            <w:vAlign w:val="center"/>
          </w:tcPr>
          <w:p w14:paraId="25466BA3">
            <w:pPr>
              <w:jc w:val="center"/>
              <w:rPr>
                <w:color w:val="auto"/>
                <w:highlight w:val="none"/>
              </w:rPr>
            </w:pPr>
          </w:p>
        </w:tc>
      </w:tr>
      <w:tr w14:paraId="42A7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32DCBB">
            <w:pPr>
              <w:jc w:val="center"/>
              <w:rPr>
                <w:rFonts w:hint="eastAsia"/>
                <w:color w:val="auto"/>
                <w:highlight w:val="none"/>
              </w:rPr>
            </w:pPr>
            <w:r>
              <w:rPr>
                <w:rFonts w:hint="eastAsia"/>
                <w:color w:val="auto"/>
                <w:highlight w:val="none"/>
              </w:rPr>
              <w:t>项目所在区县</w:t>
            </w:r>
          </w:p>
        </w:tc>
        <w:tc>
          <w:tcPr>
            <w:tcW w:w="1548" w:type="dxa"/>
            <w:noWrap w:val="0"/>
            <w:vAlign w:val="center"/>
          </w:tcPr>
          <w:p w14:paraId="3D2E8670">
            <w:pPr>
              <w:jc w:val="center"/>
              <w:rPr>
                <w:color w:val="auto"/>
                <w:highlight w:val="none"/>
              </w:rPr>
            </w:pPr>
          </w:p>
        </w:tc>
        <w:tc>
          <w:tcPr>
            <w:tcW w:w="1837" w:type="dxa"/>
            <w:noWrap w:val="0"/>
            <w:vAlign w:val="center"/>
          </w:tcPr>
          <w:p w14:paraId="380D9D95">
            <w:pPr>
              <w:jc w:val="center"/>
              <w:rPr>
                <w:color w:val="auto"/>
                <w:highlight w:val="none"/>
              </w:rPr>
            </w:pPr>
          </w:p>
        </w:tc>
        <w:tc>
          <w:tcPr>
            <w:tcW w:w="1472" w:type="dxa"/>
            <w:noWrap w:val="0"/>
            <w:vAlign w:val="center"/>
          </w:tcPr>
          <w:p w14:paraId="649EDA0C">
            <w:pPr>
              <w:jc w:val="center"/>
              <w:rPr>
                <w:color w:val="auto"/>
                <w:highlight w:val="none"/>
              </w:rPr>
            </w:pPr>
          </w:p>
        </w:tc>
        <w:tc>
          <w:tcPr>
            <w:tcW w:w="1641" w:type="dxa"/>
            <w:noWrap w:val="0"/>
            <w:vAlign w:val="center"/>
          </w:tcPr>
          <w:p w14:paraId="12BBF730">
            <w:pPr>
              <w:jc w:val="center"/>
              <w:rPr>
                <w:color w:val="auto"/>
                <w:highlight w:val="none"/>
              </w:rPr>
            </w:pPr>
          </w:p>
        </w:tc>
        <w:tc>
          <w:tcPr>
            <w:tcW w:w="935" w:type="dxa"/>
            <w:noWrap w:val="0"/>
            <w:vAlign w:val="center"/>
          </w:tcPr>
          <w:p w14:paraId="23C8D4FA">
            <w:pPr>
              <w:jc w:val="center"/>
              <w:rPr>
                <w:color w:val="auto"/>
                <w:highlight w:val="none"/>
              </w:rPr>
            </w:pPr>
          </w:p>
        </w:tc>
      </w:tr>
      <w:tr w14:paraId="496D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F4A530">
            <w:pPr>
              <w:jc w:val="center"/>
              <w:rPr>
                <w:color w:val="auto"/>
                <w:highlight w:val="none"/>
              </w:rPr>
            </w:pPr>
            <w:r>
              <w:rPr>
                <w:rFonts w:hint="eastAsia" w:cs="宋体"/>
                <w:color w:val="auto"/>
                <w:highlight w:val="none"/>
              </w:rPr>
              <w:t>建设单位</w:t>
            </w:r>
          </w:p>
        </w:tc>
        <w:tc>
          <w:tcPr>
            <w:tcW w:w="1548" w:type="dxa"/>
            <w:noWrap w:val="0"/>
            <w:vAlign w:val="center"/>
          </w:tcPr>
          <w:p w14:paraId="10A1D238">
            <w:pPr>
              <w:jc w:val="center"/>
              <w:rPr>
                <w:color w:val="auto"/>
                <w:highlight w:val="none"/>
              </w:rPr>
            </w:pPr>
          </w:p>
        </w:tc>
        <w:tc>
          <w:tcPr>
            <w:tcW w:w="1837" w:type="dxa"/>
            <w:noWrap w:val="0"/>
            <w:vAlign w:val="center"/>
          </w:tcPr>
          <w:p w14:paraId="5BE79FC2">
            <w:pPr>
              <w:jc w:val="center"/>
              <w:rPr>
                <w:color w:val="auto"/>
                <w:highlight w:val="none"/>
              </w:rPr>
            </w:pPr>
          </w:p>
        </w:tc>
        <w:tc>
          <w:tcPr>
            <w:tcW w:w="1472" w:type="dxa"/>
            <w:noWrap w:val="0"/>
            <w:vAlign w:val="center"/>
          </w:tcPr>
          <w:p w14:paraId="6863F4D7">
            <w:pPr>
              <w:jc w:val="center"/>
              <w:rPr>
                <w:color w:val="auto"/>
                <w:highlight w:val="none"/>
              </w:rPr>
            </w:pPr>
          </w:p>
        </w:tc>
        <w:tc>
          <w:tcPr>
            <w:tcW w:w="1641" w:type="dxa"/>
            <w:noWrap w:val="0"/>
            <w:vAlign w:val="center"/>
          </w:tcPr>
          <w:p w14:paraId="61A37E87">
            <w:pPr>
              <w:jc w:val="center"/>
              <w:rPr>
                <w:color w:val="auto"/>
                <w:highlight w:val="none"/>
              </w:rPr>
            </w:pPr>
          </w:p>
        </w:tc>
        <w:tc>
          <w:tcPr>
            <w:tcW w:w="935" w:type="dxa"/>
            <w:noWrap w:val="0"/>
            <w:vAlign w:val="center"/>
          </w:tcPr>
          <w:p w14:paraId="2C771A80">
            <w:pPr>
              <w:jc w:val="center"/>
              <w:rPr>
                <w:color w:val="auto"/>
                <w:highlight w:val="none"/>
              </w:rPr>
            </w:pPr>
          </w:p>
        </w:tc>
      </w:tr>
      <w:tr w14:paraId="0A18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9CDA0B">
            <w:pPr>
              <w:jc w:val="center"/>
              <w:rPr>
                <w:rFonts w:hint="eastAsia" w:cs="宋体"/>
                <w:color w:val="auto"/>
                <w:highlight w:val="none"/>
              </w:rPr>
            </w:pPr>
            <w:r>
              <w:rPr>
                <w:rFonts w:hint="eastAsia" w:cs="宋体"/>
                <w:color w:val="auto"/>
                <w:highlight w:val="none"/>
              </w:rPr>
              <w:t>承包单位名称</w:t>
            </w:r>
          </w:p>
        </w:tc>
        <w:tc>
          <w:tcPr>
            <w:tcW w:w="1548" w:type="dxa"/>
            <w:noWrap w:val="0"/>
            <w:vAlign w:val="center"/>
          </w:tcPr>
          <w:p w14:paraId="591F525A">
            <w:pPr>
              <w:jc w:val="center"/>
              <w:rPr>
                <w:color w:val="auto"/>
                <w:highlight w:val="none"/>
              </w:rPr>
            </w:pPr>
          </w:p>
        </w:tc>
        <w:tc>
          <w:tcPr>
            <w:tcW w:w="1837" w:type="dxa"/>
            <w:noWrap w:val="0"/>
            <w:vAlign w:val="center"/>
          </w:tcPr>
          <w:p w14:paraId="22FFED1E">
            <w:pPr>
              <w:jc w:val="center"/>
              <w:rPr>
                <w:color w:val="auto"/>
                <w:highlight w:val="none"/>
              </w:rPr>
            </w:pPr>
          </w:p>
        </w:tc>
        <w:tc>
          <w:tcPr>
            <w:tcW w:w="1472" w:type="dxa"/>
            <w:noWrap w:val="0"/>
            <w:vAlign w:val="center"/>
          </w:tcPr>
          <w:p w14:paraId="30C93D65">
            <w:pPr>
              <w:jc w:val="center"/>
              <w:rPr>
                <w:color w:val="auto"/>
                <w:highlight w:val="none"/>
              </w:rPr>
            </w:pPr>
          </w:p>
        </w:tc>
        <w:tc>
          <w:tcPr>
            <w:tcW w:w="1641" w:type="dxa"/>
            <w:noWrap w:val="0"/>
            <w:vAlign w:val="center"/>
          </w:tcPr>
          <w:p w14:paraId="027EABFF">
            <w:pPr>
              <w:jc w:val="center"/>
              <w:rPr>
                <w:color w:val="auto"/>
                <w:highlight w:val="none"/>
              </w:rPr>
            </w:pPr>
          </w:p>
        </w:tc>
        <w:tc>
          <w:tcPr>
            <w:tcW w:w="935" w:type="dxa"/>
            <w:noWrap w:val="0"/>
            <w:vAlign w:val="center"/>
          </w:tcPr>
          <w:p w14:paraId="26641DAC">
            <w:pPr>
              <w:jc w:val="center"/>
              <w:rPr>
                <w:color w:val="auto"/>
                <w:highlight w:val="none"/>
              </w:rPr>
            </w:pPr>
          </w:p>
        </w:tc>
      </w:tr>
      <w:tr w14:paraId="584B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98DA05">
            <w:pPr>
              <w:jc w:val="center"/>
              <w:rPr>
                <w:color w:val="auto"/>
                <w:highlight w:val="none"/>
              </w:rPr>
            </w:pPr>
            <w:r>
              <w:rPr>
                <w:rFonts w:hint="eastAsia" w:cs="宋体"/>
                <w:color w:val="auto"/>
                <w:highlight w:val="none"/>
              </w:rPr>
              <w:t>项目分类</w:t>
            </w:r>
          </w:p>
        </w:tc>
        <w:tc>
          <w:tcPr>
            <w:tcW w:w="1548" w:type="dxa"/>
            <w:noWrap w:val="0"/>
            <w:vAlign w:val="center"/>
          </w:tcPr>
          <w:p w14:paraId="74D47B80">
            <w:pPr>
              <w:jc w:val="center"/>
              <w:rPr>
                <w:color w:val="auto"/>
                <w:highlight w:val="none"/>
              </w:rPr>
            </w:pPr>
          </w:p>
        </w:tc>
        <w:tc>
          <w:tcPr>
            <w:tcW w:w="1837" w:type="dxa"/>
            <w:noWrap w:val="0"/>
            <w:vAlign w:val="center"/>
          </w:tcPr>
          <w:p w14:paraId="172ADB90">
            <w:pPr>
              <w:jc w:val="center"/>
              <w:rPr>
                <w:color w:val="auto"/>
                <w:highlight w:val="none"/>
              </w:rPr>
            </w:pPr>
          </w:p>
        </w:tc>
        <w:tc>
          <w:tcPr>
            <w:tcW w:w="1472" w:type="dxa"/>
            <w:noWrap w:val="0"/>
            <w:vAlign w:val="center"/>
          </w:tcPr>
          <w:p w14:paraId="43B99DD0">
            <w:pPr>
              <w:jc w:val="center"/>
              <w:rPr>
                <w:color w:val="auto"/>
                <w:highlight w:val="none"/>
              </w:rPr>
            </w:pPr>
          </w:p>
        </w:tc>
        <w:tc>
          <w:tcPr>
            <w:tcW w:w="1641" w:type="dxa"/>
            <w:noWrap w:val="0"/>
            <w:vAlign w:val="center"/>
          </w:tcPr>
          <w:p w14:paraId="33426B9F">
            <w:pPr>
              <w:jc w:val="center"/>
              <w:rPr>
                <w:color w:val="auto"/>
                <w:highlight w:val="none"/>
              </w:rPr>
            </w:pPr>
          </w:p>
        </w:tc>
        <w:tc>
          <w:tcPr>
            <w:tcW w:w="935" w:type="dxa"/>
            <w:noWrap w:val="0"/>
            <w:vAlign w:val="center"/>
          </w:tcPr>
          <w:p w14:paraId="6B627F98">
            <w:pPr>
              <w:jc w:val="center"/>
              <w:rPr>
                <w:color w:val="auto"/>
                <w:highlight w:val="none"/>
              </w:rPr>
            </w:pPr>
          </w:p>
        </w:tc>
      </w:tr>
      <w:tr w14:paraId="32F6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D69C307">
            <w:pPr>
              <w:jc w:val="center"/>
              <w:rPr>
                <w:color w:val="auto"/>
                <w:highlight w:val="none"/>
              </w:rPr>
            </w:pPr>
            <w:r>
              <w:rPr>
                <w:rFonts w:hint="eastAsia" w:cs="宋体"/>
                <w:color w:val="auto"/>
                <w:highlight w:val="none"/>
              </w:rPr>
              <w:t>建设规模</w:t>
            </w:r>
          </w:p>
        </w:tc>
        <w:tc>
          <w:tcPr>
            <w:tcW w:w="1548" w:type="dxa"/>
            <w:noWrap w:val="0"/>
            <w:vAlign w:val="center"/>
          </w:tcPr>
          <w:p w14:paraId="7AB2894A">
            <w:pPr>
              <w:jc w:val="center"/>
              <w:rPr>
                <w:color w:val="auto"/>
                <w:highlight w:val="none"/>
              </w:rPr>
            </w:pPr>
          </w:p>
        </w:tc>
        <w:tc>
          <w:tcPr>
            <w:tcW w:w="1837" w:type="dxa"/>
            <w:noWrap w:val="0"/>
            <w:vAlign w:val="center"/>
          </w:tcPr>
          <w:p w14:paraId="12CDCAB9">
            <w:pPr>
              <w:jc w:val="center"/>
              <w:rPr>
                <w:color w:val="auto"/>
                <w:highlight w:val="none"/>
              </w:rPr>
            </w:pPr>
          </w:p>
        </w:tc>
        <w:tc>
          <w:tcPr>
            <w:tcW w:w="1472" w:type="dxa"/>
            <w:noWrap w:val="0"/>
            <w:vAlign w:val="center"/>
          </w:tcPr>
          <w:p w14:paraId="55848D4E">
            <w:pPr>
              <w:jc w:val="center"/>
              <w:rPr>
                <w:color w:val="auto"/>
                <w:highlight w:val="none"/>
              </w:rPr>
            </w:pPr>
          </w:p>
        </w:tc>
        <w:tc>
          <w:tcPr>
            <w:tcW w:w="1641" w:type="dxa"/>
            <w:noWrap w:val="0"/>
            <w:vAlign w:val="center"/>
          </w:tcPr>
          <w:p w14:paraId="59F0A8A0">
            <w:pPr>
              <w:jc w:val="center"/>
              <w:rPr>
                <w:color w:val="auto"/>
                <w:highlight w:val="none"/>
              </w:rPr>
            </w:pPr>
          </w:p>
        </w:tc>
        <w:tc>
          <w:tcPr>
            <w:tcW w:w="935" w:type="dxa"/>
            <w:noWrap w:val="0"/>
            <w:vAlign w:val="center"/>
          </w:tcPr>
          <w:p w14:paraId="5D5AA7A7">
            <w:pPr>
              <w:jc w:val="center"/>
              <w:rPr>
                <w:color w:val="auto"/>
                <w:highlight w:val="none"/>
              </w:rPr>
            </w:pPr>
          </w:p>
        </w:tc>
      </w:tr>
      <w:tr w14:paraId="7862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017153">
            <w:pPr>
              <w:jc w:val="center"/>
              <w:rPr>
                <w:rFonts w:hint="eastAsia" w:cs="宋体"/>
                <w:color w:val="auto"/>
                <w:highlight w:val="none"/>
              </w:rPr>
            </w:pPr>
            <w:r>
              <w:rPr>
                <w:rFonts w:hint="eastAsia" w:cs="宋体"/>
                <w:color w:val="auto"/>
                <w:highlight w:val="none"/>
              </w:rPr>
              <w:t>结构体系</w:t>
            </w:r>
          </w:p>
        </w:tc>
        <w:tc>
          <w:tcPr>
            <w:tcW w:w="1548" w:type="dxa"/>
            <w:noWrap w:val="0"/>
            <w:vAlign w:val="center"/>
          </w:tcPr>
          <w:p w14:paraId="2D8843E2">
            <w:pPr>
              <w:jc w:val="center"/>
              <w:rPr>
                <w:color w:val="auto"/>
                <w:highlight w:val="none"/>
              </w:rPr>
            </w:pPr>
          </w:p>
        </w:tc>
        <w:tc>
          <w:tcPr>
            <w:tcW w:w="1837" w:type="dxa"/>
            <w:noWrap w:val="0"/>
            <w:vAlign w:val="center"/>
          </w:tcPr>
          <w:p w14:paraId="2D8BA60D">
            <w:pPr>
              <w:jc w:val="center"/>
              <w:rPr>
                <w:color w:val="auto"/>
                <w:highlight w:val="none"/>
              </w:rPr>
            </w:pPr>
          </w:p>
        </w:tc>
        <w:tc>
          <w:tcPr>
            <w:tcW w:w="1472" w:type="dxa"/>
            <w:noWrap w:val="0"/>
            <w:vAlign w:val="center"/>
          </w:tcPr>
          <w:p w14:paraId="2224F748">
            <w:pPr>
              <w:jc w:val="center"/>
              <w:rPr>
                <w:color w:val="auto"/>
                <w:highlight w:val="none"/>
              </w:rPr>
            </w:pPr>
          </w:p>
        </w:tc>
        <w:tc>
          <w:tcPr>
            <w:tcW w:w="1641" w:type="dxa"/>
            <w:noWrap w:val="0"/>
            <w:vAlign w:val="center"/>
          </w:tcPr>
          <w:p w14:paraId="0A44C0DD">
            <w:pPr>
              <w:jc w:val="center"/>
              <w:rPr>
                <w:color w:val="auto"/>
                <w:highlight w:val="none"/>
              </w:rPr>
            </w:pPr>
          </w:p>
        </w:tc>
        <w:tc>
          <w:tcPr>
            <w:tcW w:w="935" w:type="dxa"/>
            <w:noWrap w:val="0"/>
            <w:vAlign w:val="center"/>
          </w:tcPr>
          <w:p w14:paraId="70284DE7">
            <w:pPr>
              <w:jc w:val="center"/>
              <w:rPr>
                <w:color w:val="auto"/>
                <w:highlight w:val="none"/>
              </w:rPr>
            </w:pPr>
          </w:p>
        </w:tc>
      </w:tr>
      <w:tr w14:paraId="04ED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98FBB1">
            <w:pPr>
              <w:jc w:val="center"/>
              <w:rPr>
                <w:rFonts w:hint="eastAsia" w:cs="宋体"/>
                <w:color w:val="auto"/>
                <w:highlight w:val="none"/>
              </w:rPr>
            </w:pPr>
            <w:r>
              <w:rPr>
                <w:rFonts w:hint="eastAsia" w:cs="宋体"/>
                <w:color w:val="auto"/>
                <w:highlight w:val="none"/>
              </w:rPr>
              <w:t>面积</w:t>
            </w:r>
            <w:r>
              <w:rPr>
                <w:rFonts w:cs="宋体"/>
                <w:color w:val="auto"/>
                <w:highlight w:val="none"/>
              </w:rPr>
              <w:t>（平方米）</w:t>
            </w:r>
          </w:p>
        </w:tc>
        <w:tc>
          <w:tcPr>
            <w:tcW w:w="1548" w:type="dxa"/>
            <w:noWrap w:val="0"/>
            <w:vAlign w:val="center"/>
          </w:tcPr>
          <w:p w14:paraId="4DC43A19">
            <w:pPr>
              <w:jc w:val="center"/>
              <w:rPr>
                <w:color w:val="auto"/>
                <w:highlight w:val="none"/>
              </w:rPr>
            </w:pPr>
          </w:p>
        </w:tc>
        <w:tc>
          <w:tcPr>
            <w:tcW w:w="1837" w:type="dxa"/>
            <w:noWrap w:val="0"/>
            <w:vAlign w:val="center"/>
          </w:tcPr>
          <w:p w14:paraId="30E48BCA">
            <w:pPr>
              <w:jc w:val="center"/>
              <w:rPr>
                <w:color w:val="auto"/>
                <w:highlight w:val="none"/>
              </w:rPr>
            </w:pPr>
          </w:p>
        </w:tc>
        <w:tc>
          <w:tcPr>
            <w:tcW w:w="1472" w:type="dxa"/>
            <w:noWrap w:val="0"/>
            <w:vAlign w:val="center"/>
          </w:tcPr>
          <w:p w14:paraId="7798BF77">
            <w:pPr>
              <w:jc w:val="center"/>
              <w:rPr>
                <w:color w:val="auto"/>
                <w:highlight w:val="none"/>
              </w:rPr>
            </w:pPr>
          </w:p>
        </w:tc>
        <w:tc>
          <w:tcPr>
            <w:tcW w:w="1641" w:type="dxa"/>
            <w:noWrap w:val="0"/>
            <w:vAlign w:val="center"/>
          </w:tcPr>
          <w:p w14:paraId="4EC7B2C9">
            <w:pPr>
              <w:jc w:val="center"/>
              <w:rPr>
                <w:color w:val="auto"/>
                <w:highlight w:val="none"/>
              </w:rPr>
            </w:pPr>
          </w:p>
        </w:tc>
        <w:tc>
          <w:tcPr>
            <w:tcW w:w="935" w:type="dxa"/>
            <w:noWrap w:val="0"/>
            <w:vAlign w:val="center"/>
          </w:tcPr>
          <w:p w14:paraId="2ED925CB">
            <w:pPr>
              <w:jc w:val="center"/>
              <w:rPr>
                <w:color w:val="auto"/>
                <w:highlight w:val="none"/>
              </w:rPr>
            </w:pPr>
          </w:p>
        </w:tc>
      </w:tr>
      <w:tr w14:paraId="0BF1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F40233">
            <w:pPr>
              <w:jc w:val="center"/>
              <w:rPr>
                <w:rFonts w:hint="eastAsia" w:cs="宋体"/>
                <w:color w:val="auto"/>
                <w:highlight w:val="none"/>
              </w:rPr>
            </w:pPr>
            <w:r>
              <w:rPr>
                <w:rFonts w:hint="eastAsia" w:cs="宋体"/>
                <w:color w:val="auto"/>
                <w:highlight w:val="none"/>
              </w:rPr>
              <w:t>中标日期</w:t>
            </w:r>
          </w:p>
        </w:tc>
        <w:tc>
          <w:tcPr>
            <w:tcW w:w="1548" w:type="dxa"/>
            <w:noWrap w:val="0"/>
            <w:vAlign w:val="center"/>
          </w:tcPr>
          <w:p w14:paraId="2C4B1CF4">
            <w:pPr>
              <w:jc w:val="center"/>
              <w:rPr>
                <w:color w:val="auto"/>
                <w:highlight w:val="none"/>
              </w:rPr>
            </w:pPr>
          </w:p>
        </w:tc>
        <w:tc>
          <w:tcPr>
            <w:tcW w:w="1837" w:type="dxa"/>
            <w:noWrap w:val="0"/>
            <w:vAlign w:val="center"/>
          </w:tcPr>
          <w:p w14:paraId="55514D48">
            <w:pPr>
              <w:jc w:val="center"/>
              <w:rPr>
                <w:color w:val="auto"/>
                <w:highlight w:val="none"/>
              </w:rPr>
            </w:pPr>
          </w:p>
        </w:tc>
        <w:tc>
          <w:tcPr>
            <w:tcW w:w="1472" w:type="dxa"/>
            <w:noWrap w:val="0"/>
            <w:vAlign w:val="center"/>
          </w:tcPr>
          <w:p w14:paraId="5774E949">
            <w:pPr>
              <w:jc w:val="center"/>
              <w:rPr>
                <w:color w:val="auto"/>
                <w:highlight w:val="none"/>
              </w:rPr>
            </w:pPr>
          </w:p>
        </w:tc>
        <w:tc>
          <w:tcPr>
            <w:tcW w:w="1641" w:type="dxa"/>
            <w:noWrap w:val="0"/>
            <w:vAlign w:val="center"/>
          </w:tcPr>
          <w:p w14:paraId="042044A7">
            <w:pPr>
              <w:jc w:val="center"/>
              <w:rPr>
                <w:color w:val="auto"/>
                <w:highlight w:val="none"/>
              </w:rPr>
            </w:pPr>
          </w:p>
        </w:tc>
        <w:tc>
          <w:tcPr>
            <w:tcW w:w="935" w:type="dxa"/>
            <w:noWrap w:val="0"/>
            <w:vAlign w:val="center"/>
          </w:tcPr>
          <w:p w14:paraId="7DE7D2E3">
            <w:pPr>
              <w:jc w:val="center"/>
              <w:rPr>
                <w:color w:val="auto"/>
                <w:highlight w:val="none"/>
              </w:rPr>
            </w:pPr>
          </w:p>
        </w:tc>
      </w:tr>
      <w:tr w14:paraId="3E14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12E1B1">
            <w:pPr>
              <w:jc w:val="center"/>
              <w:rPr>
                <w:rFonts w:hint="eastAsia" w:cs="宋体"/>
                <w:color w:val="auto"/>
                <w:highlight w:val="none"/>
              </w:rPr>
            </w:pPr>
            <w:r>
              <w:rPr>
                <w:rFonts w:hint="eastAsia" w:cs="宋体"/>
                <w:color w:val="auto"/>
                <w:highlight w:val="none"/>
              </w:rPr>
              <w:t>合同金额（万元）</w:t>
            </w:r>
          </w:p>
        </w:tc>
        <w:tc>
          <w:tcPr>
            <w:tcW w:w="1548" w:type="dxa"/>
            <w:noWrap w:val="0"/>
            <w:vAlign w:val="center"/>
          </w:tcPr>
          <w:p w14:paraId="67947F4A">
            <w:pPr>
              <w:jc w:val="center"/>
              <w:rPr>
                <w:color w:val="auto"/>
                <w:highlight w:val="none"/>
              </w:rPr>
            </w:pPr>
          </w:p>
        </w:tc>
        <w:tc>
          <w:tcPr>
            <w:tcW w:w="1837" w:type="dxa"/>
            <w:noWrap w:val="0"/>
            <w:vAlign w:val="center"/>
          </w:tcPr>
          <w:p w14:paraId="2F9D53A2">
            <w:pPr>
              <w:jc w:val="center"/>
              <w:rPr>
                <w:color w:val="auto"/>
                <w:highlight w:val="none"/>
              </w:rPr>
            </w:pPr>
          </w:p>
        </w:tc>
        <w:tc>
          <w:tcPr>
            <w:tcW w:w="1472" w:type="dxa"/>
            <w:noWrap w:val="0"/>
            <w:vAlign w:val="center"/>
          </w:tcPr>
          <w:p w14:paraId="721F1169">
            <w:pPr>
              <w:jc w:val="center"/>
              <w:rPr>
                <w:color w:val="auto"/>
                <w:highlight w:val="none"/>
              </w:rPr>
            </w:pPr>
          </w:p>
        </w:tc>
        <w:tc>
          <w:tcPr>
            <w:tcW w:w="1641" w:type="dxa"/>
            <w:noWrap w:val="0"/>
            <w:vAlign w:val="center"/>
          </w:tcPr>
          <w:p w14:paraId="31D03F1B">
            <w:pPr>
              <w:jc w:val="center"/>
              <w:rPr>
                <w:color w:val="auto"/>
                <w:highlight w:val="none"/>
              </w:rPr>
            </w:pPr>
          </w:p>
        </w:tc>
        <w:tc>
          <w:tcPr>
            <w:tcW w:w="935" w:type="dxa"/>
            <w:noWrap w:val="0"/>
            <w:vAlign w:val="center"/>
          </w:tcPr>
          <w:p w14:paraId="0E43E2EE">
            <w:pPr>
              <w:jc w:val="center"/>
              <w:rPr>
                <w:color w:val="auto"/>
                <w:highlight w:val="none"/>
              </w:rPr>
            </w:pPr>
          </w:p>
        </w:tc>
      </w:tr>
      <w:tr w14:paraId="72C4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7B7A2D">
            <w:pPr>
              <w:jc w:val="center"/>
              <w:rPr>
                <w:rFonts w:hint="eastAsia" w:cs="宋体"/>
                <w:color w:val="auto"/>
                <w:highlight w:val="none"/>
              </w:rPr>
            </w:pPr>
            <w:r>
              <w:rPr>
                <w:rFonts w:hint="eastAsia" w:cs="宋体"/>
                <w:color w:val="auto"/>
                <w:highlight w:val="none"/>
              </w:rPr>
              <w:t>合同类别</w:t>
            </w:r>
          </w:p>
        </w:tc>
        <w:tc>
          <w:tcPr>
            <w:tcW w:w="1548" w:type="dxa"/>
            <w:noWrap w:val="0"/>
            <w:vAlign w:val="center"/>
          </w:tcPr>
          <w:p w14:paraId="4A79BBE7">
            <w:pPr>
              <w:jc w:val="center"/>
              <w:rPr>
                <w:color w:val="auto"/>
                <w:highlight w:val="none"/>
              </w:rPr>
            </w:pPr>
          </w:p>
        </w:tc>
        <w:tc>
          <w:tcPr>
            <w:tcW w:w="1837" w:type="dxa"/>
            <w:noWrap w:val="0"/>
            <w:vAlign w:val="center"/>
          </w:tcPr>
          <w:p w14:paraId="182B4D3B">
            <w:pPr>
              <w:jc w:val="center"/>
              <w:rPr>
                <w:color w:val="auto"/>
                <w:highlight w:val="none"/>
              </w:rPr>
            </w:pPr>
          </w:p>
        </w:tc>
        <w:tc>
          <w:tcPr>
            <w:tcW w:w="1472" w:type="dxa"/>
            <w:noWrap w:val="0"/>
            <w:vAlign w:val="center"/>
          </w:tcPr>
          <w:p w14:paraId="79C0E53B">
            <w:pPr>
              <w:jc w:val="center"/>
              <w:rPr>
                <w:color w:val="auto"/>
                <w:highlight w:val="none"/>
              </w:rPr>
            </w:pPr>
          </w:p>
        </w:tc>
        <w:tc>
          <w:tcPr>
            <w:tcW w:w="1641" w:type="dxa"/>
            <w:noWrap w:val="0"/>
            <w:vAlign w:val="center"/>
          </w:tcPr>
          <w:p w14:paraId="1675E741">
            <w:pPr>
              <w:jc w:val="center"/>
              <w:rPr>
                <w:color w:val="auto"/>
                <w:highlight w:val="none"/>
              </w:rPr>
            </w:pPr>
          </w:p>
        </w:tc>
        <w:tc>
          <w:tcPr>
            <w:tcW w:w="935" w:type="dxa"/>
            <w:noWrap w:val="0"/>
            <w:vAlign w:val="center"/>
          </w:tcPr>
          <w:p w14:paraId="33E42979">
            <w:pPr>
              <w:jc w:val="center"/>
              <w:rPr>
                <w:color w:val="auto"/>
                <w:highlight w:val="none"/>
              </w:rPr>
            </w:pPr>
          </w:p>
        </w:tc>
      </w:tr>
      <w:tr w14:paraId="1F7E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F3D3C86">
            <w:pPr>
              <w:jc w:val="center"/>
              <w:rPr>
                <w:rFonts w:hint="eastAsia" w:cs="宋体"/>
                <w:color w:val="auto"/>
                <w:highlight w:val="none"/>
              </w:rPr>
            </w:pPr>
            <w:r>
              <w:rPr>
                <w:rFonts w:hint="eastAsia" w:cs="宋体"/>
                <w:color w:val="auto"/>
                <w:highlight w:val="none"/>
              </w:rPr>
              <w:t>合同签订日期</w:t>
            </w:r>
          </w:p>
        </w:tc>
        <w:tc>
          <w:tcPr>
            <w:tcW w:w="1548" w:type="dxa"/>
            <w:noWrap w:val="0"/>
            <w:vAlign w:val="center"/>
          </w:tcPr>
          <w:p w14:paraId="35293B0F">
            <w:pPr>
              <w:jc w:val="center"/>
              <w:rPr>
                <w:color w:val="auto"/>
                <w:highlight w:val="none"/>
              </w:rPr>
            </w:pPr>
          </w:p>
        </w:tc>
        <w:tc>
          <w:tcPr>
            <w:tcW w:w="1837" w:type="dxa"/>
            <w:noWrap w:val="0"/>
            <w:vAlign w:val="center"/>
          </w:tcPr>
          <w:p w14:paraId="4C093E63">
            <w:pPr>
              <w:jc w:val="center"/>
              <w:rPr>
                <w:color w:val="auto"/>
                <w:highlight w:val="none"/>
              </w:rPr>
            </w:pPr>
          </w:p>
        </w:tc>
        <w:tc>
          <w:tcPr>
            <w:tcW w:w="1472" w:type="dxa"/>
            <w:noWrap w:val="0"/>
            <w:vAlign w:val="center"/>
          </w:tcPr>
          <w:p w14:paraId="3A5C0EE0">
            <w:pPr>
              <w:jc w:val="center"/>
              <w:rPr>
                <w:color w:val="auto"/>
                <w:highlight w:val="none"/>
              </w:rPr>
            </w:pPr>
          </w:p>
        </w:tc>
        <w:tc>
          <w:tcPr>
            <w:tcW w:w="1641" w:type="dxa"/>
            <w:noWrap w:val="0"/>
            <w:vAlign w:val="center"/>
          </w:tcPr>
          <w:p w14:paraId="4CFEE28A">
            <w:pPr>
              <w:jc w:val="center"/>
              <w:rPr>
                <w:color w:val="auto"/>
                <w:highlight w:val="none"/>
              </w:rPr>
            </w:pPr>
          </w:p>
        </w:tc>
        <w:tc>
          <w:tcPr>
            <w:tcW w:w="935" w:type="dxa"/>
            <w:noWrap w:val="0"/>
            <w:vAlign w:val="center"/>
          </w:tcPr>
          <w:p w14:paraId="0322526D">
            <w:pPr>
              <w:jc w:val="center"/>
              <w:rPr>
                <w:color w:val="auto"/>
                <w:highlight w:val="none"/>
              </w:rPr>
            </w:pPr>
          </w:p>
        </w:tc>
      </w:tr>
      <w:tr w14:paraId="6AD6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31EE29">
            <w:pPr>
              <w:jc w:val="center"/>
              <w:rPr>
                <w:rFonts w:hint="eastAsia" w:cs="宋体"/>
                <w:color w:val="auto"/>
                <w:highlight w:val="none"/>
              </w:rPr>
            </w:pPr>
            <w:r>
              <w:rPr>
                <w:rFonts w:hint="eastAsia" w:cs="宋体"/>
                <w:color w:val="auto"/>
                <w:highlight w:val="none"/>
              </w:rPr>
              <w:t>施工许可证编号（全国平台）</w:t>
            </w:r>
          </w:p>
        </w:tc>
        <w:tc>
          <w:tcPr>
            <w:tcW w:w="1548" w:type="dxa"/>
            <w:noWrap w:val="0"/>
            <w:vAlign w:val="center"/>
          </w:tcPr>
          <w:p w14:paraId="6A4D6D53">
            <w:pPr>
              <w:jc w:val="center"/>
              <w:rPr>
                <w:color w:val="auto"/>
                <w:highlight w:val="none"/>
              </w:rPr>
            </w:pPr>
          </w:p>
        </w:tc>
        <w:tc>
          <w:tcPr>
            <w:tcW w:w="1837" w:type="dxa"/>
            <w:noWrap w:val="0"/>
            <w:vAlign w:val="center"/>
          </w:tcPr>
          <w:p w14:paraId="400D5C7B">
            <w:pPr>
              <w:jc w:val="center"/>
              <w:rPr>
                <w:color w:val="auto"/>
                <w:highlight w:val="none"/>
              </w:rPr>
            </w:pPr>
          </w:p>
        </w:tc>
        <w:tc>
          <w:tcPr>
            <w:tcW w:w="1472" w:type="dxa"/>
            <w:noWrap w:val="0"/>
            <w:vAlign w:val="center"/>
          </w:tcPr>
          <w:p w14:paraId="406623BC">
            <w:pPr>
              <w:jc w:val="center"/>
              <w:rPr>
                <w:color w:val="auto"/>
                <w:highlight w:val="none"/>
              </w:rPr>
            </w:pPr>
          </w:p>
        </w:tc>
        <w:tc>
          <w:tcPr>
            <w:tcW w:w="1641" w:type="dxa"/>
            <w:noWrap w:val="0"/>
            <w:vAlign w:val="center"/>
          </w:tcPr>
          <w:p w14:paraId="0E356308">
            <w:pPr>
              <w:jc w:val="center"/>
              <w:rPr>
                <w:color w:val="auto"/>
                <w:highlight w:val="none"/>
              </w:rPr>
            </w:pPr>
          </w:p>
        </w:tc>
        <w:tc>
          <w:tcPr>
            <w:tcW w:w="935" w:type="dxa"/>
            <w:noWrap w:val="0"/>
            <w:vAlign w:val="center"/>
          </w:tcPr>
          <w:p w14:paraId="5AA4B351">
            <w:pPr>
              <w:jc w:val="center"/>
              <w:rPr>
                <w:color w:val="auto"/>
                <w:highlight w:val="none"/>
              </w:rPr>
            </w:pPr>
          </w:p>
        </w:tc>
      </w:tr>
      <w:tr w14:paraId="0910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E5B98D">
            <w:pPr>
              <w:jc w:val="center"/>
              <w:rPr>
                <w:rFonts w:hint="eastAsia" w:cs="宋体"/>
                <w:color w:val="auto"/>
                <w:highlight w:val="none"/>
              </w:rPr>
            </w:pPr>
            <w:r>
              <w:rPr>
                <w:rFonts w:hint="eastAsia" w:cs="宋体"/>
                <w:color w:val="auto"/>
                <w:highlight w:val="none"/>
              </w:rPr>
              <w:t>省级施工许可证编号</w:t>
            </w:r>
          </w:p>
        </w:tc>
        <w:tc>
          <w:tcPr>
            <w:tcW w:w="1548" w:type="dxa"/>
            <w:noWrap w:val="0"/>
            <w:vAlign w:val="center"/>
          </w:tcPr>
          <w:p w14:paraId="6C1A404C">
            <w:pPr>
              <w:jc w:val="center"/>
              <w:rPr>
                <w:color w:val="auto"/>
                <w:highlight w:val="none"/>
              </w:rPr>
            </w:pPr>
          </w:p>
        </w:tc>
        <w:tc>
          <w:tcPr>
            <w:tcW w:w="1837" w:type="dxa"/>
            <w:noWrap w:val="0"/>
            <w:vAlign w:val="center"/>
          </w:tcPr>
          <w:p w14:paraId="7739FA6B">
            <w:pPr>
              <w:jc w:val="center"/>
              <w:rPr>
                <w:color w:val="auto"/>
                <w:highlight w:val="none"/>
              </w:rPr>
            </w:pPr>
          </w:p>
        </w:tc>
        <w:tc>
          <w:tcPr>
            <w:tcW w:w="1472" w:type="dxa"/>
            <w:noWrap w:val="0"/>
            <w:vAlign w:val="center"/>
          </w:tcPr>
          <w:p w14:paraId="049DF716">
            <w:pPr>
              <w:jc w:val="center"/>
              <w:rPr>
                <w:color w:val="auto"/>
                <w:highlight w:val="none"/>
              </w:rPr>
            </w:pPr>
          </w:p>
        </w:tc>
        <w:tc>
          <w:tcPr>
            <w:tcW w:w="1641" w:type="dxa"/>
            <w:noWrap w:val="0"/>
            <w:vAlign w:val="center"/>
          </w:tcPr>
          <w:p w14:paraId="7892D1C9">
            <w:pPr>
              <w:jc w:val="center"/>
              <w:rPr>
                <w:color w:val="auto"/>
                <w:highlight w:val="none"/>
              </w:rPr>
            </w:pPr>
          </w:p>
        </w:tc>
        <w:tc>
          <w:tcPr>
            <w:tcW w:w="935" w:type="dxa"/>
            <w:noWrap w:val="0"/>
            <w:vAlign w:val="center"/>
          </w:tcPr>
          <w:p w14:paraId="26299379">
            <w:pPr>
              <w:jc w:val="center"/>
              <w:rPr>
                <w:color w:val="auto"/>
                <w:highlight w:val="none"/>
              </w:rPr>
            </w:pPr>
          </w:p>
        </w:tc>
      </w:tr>
      <w:tr w14:paraId="3892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5B8D0B">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noWrap w:val="0"/>
            <w:vAlign w:val="center"/>
          </w:tcPr>
          <w:p w14:paraId="5850AEDE">
            <w:pPr>
              <w:jc w:val="center"/>
              <w:rPr>
                <w:color w:val="auto"/>
                <w:highlight w:val="none"/>
              </w:rPr>
            </w:pPr>
          </w:p>
        </w:tc>
        <w:tc>
          <w:tcPr>
            <w:tcW w:w="1837" w:type="dxa"/>
            <w:noWrap w:val="0"/>
            <w:vAlign w:val="center"/>
          </w:tcPr>
          <w:p w14:paraId="1CA8650F">
            <w:pPr>
              <w:jc w:val="center"/>
              <w:rPr>
                <w:color w:val="auto"/>
                <w:highlight w:val="none"/>
              </w:rPr>
            </w:pPr>
          </w:p>
        </w:tc>
        <w:tc>
          <w:tcPr>
            <w:tcW w:w="1472" w:type="dxa"/>
            <w:noWrap w:val="0"/>
            <w:vAlign w:val="center"/>
          </w:tcPr>
          <w:p w14:paraId="7B870282">
            <w:pPr>
              <w:jc w:val="center"/>
              <w:rPr>
                <w:color w:val="auto"/>
                <w:highlight w:val="none"/>
              </w:rPr>
            </w:pPr>
          </w:p>
        </w:tc>
        <w:tc>
          <w:tcPr>
            <w:tcW w:w="1641" w:type="dxa"/>
            <w:noWrap w:val="0"/>
            <w:vAlign w:val="center"/>
          </w:tcPr>
          <w:p w14:paraId="640F2702">
            <w:pPr>
              <w:jc w:val="center"/>
              <w:rPr>
                <w:color w:val="auto"/>
                <w:highlight w:val="none"/>
              </w:rPr>
            </w:pPr>
          </w:p>
        </w:tc>
        <w:tc>
          <w:tcPr>
            <w:tcW w:w="935" w:type="dxa"/>
            <w:noWrap w:val="0"/>
            <w:vAlign w:val="center"/>
          </w:tcPr>
          <w:p w14:paraId="0FD0A809">
            <w:pPr>
              <w:jc w:val="center"/>
              <w:rPr>
                <w:color w:val="auto"/>
                <w:highlight w:val="none"/>
              </w:rPr>
            </w:pPr>
          </w:p>
        </w:tc>
      </w:tr>
      <w:tr w14:paraId="3B45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AF55BE">
            <w:pPr>
              <w:jc w:val="center"/>
              <w:rPr>
                <w:color w:val="auto"/>
                <w:highlight w:val="none"/>
              </w:rPr>
            </w:pPr>
            <w:r>
              <w:rPr>
                <w:rFonts w:hint="eastAsia" w:cs="宋体"/>
                <w:color w:val="auto"/>
                <w:highlight w:val="none"/>
              </w:rPr>
              <w:t>竣工日期</w:t>
            </w:r>
          </w:p>
        </w:tc>
        <w:tc>
          <w:tcPr>
            <w:tcW w:w="1548" w:type="dxa"/>
            <w:noWrap w:val="0"/>
            <w:vAlign w:val="center"/>
          </w:tcPr>
          <w:p w14:paraId="21FBB1C0">
            <w:pPr>
              <w:jc w:val="center"/>
              <w:rPr>
                <w:color w:val="auto"/>
                <w:highlight w:val="none"/>
              </w:rPr>
            </w:pPr>
          </w:p>
        </w:tc>
        <w:tc>
          <w:tcPr>
            <w:tcW w:w="1837" w:type="dxa"/>
            <w:noWrap w:val="0"/>
            <w:vAlign w:val="center"/>
          </w:tcPr>
          <w:p w14:paraId="68DE254B">
            <w:pPr>
              <w:jc w:val="center"/>
              <w:rPr>
                <w:color w:val="auto"/>
                <w:highlight w:val="none"/>
              </w:rPr>
            </w:pPr>
          </w:p>
        </w:tc>
        <w:tc>
          <w:tcPr>
            <w:tcW w:w="1472" w:type="dxa"/>
            <w:noWrap w:val="0"/>
            <w:vAlign w:val="center"/>
          </w:tcPr>
          <w:p w14:paraId="5975E005">
            <w:pPr>
              <w:jc w:val="center"/>
              <w:rPr>
                <w:color w:val="auto"/>
                <w:highlight w:val="none"/>
              </w:rPr>
            </w:pPr>
          </w:p>
        </w:tc>
        <w:tc>
          <w:tcPr>
            <w:tcW w:w="1641" w:type="dxa"/>
            <w:noWrap w:val="0"/>
            <w:vAlign w:val="center"/>
          </w:tcPr>
          <w:p w14:paraId="11E4CCA5">
            <w:pPr>
              <w:jc w:val="center"/>
              <w:rPr>
                <w:color w:val="auto"/>
                <w:highlight w:val="none"/>
              </w:rPr>
            </w:pPr>
          </w:p>
        </w:tc>
        <w:tc>
          <w:tcPr>
            <w:tcW w:w="935" w:type="dxa"/>
            <w:noWrap w:val="0"/>
            <w:vAlign w:val="center"/>
          </w:tcPr>
          <w:p w14:paraId="6132E822">
            <w:pPr>
              <w:jc w:val="center"/>
              <w:rPr>
                <w:color w:val="auto"/>
                <w:highlight w:val="none"/>
              </w:rPr>
            </w:pPr>
          </w:p>
        </w:tc>
      </w:tr>
      <w:tr w14:paraId="45C7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797AE3">
            <w:pPr>
              <w:jc w:val="center"/>
              <w:rPr>
                <w:rFonts w:hint="eastAsia" w:cs="宋体"/>
                <w:color w:val="auto"/>
                <w:highlight w:val="none"/>
              </w:rPr>
            </w:pPr>
            <w:r>
              <w:rPr>
                <w:rFonts w:hint="eastAsia" w:cs="宋体"/>
                <w:color w:val="auto"/>
                <w:highlight w:val="none"/>
              </w:rPr>
              <w:t>企业角色</w:t>
            </w:r>
          </w:p>
        </w:tc>
        <w:tc>
          <w:tcPr>
            <w:tcW w:w="1548" w:type="dxa"/>
            <w:noWrap w:val="0"/>
            <w:vAlign w:val="center"/>
          </w:tcPr>
          <w:p w14:paraId="7688C818">
            <w:pPr>
              <w:jc w:val="center"/>
              <w:rPr>
                <w:color w:val="auto"/>
                <w:highlight w:val="none"/>
              </w:rPr>
            </w:pPr>
          </w:p>
        </w:tc>
        <w:tc>
          <w:tcPr>
            <w:tcW w:w="1837" w:type="dxa"/>
            <w:noWrap w:val="0"/>
            <w:vAlign w:val="center"/>
          </w:tcPr>
          <w:p w14:paraId="227EA218">
            <w:pPr>
              <w:jc w:val="center"/>
              <w:rPr>
                <w:color w:val="auto"/>
                <w:highlight w:val="none"/>
              </w:rPr>
            </w:pPr>
          </w:p>
        </w:tc>
        <w:tc>
          <w:tcPr>
            <w:tcW w:w="1472" w:type="dxa"/>
            <w:noWrap w:val="0"/>
            <w:vAlign w:val="center"/>
          </w:tcPr>
          <w:p w14:paraId="429C8E08">
            <w:pPr>
              <w:jc w:val="center"/>
              <w:rPr>
                <w:color w:val="auto"/>
                <w:highlight w:val="none"/>
              </w:rPr>
            </w:pPr>
          </w:p>
        </w:tc>
        <w:tc>
          <w:tcPr>
            <w:tcW w:w="1641" w:type="dxa"/>
            <w:noWrap w:val="0"/>
            <w:vAlign w:val="center"/>
          </w:tcPr>
          <w:p w14:paraId="46A8972F">
            <w:pPr>
              <w:jc w:val="center"/>
              <w:rPr>
                <w:color w:val="auto"/>
                <w:highlight w:val="none"/>
              </w:rPr>
            </w:pPr>
          </w:p>
        </w:tc>
        <w:tc>
          <w:tcPr>
            <w:tcW w:w="935" w:type="dxa"/>
            <w:noWrap w:val="0"/>
            <w:vAlign w:val="center"/>
          </w:tcPr>
          <w:p w14:paraId="39952334">
            <w:pPr>
              <w:jc w:val="center"/>
              <w:rPr>
                <w:color w:val="auto"/>
                <w:highlight w:val="none"/>
              </w:rPr>
            </w:pPr>
          </w:p>
        </w:tc>
      </w:tr>
      <w:tr w14:paraId="7411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5746BCB">
            <w:pPr>
              <w:jc w:val="center"/>
              <w:rPr>
                <w:rFonts w:hint="eastAsia" w:cs="宋体"/>
                <w:color w:val="auto"/>
                <w:highlight w:val="none"/>
              </w:rPr>
            </w:pPr>
            <w:r>
              <w:rPr>
                <w:rFonts w:hint="eastAsia" w:cs="宋体"/>
                <w:color w:val="auto"/>
                <w:highlight w:val="none"/>
              </w:rPr>
              <w:t>企业名称</w:t>
            </w:r>
          </w:p>
        </w:tc>
        <w:tc>
          <w:tcPr>
            <w:tcW w:w="1548" w:type="dxa"/>
            <w:noWrap w:val="0"/>
            <w:vAlign w:val="center"/>
          </w:tcPr>
          <w:p w14:paraId="258DA2EB">
            <w:pPr>
              <w:jc w:val="center"/>
              <w:rPr>
                <w:color w:val="auto"/>
                <w:highlight w:val="none"/>
              </w:rPr>
            </w:pPr>
          </w:p>
        </w:tc>
        <w:tc>
          <w:tcPr>
            <w:tcW w:w="1837" w:type="dxa"/>
            <w:noWrap w:val="0"/>
            <w:vAlign w:val="center"/>
          </w:tcPr>
          <w:p w14:paraId="3B868B85">
            <w:pPr>
              <w:jc w:val="center"/>
              <w:rPr>
                <w:color w:val="auto"/>
                <w:highlight w:val="none"/>
              </w:rPr>
            </w:pPr>
          </w:p>
        </w:tc>
        <w:tc>
          <w:tcPr>
            <w:tcW w:w="1472" w:type="dxa"/>
            <w:noWrap w:val="0"/>
            <w:vAlign w:val="center"/>
          </w:tcPr>
          <w:p w14:paraId="1069BF3E">
            <w:pPr>
              <w:jc w:val="center"/>
              <w:rPr>
                <w:color w:val="auto"/>
                <w:highlight w:val="none"/>
              </w:rPr>
            </w:pPr>
          </w:p>
        </w:tc>
        <w:tc>
          <w:tcPr>
            <w:tcW w:w="1641" w:type="dxa"/>
            <w:noWrap w:val="0"/>
            <w:vAlign w:val="center"/>
          </w:tcPr>
          <w:p w14:paraId="03F3F12E">
            <w:pPr>
              <w:jc w:val="center"/>
              <w:rPr>
                <w:color w:val="auto"/>
                <w:highlight w:val="none"/>
              </w:rPr>
            </w:pPr>
          </w:p>
        </w:tc>
        <w:tc>
          <w:tcPr>
            <w:tcW w:w="935" w:type="dxa"/>
            <w:noWrap w:val="0"/>
            <w:vAlign w:val="center"/>
          </w:tcPr>
          <w:p w14:paraId="1BCABBEC">
            <w:pPr>
              <w:jc w:val="center"/>
              <w:rPr>
                <w:color w:val="auto"/>
                <w:highlight w:val="none"/>
              </w:rPr>
            </w:pPr>
          </w:p>
        </w:tc>
      </w:tr>
      <w:tr w14:paraId="4F45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6CF6A4">
            <w:pPr>
              <w:jc w:val="center"/>
              <w:rPr>
                <w:rFonts w:hint="eastAsia" w:cs="宋体"/>
                <w:color w:val="auto"/>
                <w:highlight w:val="none"/>
              </w:rPr>
            </w:pPr>
            <w:r>
              <w:rPr>
                <w:rFonts w:hint="eastAsia" w:cs="宋体"/>
                <w:color w:val="auto"/>
                <w:highlight w:val="none"/>
              </w:rPr>
              <w:t>人员角色</w:t>
            </w:r>
          </w:p>
        </w:tc>
        <w:tc>
          <w:tcPr>
            <w:tcW w:w="1548" w:type="dxa"/>
            <w:noWrap w:val="0"/>
            <w:vAlign w:val="center"/>
          </w:tcPr>
          <w:p w14:paraId="539DD186">
            <w:pPr>
              <w:jc w:val="center"/>
              <w:rPr>
                <w:color w:val="auto"/>
                <w:highlight w:val="none"/>
              </w:rPr>
            </w:pPr>
          </w:p>
        </w:tc>
        <w:tc>
          <w:tcPr>
            <w:tcW w:w="1837" w:type="dxa"/>
            <w:noWrap w:val="0"/>
            <w:vAlign w:val="center"/>
          </w:tcPr>
          <w:p w14:paraId="79403169">
            <w:pPr>
              <w:jc w:val="center"/>
              <w:rPr>
                <w:color w:val="auto"/>
                <w:highlight w:val="none"/>
              </w:rPr>
            </w:pPr>
          </w:p>
        </w:tc>
        <w:tc>
          <w:tcPr>
            <w:tcW w:w="1472" w:type="dxa"/>
            <w:noWrap w:val="0"/>
            <w:vAlign w:val="center"/>
          </w:tcPr>
          <w:p w14:paraId="0A56A276">
            <w:pPr>
              <w:jc w:val="center"/>
              <w:rPr>
                <w:color w:val="auto"/>
                <w:highlight w:val="none"/>
              </w:rPr>
            </w:pPr>
          </w:p>
        </w:tc>
        <w:tc>
          <w:tcPr>
            <w:tcW w:w="1641" w:type="dxa"/>
            <w:noWrap w:val="0"/>
            <w:vAlign w:val="center"/>
          </w:tcPr>
          <w:p w14:paraId="1BC142D3">
            <w:pPr>
              <w:jc w:val="center"/>
              <w:rPr>
                <w:color w:val="auto"/>
                <w:highlight w:val="none"/>
              </w:rPr>
            </w:pPr>
          </w:p>
        </w:tc>
        <w:tc>
          <w:tcPr>
            <w:tcW w:w="935" w:type="dxa"/>
            <w:noWrap w:val="0"/>
            <w:vAlign w:val="center"/>
          </w:tcPr>
          <w:p w14:paraId="26F1C215">
            <w:pPr>
              <w:jc w:val="center"/>
              <w:rPr>
                <w:color w:val="auto"/>
                <w:highlight w:val="none"/>
              </w:rPr>
            </w:pPr>
          </w:p>
        </w:tc>
      </w:tr>
      <w:tr w14:paraId="7CFC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D43B53">
            <w:pPr>
              <w:jc w:val="center"/>
              <w:rPr>
                <w:rFonts w:hint="eastAsia" w:cs="宋体"/>
                <w:color w:val="auto"/>
                <w:highlight w:val="none"/>
              </w:rPr>
            </w:pPr>
            <w:r>
              <w:rPr>
                <w:rFonts w:hint="eastAsia" w:cs="宋体"/>
                <w:color w:val="auto"/>
                <w:highlight w:val="none"/>
              </w:rPr>
              <w:t>人</w:t>
            </w:r>
            <w:r>
              <w:rPr>
                <w:rFonts w:cs="宋体"/>
                <w:color w:val="auto"/>
                <w:highlight w:val="none"/>
              </w:rPr>
              <w:t>员姓名</w:t>
            </w:r>
          </w:p>
        </w:tc>
        <w:tc>
          <w:tcPr>
            <w:tcW w:w="1548" w:type="dxa"/>
            <w:noWrap w:val="0"/>
            <w:vAlign w:val="center"/>
          </w:tcPr>
          <w:p w14:paraId="4A45E06B">
            <w:pPr>
              <w:jc w:val="center"/>
              <w:rPr>
                <w:color w:val="auto"/>
                <w:highlight w:val="none"/>
              </w:rPr>
            </w:pPr>
          </w:p>
        </w:tc>
        <w:tc>
          <w:tcPr>
            <w:tcW w:w="1837" w:type="dxa"/>
            <w:noWrap w:val="0"/>
            <w:vAlign w:val="center"/>
          </w:tcPr>
          <w:p w14:paraId="53F28E6F">
            <w:pPr>
              <w:jc w:val="center"/>
              <w:rPr>
                <w:color w:val="auto"/>
                <w:highlight w:val="none"/>
              </w:rPr>
            </w:pPr>
          </w:p>
        </w:tc>
        <w:tc>
          <w:tcPr>
            <w:tcW w:w="1472" w:type="dxa"/>
            <w:noWrap w:val="0"/>
            <w:vAlign w:val="center"/>
          </w:tcPr>
          <w:p w14:paraId="740CBD97">
            <w:pPr>
              <w:jc w:val="center"/>
              <w:rPr>
                <w:color w:val="auto"/>
                <w:highlight w:val="none"/>
              </w:rPr>
            </w:pPr>
          </w:p>
        </w:tc>
        <w:tc>
          <w:tcPr>
            <w:tcW w:w="1641" w:type="dxa"/>
            <w:noWrap w:val="0"/>
            <w:vAlign w:val="center"/>
          </w:tcPr>
          <w:p w14:paraId="6F1D855D">
            <w:pPr>
              <w:jc w:val="center"/>
              <w:rPr>
                <w:color w:val="auto"/>
                <w:highlight w:val="none"/>
              </w:rPr>
            </w:pPr>
          </w:p>
        </w:tc>
        <w:tc>
          <w:tcPr>
            <w:tcW w:w="935" w:type="dxa"/>
            <w:noWrap w:val="0"/>
            <w:vAlign w:val="center"/>
          </w:tcPr>
          <w:p w14:paraId="35976E61">
            <w:pPr>
              <w:jc w:val="center"/>
              <w:rPr>
                <w:color w:val="auto"/>
                <w:highlight w:val="none"/>
              </w:rPr>
            </w:pPr>
          </w:p>
        </w:tc>
      </w:tr>
      <w:tr w14:paraId="2BD2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17E608">
            <w:pPr>
              <w:jc w:val="center"/>
              <w:rPr>
                <w:rFonts w:hint="eastAsia" w:cs="宋体"/>
                <w:color w:val="auto"/>
                <w:highlight w:val="none"/>
              </w:rPr>
            </w:pPr>
            <w:r>
              <w:rPr>
                <w:rFonts w:hint="eastAsia" w:cs="宋体"/>
                <w:color w:val="auto"/>
                <w:highlight w:val="none"/>
              </w:rPr>
              <w:t>完工/在</w:t>
            </w:r>
            <w:r>
              <w:rPr>
                <w:rFonts w:cs="宋体"/>
                <w:color w:val="auto"/>
                <w:highlight w:val="none"/>
              </w:rPr>
              <w:t>建</w:t>
            </w:r>
          </w:p>
        </w:tc>
        <w:tc>
          <w:tcPr>
            <w:tcW w:w="1548" w:type="dxa"/>
            <w:noWrap w:val="0"/>
            <w:vAlign w:val="center"/>
          </w:tcPr>
          <w:p w14:paraId="1D3026B9">
            <w:pPr>
              <w:jc w:val="center"/>
              <w:rPr>
                <w:color w:val="auto"/>
                <w:highlight w:val="none"/>
              </w:rPr>
            </w:pPr>
          </w:p>
        </w:tc>
        <w:tc>
          <w:tcPr>
            <w:tcW w:w="1837" w:type="dxa"/>
            <w:noWrap w:val="0"/>
            <w:vAlign w:val="center"/>
          </w:tcPr>
          <w:p w14:paraId="78DFF08F">
            <w:pPr>
              <w:jc w:val="center"/>
              <w:rPr>
                <w:color w:val="auto"/>
                <w:highlight w:val="none"/>
              </w:rPr>
            </w:pPr>
          </w:p>
        </w:tc>
        <w:tc>
          <w:tcPr>
            <w:tcW w:w="1472" w:type="dxa"/>
            <w:noWrap w:val="0"/>
            <w:vAlign w:val="center"/>
          </w:tcPr>
          <w:p w14:paraId="57D45F0B">
            <w:pPr>
              <w:jc w:val="center"/>
              <w:rPr>
                <w:color w:val="auto"/>
                <w:highlight w:val="none"/>
              </w:rPr>
            </w:pPr>
          </w:p>
        </w:tc>
        <w:tc>
          <w:tcPr>
            <w:tcW w:w="1641" w:type="dxa"/>
            <w:noWrap w:val="0"/>
            <w:vAlign w:val="center"/>
          </w:tcPr>
          <w:p w14:paraId="54020C08">
            <w:pPr>
              <w:jc w:val="center"/>
              <w:rPr>
                <w:color w:val="auto"/>
                <w:highlight w:val="none"/>
              </w:rPr>
            </w:pPr>
          </w:p>
        </w:tc>
        <w:tc>
          <w:tcPr>
            <w:tcW w:w="935" w:type="dxa"/>
            <w:noWrap w:val="0"/>
            <w:vAlign w:val="center"/>
          </w:tcPr>
          <w:p w14:paraId="3F60B813">
            <w:pPr>
              <w:jc w:val="center"/>
              <w:rPr>
                <w:color w:val="auto"/>
                <w:highlight w:val="none"/>
              </w:rPr>
            </w:pPr>
          </w:p>
        </w:tc>
      </w:tr>
      <w:tr w14:paraId="69A0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5D46E5">
            <w:pPr>
              <w:jc w:val="center"/>
              <w:rPr>
                <w:rFonts w:hint="eastAsia" w:cs="宋体"/>
                <w:color w:val="auto"/>
                <w:highlight w:val="none"/>
              </w:rPr>
            </w:pPr>
            <w:r>
              <w:rPr>
                <w:rFonts w:hint="eastAsia" w:cs="宋体"/>
                <w:color w:val="auto"/>
                <w:highlight w:val="none"/>
              </w:rPr>
              <w:t>工程质量</w:t>
            </w:r>
          </w:p>
        </w:tc>
        <w:tc>
          <w:tcPr>
            <w:tcW w:w="1548" w:type="dxa"/>
            <w:noWrap w:val="0"/>
            <w:vAlign w:val="center"/>
          </w:tcPr>
          <w:p w14:paraId="0E9593C4">
            <w:pPr>
              <w:jc w:val="center"/>
              <w:rPr>
                <w:color w:val="auto"/>
                <w:highlight w:val="none"/>
              </w:rPr>
            </w:pPr>
          </w:p>
        </w:tc>
        <w:tc>
          <w:tcPr>
            <w:tcW w:w="1837" w:type="dxa"/>
            <w:noWrap w:val="0"/>
            <w:vAlign w:val="center"/>
          </w:tcPr>
          <w:p w14:paraId="02E82D87">
            <w:pPr>
              <w:jc w:val="center"/>
              <w:rPr>
                <w:color w:val="auto"/>
                <w:highlight w:val="none"/>
              </w:rPr>
            </w:pPr>
          </w:p>
        </w:tc>
        <w:tc>
          <w:tcPr>
            <w:tcW w:w="1472" w:type="dxa"/>
            <w:noWrap w:val="0"/>
            <w:vAlign w:val="center"/>
          </w:tcPr>
          <w:p w14:paraId="209A66B8">
            <w:pPr>
              <w:jc w:val="center"/>
              <w:rPr>
                <w:color w:val="auto"/>
                <w:highlight w:val="none"/>
              </w:rPr>
            </w:pPr>
          </w:p>
        </w:tc>
        <w:tc>
          <w:tcPr>
            <w:tcW w:w="1641" w:type="dxa"/>
            <w:noWrap w:val="0"/>
            <w:vAlign w:val="center"/>
          </w:tcPr>
          <w:p w14:paraId="69F61EB0">
            <w:pPr>
              <w:jc w:val="center"/>
              <w:rPr>
                <w:color w:val="auto"/>
                <w:highlight w:val="none"/>
              </w:rPr>
            </w:pPr>
          </w:p>
        </w:tc>
        <w:tc>
          <w:tcPr>
            <w:tcW w:w="935" w:type="dxa"/>
            <w:noWrap w:val="0"/>
            <w:vAlign w:val="center"/>
          </w:tcPr>
          <w:p w14:paraId="5E95502A">
            <w:pPr>
              <w:jc w:val="center"/>
              <w:rPr>
                <w:color w:val="auto"/>
                <w:highlight w:val="none"/>
              </w:rPr>
            </w:pPr>
          </w:p>
        </w:tc>
      </w:tr>
    </w:tbl>
    <w:p w14:paraId="7D27B6B8">
      <w:pPr>
        <w:jc w:val="center"/>
        <w:rPr>
          <w:b/>
          <w:color w:val="auto"/>
          <w:sz w:val="30"/>
          <w:szCs w:val="30"/>
          <w:highlight w:val="none"/>
        </w:rPr>
      </w:pPr>
    </w:p>
    <w:p w14:paraId="121C2258">
      <w:pPr>
        <w:rPr>
          <w:rFonts w:hint="eastAsia" w:eastAsia="楷体_GB2312"/>
          <w:color w:val="auto"/>
          <w:highlight w:val="none"/>
        </w:rPr>
      </w:pPr>
      <w:r>
        <w:rPr>
          <w:rFonts w:hint="eastAsia" w:eastAsia="楷体_GB2312"/>
          <w:color w:val="auto"/>
          <w:highlight w:val="none"/>
        </w:rPr>
        <w:t>备注：</w:t>
      </w:r>
    </w:p>
    <w:p w14:paraId="3D41152B">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相关信息应与</w:t>
      </w:r>
      <w:r>
        <w:rPr>
          <w:rFonts w:hint="eastAsia" w:eastAsia="楷体_GB2312"/>
          <w:color w:val="auto"/>
          <w:highlight w:val="none"/>
          <w:lang w:eastAsia="zh-CN"/>
        </w:rPr>
        <w:t>“</w:t>
      </w:r>
      <w:r>
        <w:rPr>
          <w:rFonts w:hint="eastAsia" w:eastAsia="楷体_GB2312"/>
          <w:color w:val="auto"/>
          <w:highlight w:val="none"/>
        </w:rPr>
        <w:t>桂建云</w:t>
      </w:r>
      <w:r>
        <w:rPr>
          <w:rFonts w:hint="eastAsia" w:eastAsia="楷体_GB2312"/>
          <w:color w:val="auto"/>
          <w:highlight w:val="none"/>
          <w:lang w:eastAsia="zh-CN"/>
        </w:rPr>
        <w:t>”</w:t>
      </w:r>
      <w:r>
        <w:rPr>
          <w:rFonts w:hint="eastAsia" w:eastAsia="楷体_GB2312"/>
          <w:color w:val="auto"/>
          <w:highlight w:val="none"/>
        </w:rPr>
        <w:t>信息一致，否则评审时不予承认。</w:t>
      </w:r>
    </w:p>
    <w:p w14:paraId="4EA23473">
      <w:pPr>
        <w:tabs>
          <w:tab w:val="left" w:pos="9240"/>
        </w:tabs>
        <w:spacing w:line="400" w:lineRule="exact"/>
        <w:ind w:right="294" w:rightChars="140"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bookmarkEnd w:id="546"/>
    <w:p w14:paraId="14369225">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2AA8F84">
      <w:pPr>
        <w:keepNext/>
        <w:keepLines/>
        <w:snapToGrid w:val="0"/>
        <w:spacing w:line="360" w:lineRule="auto"/>
        <w:jc w:val="center"/>
        <w:rPr>
          <w:rFonts w:hint="eastAsia" w:eastAsia="宋体" w:cs="Times New Roman"/>
          <w:b/>
          <w:snapToGrid/>
          <w:color w:val="auto"/>
          <w:sz w:val="30"/>
          <w:szCs w:val="30"/>
          <w:highlight w:val="none"/>
        </w:rPr>
      </w:pP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lang w:val="en-US" w:eastAsia="zh-CN"/>
        </w:rPr>
        <w:t>2</w:t>
      </w: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rPr>
        <w:t>中小企业声明函</w:t>
      </w:r>
    </w:p>
    <w:p w14:paraId="23B3B73C">
      <w:pPr>
        <w:keepNext/>
        <w:keepLines/>
        <w:snapToGrid w:val="0"/>
        <w:spacing w:line="360" w:lineRule="auto"/>
        <w:jc w:val="center"/>
        <w:rPr>
          <w:rFonts w:hint="eastAsia" w:eastAsia="宋体" w:cs="Times New Roman"/>
          <w:b/>
          <w:snapToGrid/>
          <w:color w:val="auto"/>
          <w:sz w:val="30"/>
          <w:szCs w:val="30"/>
          <w:highlight w:val="none"/>
        </w:rPr>
      </w:pPr>
      <w:r>
        <w:rPr>
          <w:rFonts w:hint="eastAsia" w:eastAsia="宋体" w:cs="Times New Roman"/>
          <w:b/>
          <w:snapToGrid/>
          <w:color w:val="auto"/>
          <w:sz w:val="30"/>
          <w:szCs w:val="30"/>
          <w:highlight w:val="none"/>
        </w:rPr>
        <w:t>中小企业声明函（</w:t>
      </w:r>
      <w:r>
        <w:rPr>
          <w:rFonts w:hint="eastAsia" w:eastAsia="宋体" w:cs="Times New Roman"/>
          <w:b/>
          <w:snapToGrid/>
          <w:color w:val="auto"/>
          <w:sz w:val="30"/>
          <w:szCs w:val="30"/>
          <w:highlight w:val="none"/>
          <w:lang w:eastAsia="zh-CN"/>
        </w:rPr>
        <w:t>服务</w:t>
      </w:r>
      <w:r>
        <w:rPr>
          <w:rFonts w:hint="eastAsia" w:eastAsia="宋体" w:cs="Times New Roman"/>
          <w:b/>
          <w:snapToGrid/>
          <w:color w:val="auto"/>
          <w:sz w:val="30"/>
          <w:szCs w:val="30"/>
          <w:highlight w:val="none"/>
        </w:rPr>
        <w:t>）</w:t>
      </w:r>
    </w:p>
    <w:p w14:paraId="25288F88">
      <w:pPr>
        <w:keepNext/>
        <w:keepLines/>
        <w:snapToGrid w:val="0"/>
        <w:spacing w:line="360" w:lineRule="auto"/>
        <w:jc w:val="center"/>
        <w:rPr>
          <w:rFonts w:hint="eastAsia" w:eastAsia="宋体" w:cs="Times New Roman"/>
          <w:b/>
          <w:snapToGrid/>
          <w:color w:val="auto"/>
          <w:sz w:val="30"/>
          <w:szCs w:val="30"/>
          <w:highlight w:val="none"/>
        </w:rPr>
      </w:pPr>
    </w:p>
    <w:p w14:paraId="63D0C8A5">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采购活动，工程的</w:t>
      </w:r>
      <w:r>
        <w:rPr>
          <w:rFonts w:hint="eastAsia"/>
          <w:bCs/>
          <w:color w:val="auto"/>
          <w:highlight w:val="none"/>
          <w:lang w:eastAsia="zh-CN"/>
        </w:rPr>
        <w:t>检测</w:t>
      </w:r>
      <w:r>
        <w:rPr>
          <w:rFonts w:hint="eastAsia"/>
          <w:bCs/>
          <w:color w:val="auto"/>
          <w:highlight w:val="none"/>
        </w:rPr>
        <w:t>单位全部为符合政策要求的中小企业。相关企业（含联合体中的中小企业、签订分包意向协议的中小企业）的具体情况如下：</w:t>
      </w:r>
    </w:p>
    <w:p w14:paraId="6854C1BF">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0B236F28">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5B47B96">
      <w:pPr>
        <w:spacing w:line="360" w:lineRule="auto"/>
        <w:ind w:firstLine="420"/>
        <w:rPr>
          <w:bCs/>
          <w:color w:val="auto"/>
          <w:highlight w:val="none"/>
        </w:rPr>
      </w:pPr>
      <w:r>
        <w:rPr>
          <w:rFonts w:hint="eastAsia"/>
          <w:bCs/>
          <w:color w:val="auto"/>
          <w:highlight w:val="none"/>
        </w:rPr>
        <w:t>……</w:t>
      </w:r>
    </w:p>
    <w:p w14:paraId="3E077927">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23A2E815">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0E386D3F">
      <w:pPr>
        <w:spacing w:line="360" w:lineRule="auto"/>
        <w:ind w:firstLine="3150" w:firstLineChars="1500"/>
        <w:rPr>
          <w:bCs/>
          <w:color w:val="auto"/>
          <w:highlight w:val="none"/>
        </w:rPr>
      </w:pPr>
      <w:r>
        <w:rPr>
          <w:rFonts w:hint="eastAsia"/>
          <w:bCs/>
          <w:color w:val="auto"/>
          <w:highlight w:val="none"/>
        </w:rPr>
        <w:t>企业名称（盖法人单位电子印章）：</w:t>
      </w:r>
    </w:p>
    <w:p w14:paraId="5912A5E6">
      <w:pPr>
        <w:spacing w:line="360" w:lineRule="auto"/>
        <w:ind w:firstLine="3150" w:firstLineChars="1500"/>
        <w:rPr>
          <w:bCs/>
          <w:color w:val="auto"/>
          <w:highlight w:val="none"/>
        </w:rPr>
      </w:pPr>
      <w:r>
        <w:rPr>
          <w:rFonts w:hint="eastAsia"/>
          <w:bCs/>
          <w:color w:val="auto"/>
          <w:highlight w:val="none"/>
        </w:rPr>
        <w:t>日期：</w:t>
      </w:r>
    </w:p>
    <w:p w14:paraId="377CAE56">
      <w:pPr>
        <w:spacing w:line="360" w:lineRule="auto"/>
        <w:jc w:val="left"/>
        <w:rPr>
          <w:bCs/>
          <w:color w:val="auto"/>
          <w:highlight w:val="none"/>
        </w:rPr>
      </w:pPr>
    </w:p>
    <w:p w14:paraId="2392099C">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eastAsia="zh-CN"/>
        </w:rPr>
        <w:t>“</w:t>
      </w:r>
      <w:r>
        <w:rPr>
          <w:rFonts w:hint="eastAsia" w:ascii="方正楷体_GB2312" w:hAnsi="方正楷体_GB2312" w:eastAsia="方正楷体_GB2312" w:cs="方正楷体_GB2312"/>
          <w:bCs/>
          <w:color w:val="auto"/>
          <w:highlight w:val="none"/>
        </w:rPr>
        <w:t>项目名称</w:t>
      </w:r>
      <w:r>
        <w:rPr>
          <w:rFonts w:hint="eastAsia" w:ascii="方正楷体_GB2312" w:hAnsi="方正楷体_GB2312" w:eastAsia="方正楷体_GB2312" w:cs="方正楷体_GB2312"/>
          <w:bCs/>
          <w:color w:val="auto"/>
          <w:highlight w:val="none"/>
          <w:lang w:eastAsia="zh-CN"/>
        </w:rPr>
        <w:t>”</w:t>
      </w:r>
      <w:r>
        <w:rPr>
          <w:rFonts w:hint="eastAsia" w:ascii="方正楷体_GB2312" w:hAnsi="方正楷体_GB2312" w:eastAsia="方正楷体_GB2312" w:cs="方正楷体_GB2312"/>
          <w:bCs/>
          <w:color w:val="auto"/>
          <w:highlight w:val="none"/>
        </w:rPr>
        <w:t>应填写联合体中中小企业承担的具体内容或者中小企业具体分包内容。</w:t>
      </w:r>
    </w:p>
    <w:p w14:paraId="2EF17DAB">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7131B8BA">
      <w:pPr>
        <w:spacing w:line="360" w:lineRule="auto"/>
        <w:rPr>
          <w:rFonts w:hint="eastAsia"/>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65D9EE65">
      <w:pPr>
        <w:spacing w:line="360" w:lineRule="auto"/>
        <w:rPr>
          <w:rFonts w:hint="eastAsia"/>
          <w:bCs/>
          <w:color w:val="auto"/>
          <w:highlight w:val="none"/>
        </w:rPr>
      </w:pPr>
    </w:p>
    <w:p w14:paraId="78A97EF2">
      <w:pPr>
        <w:spacing w:line="360" w:lineRule="auto"/>
        <w:ind w:firstLine="420" w:firstLineChars="200"/>
        <w:rPr>
          <w:rFonts w:hint="eastAsia" w:cs="宋体"/>
          <w:b/>
          <w:bCs/>
          <w:color w:val="auto"/>
          <w:sz w:val="28"/>
          <w:szCs w:val="28"/>
          <w:highlight w:val="none"/>
        </w:rPr>
      </w:pPr>
      <w:r>
        <w:rPr>
          <w:color w:val="auto"/>
          <w:highlight w:val="none"/>
        </w:rPr>
        <w:br w:type="page"/>
      </w:r>
    </w:p>
    <w:p w14:paraId="062600D1">
      <w:pPr>
        <w:spacing w:line="360" w:lineRule="auto"/>
        <w:rPr>
          <w:rFonts w:hint="eastAsia"/>
          <w:b/>
          <w:color w:val="auto"/>
          <w:sz w:val="30"/>
          <w:szCs w:val="30"/>
          <w:highlight w:val="none"/>
        </w:rPr>
      </w:pPr>
    </w:p>
    <w:p w14:paraId="55DD9F40">
      <w:pPr>
        <w:keepNext/>
        <w:keepLines/>
        <w:snapToGrid w:val="0"/>
        <w:spacing w:line="360" w:lineRule="auto"/>
        <w:jc w:val="both"/>
        <w:rPr>
          <w:rFonts w:hint="eastAsia" w:ascii="Times New Roman" w:hAnsi="Times New Roman" w:cs="Times New Roman"/>
          <w:b/>
          <w:bCs w:val="0"/>
          <w:color w:val="auto"/>
          <w:spacing w:val="0"/>
          <w:sz w:val="30"/>
          <w:szCs w:val="30"/>
          <w:highlight w:val="none"/>
        </w:rPr>
      </w:pPr>
      <w:r>
        <w:rPr>
          <w:rFonts w:hint="eastAsia" w:cs="Times New Roman"/>
          <w:b/>
          <w:snapToGrid/>
          <w:color w:val="auto"/>
          <w:sz w:val="30"/>
          <w:szCs w:val="30"/>
          <w:highlight w:val="none"/>
          <w:lang w:eastAsia="zh-CN"/>
        </w:rPr>
        <w:t>（</w:t>
      </w:r>
      <w:r>
        <w:rPr>
          <w:rFonts w:hint="eastAsia" w:cs="Times New Roman"/>
          <w:b/>
          <w:snapToGrid/>
          <w:color w:val="auto"/>
          <w:sz w:val="30"/>
          <w:szCs w:val="30"/>
          <w:highlight w:val="none"/>
          <w:lang w:val="en-US" w:eastAsia="zh-CN"/>
        </w:rPr>
        <w:t>3</w:t>
      </w:r>
      <w:r>
        <w:rPr>
          <w:rFonts w:hint="eastAsia" w:cs="Times New Roman"/>
          <w:b/>
          <w:snapToGrid/>
          <w:color w:val="auto"/>
          <w:sz w:val="30"/>
          <w:szCs w:val="30"/>
          <w:highlight w:val="none"/>
          <w:lang w:eastAsia="zh-CN"/>
        </w:rPr>
        <w:t>）</w:t>
      </w:r>
      <w:r>
        <w:rPr>
          <w:rFonts w:hint="eastAsia" w:ascii="Times New Roman" w:hAnsi="Times New Roman" w:cs="Times New Roman"/>
          <w:b/>
          <w:bCs w:val="0"/>
          <w:color w:val="auto"/>
          <w:spacing w:val="0"/>
          <w:sz w:val="30"/>
          <w:szCs w:val="30"/>
          <w:highlight w:val="none"/>
        </w:rPr>
        <w:t>残疾人福利性单位声明函</w:t>
      </w:r>
    </w:p>
    <w:p w14:paraId="12469503">
      <w:pPr>
        <w:keepNext/>
        <w:keepLines/>
        <w:snapToGrid w:val="0"/>
        <w:spacing w:line="360" w:lineRule="auto"/>
        <w:jc w:val="center"/>
        <w:rPr>
          <w:rFonts w:hint="eastAsia" w:ascii="Times New Roman" w:hAnsi="Times New Roman" w:eastAsia="宋体" w:cs="Times New Roman"/>
          <w:b/>
          <w:bCs w:val="0"/>
          <w:color w:val="auto"/>
          <w:spacing w:val="0"/>
          <w:sz w:val="30"/>
          <w:szCs w:val="30"/>
          <w:highlight w:val="none"/>
        </w:rPr>
      </w:pPr>
      <w:r>
        <w:rPr>
          <w:rFonts w:hint="eastAsia" w:ascii="Times New Roman" w:hAnsi="Times New Roman" w:eastAsia="宋体" w:cs="Times New Roman"/>
          <w:b/>
          <w:bCs w:val="0"/>
          <w:color w:val="auto"/>
          <w:spacing w:val="0"/>
          <w:sz w:val="30"/>
          <w:szCs w:val="30"/>
          <w:highlight w:val="none"/>
        </w:rPr>
        <w:t>残疾人福利性单位声明函</w:t>
      </w:r>
    </w:p>
    <w:p w14:paraId="2AF4A2D9">
      <w:pPr>
        <w:spacing w:line="360" w:lineRule="auto"/>
        <w:jc w:val="center"/>
        <w:rPr>
          <w:rFonts w:hint="eastAsia" w:ascii="仿宋_GB2312" w:eastAsia="仿宋_GB2312"/>
          <w:bCs/>
          <w:color w:val="auto"/>
          <w:spacing w:val="6"/>
          <w:sz w:val="30"/>
          <w:szCs w:val="30"/>
          <w:highlight w:val="none"/>
        </w:rPr>
      </w:pPr>
    </w:p>
    <w:p w14:paraId="0AABCCC8">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623CF908">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485DF924">
      <w:pPr>
        <w:spacing w:line="360" w:lineRule="auto"/>
        <w:ind w:firstLine="444" w:firstLineChars="200"/>
        <w:rPr>
          <w:rFonts w:hint="eastAsia" w:ascii="宋体" w:hAnsi="宋体"/>
          <w:color w:val="auto"/>
          <w:spacing w:val="6"/>
          <w:highlight w:val="none"/>
        </w:rPr>
      </w:pPr>
    </w:p>
    <w:p w14:paraId="78A7B3AF">
      <w:pPr>
        <w:spacing w:line="360" w:lineRule="auto"/>
        <w:ind w:firstLine="444" w:firstLineChars="200"/>
        <w:rPr>
          <w:rFonts w:hint="eastAsia" w:ascii="宋体" w:hAnsi="宋体"/>
          <w:color w:val="auto"/>
          <w:spacing w:val="6"/>
          <w:highlight w:val="none"/>
        </w:rPr>
      </w:pPr>
    </w:p>
    <w:p w14:paraId="5B41A0FB">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单位名称（盖法人单位电子印章）：</w:t>
      </w:r>
    </w:p>
    <w:p w14:paraId="0890003B">
      <w:pPr>
        <w:tabs>
          <w:tab w:val="left" w:pos="4860"/>
        </w:tabs>
        <w:spacing w:line="360" w:lineRule="auto"/>
        <w:ind w:right="1560" w:firstLine="5328" w:firstLineChars="2400"/>
        <w:contextualSpacing/>
        <w:jc w:val="center"/>
        <w:rPr>
          <w:rFonts w:hint="eastAsia" w:ascii="宋体" w:hAnsi="宋体"/>
          <w:color w:val="auto"/>
          <w:spacing w:val="6"/>
          <w:highlight w:val="none"/>
        </w:rPr>
      </w:pPr>
      <w:r>
        <w:rPr>
          <w:rFonts w:hint="eastAsia" w:ascii="宋体" w:hAnsi="宋体"/>
          <w:color w:val="auto"/>
          <w:spacing w:val="6"/>
          <w:highlight w:val="none"/>
        </w:rPr>
        <w:t>日  期：</w:t>
      </w:r>
    </w:p>
    <w:p w14:paraId="1678543A">
      <w:pPr>
        <w:spacing w:after="100" w:afterAutospacing="1" w:line="380" w:lineRule="exact"/>
        <w:ind w:left="315" w:leftChars="150" w:right="399" w:rightChars="190"/>
        <w:rPr>
          <w:rFonts w:hint="eastAsia" w:ascii="Times New Roman" w:hAnsi="Times New Roman" w:cs="Times New Roman"/>
          <w:b/>
          <w:bCs/>
          <w:color w:val="auto"/>
          <w:highlight w:val="none"/>
          <w:vertAlign w:val="baseline"/>
          <w:lang w:eastAsia="zh-CN"/>
        </w:rPr>
      </w:pPr>
    </w:p>
    <w:p w14:paraId="34940136">
      <w:pPr>
        <w:spacing w:after="100" w:afterAutospacing="1" w:line="380" w:lineRule="exact"/>
        <w:ind w:left="315" w:leftChars="150" w:right="399" w:rightChars="190"/>
        <w:rPr>
          <w:rFonts w:hint="eastAsia"/>
          <w:b/>
          <w:color w:val="auto"/>
          <w:sz w:val="32"/>
          <w:szCs w:val="32"/>
          <w:highlight w:val="none"/>
        </w:rPr>
      </w:pPr>
    </w:p>
    <w:p w14:paraId="13653177">
      <w:pPr>
        <w:autoSpaceDE w:val="0"/>
        <w:autoSpaceDN w:val="0"/>
        <w:adjustRightInd w:val="0"/>
        <w:spacing w:line="480" w:lineRule="exact"/>
        <w:ind w:right="399" w:rightChars="190"/>
        <w:rPr>
          <w:rFonts w:hint="eastAsia"/>
          <w:color w:val="auto"/>
          <w:kern w:val="0"/>
          <w:sz w:val="32"/>
          <w:szCs w:val="20"/>
          <w:highlight w:val="none"/>
        </w:rPr>
        <w:sectPr>
          <w:pgSz w:w="11907" w:h="16840"/>
          <w:pgMar w:top="1440" w:right="1440" w:bottom="1440" w:left="1797" w:header="567" w:footer="591" w:gutter="0"/>
          <w:cols w:space="720" w:num="1"/>
          <w:docGrid w:linePitch="312" w:charSpace="0"/>
        </w:sectPr>
      </w:pPr>
      <w:bookmarkStart w:id="547" w:name="_Toc395312608"/>
      <w:bookmarkStart w:id="548" w:name="_Toc392941010"/>
      <w:bookmarkStart w:id="549" w:name="_Toc318213164"/>
    </w:p>
    <w:p w14:paraId="4204A53C">
      <w:pPr>
        <w:jc w:val="center"/>
        <w:rPr>
          <w:color w:val="auto"/>
          <w:sz w:val="32"/>
          <w:szCs w:val="32"/>
          <w:highlight w:val="none"/>
        </w:rPr>
      </w:pPr>
    </w:p>
    <w:p w14:paraId="2A53737E">
      <w:pPr>
        <w:jc w:val="center"/>
        <w:rPr>
          <w:color w:val="auto"/>
          <w:sz w:val="32"/>
          <w:szCs w:val="32"/>
          <w:highlight w:val="none"/>
        </w:rPr>
      </w:pPr>
    </w:p>
    <w:p w14:paraId="60B810F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）检测招标</w:t>
      </w:r>
    </w:p>
    <w:p w14:paraId="0B11C481">
      <w:pPr>
        <w:jc w:val="center"/>
        <w:rPr>
          <w:color w:val="auto"/>
          <w:sz w:val="28"/>
          <w:szCs w:val="28"/>
          <w:highlight w:val="none"/>
        </w:rPr>
      </w:pPr>
    </w:p>
    <w:p w14:paraId="4682BA2E">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024D2D7F">
      <w:pPr>
        <w:jc w:val="center"/>
        <w:rPr>
          <w:color w:val="auto"/>
          <w:sz w:val="32"/>
          <w:szCs w:val="32"/>
          <w:highlight w:val="none"/>
        </w:rPr>
      </w:pPr>
    </w:p>
    <w:p w14:paraId="75191A0B">
      <w:pPr>
        <w:jc w:val="center"/>
        <w:rPr>
          <w:color w:val="auto"/>
          <w:sz w:val="32"/>
          <w:szCs w:val="32"/>
          <w:highlight w:val="none"/>
        </w:rPr>
      </w:pPr>
    </w:p>
    <w:p w14:paraId="6774C6D0">
      <w:pPr>
        <w:jc w:val="center"/>
        <w:rPr>
          <w:color w:val="auto"/>
          <w:sz w:val="32"/>
          <w:szCs w:val="32"/>
          <w:highlight w:val="none"/>
        </w:rPr>
      </w:pPr>
    </w:p>
    <w:p w14:paraId="5A060207">
      <w:pPr>
        <w:jc w:val="center"/>
        <w:rPr>
          <w:color w:val="auto"/>
          <w:sz w:val="32"/>
          <w:szCs w:val="32"/>
          <w:highlight w:val="none"/>
        </w:rPr>
      </w:pPr>
    </w:p>
    <w:p w14:paraId="6FC14717">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51F9A5BE">
      <w:pPr>
        <w:jc w:val="center"/>
        <w:rPr>
          <w:color w:val="auto"/>
          <w:sz w:val="32"/>
          <w:szCs w:val="32"/>
          <w:highlight w:val="none"/>
        </w:rPr>
      </w:pPr>
    </w:p>
    <w:p w14:paraId="0A1BB34F">
      <w:pPr>
        <w:jc w:val="center"/>
        <w:rPr>
          <w:color w:val="auto"/>
          <w:sz w:val="32"/>
          <w:szCs w:val="32"/>
          <w:highlight w:val="none"/>
        </w:rPr>
      </w:pPr>
    </w:p>
    <w:p w14:paraId="7B2053A5">
      <w:pPr>
        <w:jc w:val="center"/>
        <w:rPr>
          <w:color w:val="auto"/>
          <w:sz w:val="32"/>
          <w:szCs w:val="32"/>
          <w:highlight w:val="none"/>
        </w:rPr>
      </w:pPr>
    </w:p>
    <w:p w14:paraId="003F6929">
      <w:pPr>
        <w:jc w:val="center"/>
        <w:rPr>
          <w:color w:val="auto"/>
          <w:sz w:val="32"/>
          <w:szCs w:val="32"/>
          <w:highlight w:val="none"/>
        </w:rPr>
      </w:pPr>
    </w:p>
    <w:p w14:paraId="768A1EDA">
      <w:pPr>
        <w:jc w:val="center"/>
        <w:rPr>
          <w:color w:val="auto"/>
          <w:sz w:val="32"/>
          <w:szCs w:val="32"/>
          <w:highlight w:val="none"/>
        </w:rPr>
      </w:pPr>
    </w:p>
    <w:p w14:paraId="5B8810A7">
      <w:pPr>
        <w:jc w:val="center"/>
        <w:rPr>
          <w:color w:val="auto"/>
          <w:sz w:val="32"/>
          <w:szCs w:val="32"/>
          <w:highlight w:val="none"/>
        </w:rPr>
      </w:pPr>
    </w:p>
    <w:p w14:paraId="22430206">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cs="宋体"/>
          <w:color w:val="auto"/>
          <w:sz w:val="28"/>
          <w:szCs w:val="28"/>
          <w:highlight w:val="none"/>
          <w:u w:val="single"/>
        </w:rPr>
        <w:t xml:space="preserve">技术标                    </w:t>
      </w:r>
      <w:r>
        <w:rPr>
          <w:rFonts w:cs="宋体"/>
          <w:color w:val="auto"/>
          <w:sz w:val="28"/>
          <w:szCs w:val="28"/>
          <w:highlight w:val="none"/>
          <w:u w:val="single"/>
        </w:rPr>
        <w:t xml:space="preserve"> </w:t>
      </w:r>
    </w:p>
    <w:p w14:paraId="707E4CC4">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（盖法人单位电子印章）</w:t>
      </w:r>
    </w:p>
    <w:p w14:paraId="0BA2A99D">
      <w:pPr>
        <w:jc w:val="center"/>
        <w:rPr>
          <w:color w:val="auto"/>
          <w:sz w:val="28"/>
          <w:szCs w:val="28"/>
          <w:highlight w:val="none"/>
        </w:rPr>
      </w:pPr>
    </w:p>
    <w:p w14:paraId="09C76899">
      <w:pPr>
        <w:jc w:val="center"/>
        <w:rPr>
          <w:color w:val="auto"/>
          <w:sz w:val="28"/>
          <w:szCs w:val="28"/>
          <w:highlight w:val="none"/>
        </w:rPr>
      </w:pPr>
    </w:p>
    <w:p w14:paraId="086884E5">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3C46ED41">
      <w:pPr>
        <w:jc w:val="center"/>
        <w:rPr>
          <w:rFonts w:hint="eastAsia"/>
          <w:b/>
          <w:color w:val="auto"/>
          <w:sz w:val="32"/>
          <w:szCs w:val="32"/>
          <w:highlight w:val="none"/>
        </w:rPr>
      </w:pPr>
      <w:r>
        <w:rPr>
          <w:rFonts w:hAnsi="宋体"/>
          <w:color w:val="auto"/>
          <w:kern w:val="0"/>
          <w:szCs w:val="21"/>
          <w:highlight w:val="none"/>
        </w:rPr>
        <w:br w:type="page"/>
      </w:r>
      <w:bookmarkEnd w:id="547"/>
      <w:bookmarkEnd w:id="548"/>
      <w:bookmarkEnd w:id="549"/>
      <w:bookmarkStart w:id="550" w:name="_Toc36049353"/>
      <w:r>
        <w:rPr>
          <w:rFonts w:hint="eastAsia"/>
          <w:b/>
          <w:color w:val="auto"/>
          <w:sz w:val="32"/>
          <w:szCs w:val="32"/>
          <w:highlight w:val="none"/>
        </w:rPr>
        <w:t xml:space="preserve">1. </w:t>
      </w:r>
      <w:r>
        <w:rPr>
          <w:b/>
          <w:color w:val="auto"/>
          <w:sz w:val="32"/>
          <w:szCs w:val="32"/>
          <w:highlight w:val="none"/>
        </w:rPr>
        <w:t>工程</w:t>
      </w:r>
      <w:r>
        <w:rPr>
          <w:rFonts w:hint="eastAsia"/>
          <w:b/>
          <w:color w:val="auto"/>
          <w:sz w:val="32"/>
          <w:szCs w:val="32"/>
          <w:highlight w:val="none"/>
        </w:rPr>
        <w:t>检测</w:t>
      </w:r>
      <w:r>
        <w:rPr>
          <w:b/>
          <w:color w:val="auto"/>
          <w:sz w:val="32"/>
          <w:szCs w:val="32"/>
          <w:highlight w:val="none"/>
        </w:rPr>
        <w:t>大纲</w:t>
      </w:r>
      <w:r>
        <w:rPr>
          <w:rFonts w:hint="eastAsia"/>
          <w:b/>
          <w:color w:val="auto"/>
          <w:sz w:val="32"/>
          <w:szCs w:val="32"/>
          <w:highlight w:val="none"/>
        </w:rPr>
        <w:t>（暗标）</w:t>
      </w:r>
      <w:bookmarkEnd w:id="550"/>
    </w:p>
    <w:p w14:paraId="5846D973">
      <w:pPr>
        <w:spacing w:line="360" w:lineRule="auto"/>
        <w:ind w:firstLine="420" w:firstLineChars="200"/>
        <w:rPr>
          <w:rFonts w:hint="eastAsia"/>
          <w:color w:val="auto"/>
          <w:highlight w:val="none"/>
        </w:rPr>
      </w:pPr>
      <w:r>
        <w:rPr>
          <w:rFonts w:hint="eastAsia"/>
          <w:color w:val="auto"/>
          <w:szCs w:val="21"/>
          <w:highlight w:val="none"/>
        </w:rPr>
        <w:t>检测大纲</w:t>
      </w:r>
      <w:r>
        <w:rPr>
          <w:rFonts w:hint="eastAsia"/>
          <w:color w:val="auto"/>
          <w:highlight w:val="none"/>
        </w:rPr>
        <w:t>为</w:t>
      </w:r>
      <w:r>
        <w:rPr>
          <w:rFonts w:hint="eastAsia"/>
          <w:color w:val="auto"/>
          <w:highlight w:val="none"/>
          <w:lang w:eastAsia="zh-CN"/>
        </w:rPr>
        <w:t>“</w:t>
      </w:r>
      <w:r>
        <w:rPr>
          <w:color w:val="auto"/>
          <w:highlight w:val="none"/>
        </w:rPr>
        <w:t>暗标</w:t>
      </w:r>
      <w:r>
        <w:rPr>
          <w:rFonts w:hint="eastAsia"/>
          <w:color w:val="auto"/>
          <w:highlight w:val="none"/>
          <w:lang w:eastAsia="zh-CN"/>
        </w:rPr>
        <w:t>”</w:t>
      </w:r>
      <w:r>
        <w:rPr>
          <w:rFonts w:hint="eastAsia"/>
          <w:color w:val="auto"/>
          <w:highlight w:val="none"/>
        </w:rPr>
        <w:t>，</w:t>
      </w:r>
      <w:r>
        <w:rPr>
          <w:color w:val="auto"/>
          <w:highlight w:val="none"/>
        </w:rPr>
        <w:t>暗标的编制要求</w:t>
      </w:r>
      <w:r>
        <w:rPr>
          <w:rFonts w:hint="eastAsia"/>
          <w:color w:val="auto"/>
          <w:highlight w:val="none"/>
        </w:rPr>
        <w:t>如</w:t>
      </w:r>
      <w:r>
        <w:rPr>
          <w:color w:val="auto"/>
          <w:highlight w:val="none"/>
        </w:rPr>
        <w:t>下：</w:t>
      </w:r>
    </w:p>
    <w:p w14:paraId="1169F8E8">
      <w:pPr>
        <w:spacing w:line="360" w:lineRule="auto"/>
        <w:ind w:firstLine="567" w:firstLineChars="270"/>
        <w:rPr>
          <w:rFonts w:hint="eastAsia" w:ascii="宋体" w:hAnsi="宋体"/>
          <w:color w:val="auto"/>
          <w:highlight w:val="none"/>
        </w:rPr>
      </w:pPr>
      <w:r>
        <w:rPr>
          <w:rFonts w:hint="eastAsia" w:ascii="宋体" w:hAnsi="宋体"/>
          <w:color w:val="auto"/>
          <w:highlight w:val="none"/>
        </w:rPr>
        <w:t>（一</w:t>
      </w:r>
      <w:r>
        <w:rPr>
          <w:rFonts w:hint="eastAsia" w:ascii="宋体" w:hAnsi="宋体"/>
          <w:color w:val="auto"/>
          <w:highlight w:val="none"/>
          <w:lang w:eastAsia="zh-CN"/>
        </w:rPr>
        <w:t>）</w:t>
      </w:r>
      <w:r>
        <w:rPr>
          <w:rFonts w:hint="eastAsia"/>
          <w:color w:val="auto"/>
          <w:szCs w:val="21"/>
          <w:highlight w:val="none"/>
        </w:rPr>
        <w:t>检测大纲</w:t>
      </w:r>
      <w:r>
        <w:rPr>
          <w:rFonts w:hint="eastAsia" w:ascii="宋体" w:hAnsi="宋体"/>
          <w:color w:val="auto"/>
          <w:highlight w:val="none"/>
        </w:rPr>
        <w:t>封面的编制：</w:t>
      </w:r>
    </w:p>
    <w:p w14:paraId="347D5690">
      <w:pPr>
        <w:spacing w:line="360" w:lineRule="auto"/>
        <w:ind w:firstLine="420" w:firstLineChars="200"/>
        <w:rPr>
          <w:rFonts w:ascii="宋体" w:hAnsi="宋体"/>
          <w:color w:val="auto"/>
          <w:highlight w:val="none"/>
        </w:rPr>
      </w:pPr>
      <w:r>
        <w:rPr>
          <w:rFonts w:hint="eastAsia" w:ascii="宋体" w:hAnsi="宋体"/>
          <w:color w:val="auto"/>
          <w:highlight w:val="none"/>
        </w:rPr>
        <w:t>需点击投标文件编制专用工具的</w:t>
      </w:r>
      <w:r>
        <w:rPr>
          <w:rFonts w:hint="eastAsia" w:ascii="宋体" w:hAnsi="宋体"/>
          <w:color w:val="auto"/>
          <w:highlight w:val="none"/>
          <w:lang w:eastAsia="zh-CN"/>
        </w:rPr>
        <w:t>“</w:t>
      </w:r>
      <w:r>
        <w:rPr>
          <w:rFonts w:hint="eastAsia" w:ascii="宋体" w:hAnsi="宋体"/>
          <w:color w:val="auto"/>
          <w:highlight w:val="none"/>
        </w:rPr>
        <w:t>编辑文档</w:t>
      </w:r>
      <w:r>
        <w:rPr>
          <w:rFonts w:hint="eastAsia" w:ascii="宋体" w:hAnsi="宋体"/>
          <w:color w:val="auto"/>
          <w:highlight w:val="none"/>
          <w:lang w:eastAsia="zh-CN"/>
        </w:rPr>
        <w:t>”</w:t>
      </w:r>
      <w:r>
        <w:rPr>
          <w:rFonts w:hint="eastAsia" w:ascii="宋体" w:hAnsi="宋体"/>
          <w:color w:val="auto"/>
          <w:highlight w:val="none"/>
        </w:rPr>
        <w:t>按钮进行内容编辑，关闭编辑框后软件自动将编辑内容转换成PDF格式文档；</w:t>
      </w:r>
    </w:p>
    <w:p w14:paraId="513C6577">
      <w:pPr>
        <w:rPr>
          <w:rFonts w:hint="eastAsia"/>
          <w:b/>
          <w:color w:val="auto"/>
          <w:sz w:val="24"/>
          <w:highlight w:val="none"/>
        </w:rPr>
      </w:pPr>
      <w:r>
        <w:rPr>
          <w:rFonts w:hint="eastAsia" w:ascii="宋体" w:hAnsi="宋体"/>
          <w:color w:val="auto"/>
          <w:highlight w:val="none"/>
        </w:rPr>
        <w:t xml:space="preserve">     （二</w:t>
      </w:r>
      <w:r>
        <w:rPr>
          <w:rFonts w:hint="eastAsia" w:ascii="宋体" w:hAnsi="宋体"/>
          <w:color w:val="auto"/>
          <w:highlight w:val="none"/>
          <w:lang w:eastAsia="zh-CN"/>
        </w:rPr>
        <w:t>）</w:t>
      </w:r>
      <w:r>
        <w:rPr>
          <w:rFonts w:hint="eastAsia"/>
          <w:color w:val="auto"/>
          <w:szCs w:val="21"/>
          <w:highlight w:val="none"/>
        </w:rPr>
        <w:t>检测大纲</w:t>
      </w:r>
      <w:r>
        <w:rPr>
          <w:rFonts w:hint="eastAsia" w:ascii="宋体" w:hAnsi="宋体"/>
          <w:color w:val="auto"/>
          <w:highlight w:val="none"/>
        </w:rPr>
        <w:t>正文编制：</w:t>
      </w:r>
    </w:p>
    <w:p w14:paraId="5F6099C2">
      <w:pPr>
        <w:spacing w:line="360" w:lineRule="auto"/>
        <w:ind w:firstLine="420" w:firstLineChars="200"/>
        <w:rPr>
          <w:rFonts w:hint="eastAsia"/>
          <w:color w:val="auto"/>
          <w:szCs w:val="21"/>
          <w:highlight w:val="none"/>
        </w:rPr>
      </w:pPr>
      <w:r>
        <w:rPr>
          <w:rFonts w:hint="eastAsia" w:hAnsi="宋体"/>
          <w:color w:val="auto"/>
          <w:szCs w:val="21"/>
          <w:highlight w:val="none"/>
          <w:lang w:eastAsia="zh-CN"/>
        </w:rPr>
        <w:t>1.</w:t>
      </w:r>
      <w:r>
        <w:rPr>
          <w:rFonts w:hAnsi="宋体"/>
          <w:color w:val="auto"/>
          <w:szCs w:val="21"/>
          <w:highlight w:val="none"/>
        </w:rPr>
        <w:t>投标人编制工程</w:t>
      </w:r>
      <w:r>
        <w:rPr>
          <w:rFonts w:hint="eastAsia" w:hAnsi="宋体"/>
          <w:color w:val="auto"/>
          <w:szCs w:val="21"/>
          <w:highlight w:val="none"/>
        </w:rPr>
        <w:t>检测</w:t>
      </w:r>
      <w:r>
        <w:rPr>
          <w:rFonts w:hAnsi="宋体"/>
          <w:color w:val="auto"/>
          <w:szCs w:val="21"/>
          <w:highlight w:val="none"/>
        </w:rPr>
        <w:t>大纲的要求：编制时应采用文字并结合图表形式说明</w:t>
      </w:r>
      <w:r>
        <w:rPr>
          <w:rFonts w:hint="eastAsia" w:hAnsi="宋体"/>
          <w:color w:val="auto"/>
          <w:szCs w:val="21"/>
          <w:highlight w:val="none"/>
        </w:rPr>
        <w:t>针对本招标项目制定的检测方案、</w:t>
      </w:r>
      <w:r>
        <w:rPr>
          <w:rFonts w:hint="eastAsia" w:hAnsi="宋体"/>
          <w:color w:val="auto"/>
          <w:highlight w:val="none"/>
        </w:rPr>
        <w:t>工程难点分析及控制措施、检测质量、进度、成本控制方案、环保及安全文明检测方案</w:t>
      </w:r>
      <w:r>
        <w:rPr>
          <w:rFonts w:hAnsi="宋体"/>
          <w:color w:val="auto"/>
          <w:szCs w:val="21"/>
          <w:highlight w:val="none"/>
        </w:rPr>
        <w:t>；同时应对关键</w:t>
      </w:r>
      <w:r>
        <w:rPr>
          <w:rFonts w:hint="eastAsia" w:hAnsi="宋体"/>
          <w:color w:val="auto"/>
          <w:szCs w:val="21"/>
          <w:highlight w:val="none"/>
        </w:rPr>
        <w:t>检测项目</w:t>
      </w:r>
      <w:r>
        <w:rPr>
          <w:rFonts w:hAnsi="宋体"/>
          <w:color w:val="auto"/>
          <w:szCs w:val="21"/>
          <w:highlight w:val="none"/>
        </w:rPr>
        <w:t>、复杂环节重点提出相应措施与</w:t>
      </w:r>
      <w:r>
        <w:rPr>
          <w:rFonts w:hint="eastAsia" w:hAnsi="宋体"/>
          <w:color w:val="auto"/>
          <w:szCs w:val="21"/>
          <w:highlight w:val="none"/>
        </w:rPr>
        <w:t>检测前准备</w:t>
      </w:r>
      <w:r>
        <w:rPr>
          <w:rFonts w:hAnsi="宋体"/>
          <w:color w:val="auto"/>
          <w:szCs w:val="21"/>
          <w:highlight w:val="none"/>
        </w:rPr>
        <w:t>工作的安排等。具体内容</w:t>
      </w:r>
      <w:r>
        <w:rPr>
          <w:rFonts w:hint="eastAsia" w:hAnsi="宋体"/>
          <w:color w:val="auto"/>
          <w:szCs w:val="21"/>
          <w:highlight w:val="none"/>
        </w:rPr>
        <w:t>应严格按</w:t>
      </w:r>
      <w:r>
        <w:rPr>
          <w:rFonts w:hAnsi="宋体"/>
          <w:color w:val="auto"/>
          <w:szCs w:val="21"/>
          <w:highlight w:val="none"/>
        </w:rPr>
        <w:t>如下章节展开：</w:t>
      </w:r>
    </w:p>
    <w:p w14:paraId="78D9786A">
      <w:pPr>
        <w:spacing w:line="360" w:lineRule="auto"/>
        <w:ind w:firstLine="315" w:firstLineChars="150"/>
        <w:rPr>
          <w:rFonts w:hint="eastAsia" w:hAnsi="宋体"/>
          <w:color w:val="auto"/>
          <w:szCs w:val="21"/>
          <w:highlight w:val="none"/>
        </w:rPr>
      </w:pPr>
      <w:r>
        <w:rPr>
          <w:rFonts w:hint="eastAsia" w:hAnsi="宋体"/>
          <w:color w:val="auto"/>
          <w:szCs w:val="21"/>
          <w:highlight w:val="none"/>
        </w:rPr>
        <w:t xml:space="preserve"> </w:t>
      </w:r>
      <w:r>
        <w:rPr>
          <w:rFonts w:hAnsi="宋体"/>
          <w:color w:val="auto"/>
          <w:szCs w:val="21"/>
          <w:highlight w:val="none"/>
        </w:rPr>
        <w:t>①</w:t>
      </w:r>
      <w:r>
        <w:rPr>
          <w:rFonts w:hint="eastAsia" w:hAnsi="宋体"/>
          <w:color w:val="auto"/>
          <w:szCs w:val="21"/>
          <w:highlight w:val="none"/>
          <w:lang w:val="en-US" w:eastAsia="zh-CN"/>
        </w:rPr>
        <w:t xml:space="preserve"> </w:t>
      </w:r>
      <w:r>
        <w:rPr>
          <w:rFonts w:hint="eastAsia" w:hAnsi="宋体"/>
          <w:color w:val="auto"/>
          <w:szCs w:val="21"/>
          <w:highlight w:val="none"/>
        </w:rPr>
        <w:t>检测方案总体概述</w:t>
      </w:r>
    </w:p>
    <w:p w14:paraId="4D3A2923">
      <w:pPr>
        <w:spacing w:line="360" w:lineRule="auto"/>
        <w:ind w:firstLine="420" w:firstLineChars="200"/>
        <w:rPr>
          <w:rFonts w:hint="eastAsia"/>
          <w:color w:val="auto"/>
          <w:szCs w:val="21"/>
          <w:highlight w:val="none"/>
        </w:rPr>
      </w:pPr>
      <w:r>
        <w:rPr>
          <w:rFonts w:hAnsi="宋体"/>
          <w:color w:val="auto"/>
          <w:szCs w:val="21"/>
          <w:highlight w:val="none"/>
        </w:rPr>
        <w:t>②</w:t>
      </w:r>
      <w:r>
        <w:rPr>
          <w:rFonts w:hint="eastAsia" w:hAnsi="宋体"/>
          <w:color w:val="auto"/>
          <w:szCs w:val="21"/>
          <w:highlight w:val="none"/>
          <w:lang w:val="en-US" w:eastAsia="zh-CN"/>
        </w:rPr>
        <w:t xml:space="preserve"> </w:t>
      </w:r>
      <w:r>
        <w:rPr>
          <w:rFonts w:hint="eastAsia" w:hAnsi="宋体"/>
          <w:color w:val="auto"/>
          <w:highlight w:val="none"/>
        </w:rPr>
        <w:t>工程难点分析及控制措施</w:t>
      </w:r>
    </w:p>
    <w:p w14:paraId="732D8239">
      <w:pPr>
        <w:spacing w:line="360" w:lineRule="auto"/>
        <w:ind w:firstLine="420" w:firstLineChars="200"/>
        <w:rPr>
          <w:rFonts w:hint="eastAsia"/>
          <w:color w:val="auto"/>
          <w:szCs w:val="21"/>
          <w:highlight w:val="none"/>
        </w:rPr>
      </w:pPr>
      <w:r>
        <w:rPr>
          <w:rFonts w:hAnsi="宋体"/>
          <w:color w:val="auto"/>
          <w:szCs w:val="21"/>
          <w:highlight w:val="none"/>
        </w:rPr>
        <w:t>③</w:t>
      </w:r>
      <w:r>
        <w:rPr>
          <w:rFonts w:hint="eastAsia" w:hAnsi="宋体"/>
          <w:color w:val="auto"/>
          <w:szCs w:val="21"/>
          <w:highlight w:val="none"/>
        </w:rPr>
        <w:t xml:space="preserve"> </w:t>
      </w:r>
      <w:r>
        <w:rPr>
          <w:rFonts w:hint="eastAsia" w:hAnsi="宋体"/>
          <w:color w:val="auto"/>
          <w:highlight w:val="none"/>
        </w:rPr>
        <w:t>检测质量控制方案</w:t>
      </w:r>
    </w:p>
    <w:p w14:paraId="11185113">
      <w:pPr>
        <w:spacing w:line="360" w:lineRule="auto"/>
        <w:ind w:firstLine="420" w:firstLineChars="200"/>
        <w:rPr>
          <w:rFonts w:hint="eastAsia"/>
          <w:color w:val="auto"/>
          <w:szCs w:val="21"/>
          <w:highlight w:val="none"/>
        </w:rPr>
      </w:pPr>
      <w:r>
        <w:rPr>
          <w:rFonts w:hAnsi="宋体"/>
          <w:color w:val="auto"/>
          <w:szCs w:val="21"/>
          <w:highlight w:val="none"/>
        </w:rPr>
        <w:t>④</w:t>
      </w:r>
      <w:r>
        <w:rPr>
          <w:rFonts w:hint="eastAsia" w:hAnsi="宋体"/>
          <w:color w:val="auto"/>
          <w:szCs w:val="21"/>
          <w:highlight w:val="none"/>
        </w:rPr>
        <w:t xml:space="preserve"> </w:t>
      </w:r>
      <w:r>
        <w:rPr>
          <w:rFonts w:hint="eastAsia" w:hAnsi="宋体"/>
          <w:color w:val="auto"/>
          <w:highlight w:val="none"/>
        </w:rPr>
        <w:t>检测进度控制方案</w:t>
      </w:r>
    </w:p>
    <w:p w14:paraId="4AC52785">
      <w:pPr>
        <w:spacing w:line="360" w:lineRule="auto"/>
        <w:ind w:firstLine="420" w:firstLineChars="200"/>
        <w:rPr>
          <w:rFonts w:hint="eastAsia" w:hAnsi="宋体"/>
          <w:color w:val="auto"/>
          <w:highlight w:val="none"/>
        </w:rPr>
      </w:pPr>
      <w:r>
        <w:rPr>
          <w:rFonts w:hAnsi="宋体"/>
          <w:color w:val="auto"/>
          <w:szCs w:val="21"/>
          <w:highlight w:val="none"/>
        </w:rPr>
        <w:t>⑤</w:t>
      </w:r>
      <w:r>
        <w:rPr>
          <w:rFonts w:hint="eastAsia" w:hAnsi="宋体"/>
          <w:color w:val="auto"/>
          <w:szCs w:val="21"/>
          <w:highlight w:val="none"/>
        </w:rPr>
        <w:t xml:space="preserve"> </w:t>
      </w:r>
      <w:r>
        <w:rPr>
          <w:rFonts w:hint="eastAsia" w:hAnsi="宋体"/>
          <w:color w:val="auto"/>
          <w:highlight w:val="none"/>
        </w:rPr>
        <w:t>检测成本控制方案</w:t>
      </w:r>
    </w:p>
    <w:p w14:paraId="681081C5">
      <w:pPr>
        <w:spacing w:line="360" w:lineRule="auto"/>
        <w:ind w:firstLine="420" w:firstLineChars="200"/>
        <w:rPr>
          <w:rFonts w:hint="eastAsia"/>
          <w:color w:val="auto"/>
          <w:szCs w:val="21"/>
          <w:highlight w:val="none"/>
        </w:rPr>
      </w:pPr>
      <w:r>
        <w:rPr>
          <w:rFonts w:hint="eastAsia" w:hAnsi="宋体"/>
          <w:color w:val="auto"/>
          <w:highlight w:val="none"/>
        </w:rPr>
        <w:t>⑥ 环保及安全文明检测方案</w:t>
      </w:r>
    </w:p>
    <w:p w14:paraId="614B5168">
      <w:pPr>
        <w:spacing w:line="360" w:lineRule="auto"/>
        <w:ind w:firstLine="420" w:firstLineChars="200"/>
        <w:rPr>
          <w:color w:val="auto"/>
          <w:szCs w:val="21"/>
          <w:highlight w:val="none"/>
        </w:rPr>
      </w:pPr>
      <w:r>
        <w:rPr>
          <w:rFonts w:hint="eastAsia"/>
          <w:color w:val="auto"/>
          <w:szCs w:val="21"/>
          <w:highlight w:val="none"/>
          <w:lang w:eastAsia="zh-CN"/>
        </w:rPr>
        <w:t>2.</w:t>
      </w:r>
      <w:r>
        <w:rPr>
          <w:color w:val="auto"/>
          <w:szCs w:val="21"/>
          <w:highlight w:val="none"/>
        </w:rPr>
        <w:t>工程</w:t>
      </w:r>
      <w:r>
        <w:rPr>
          <w:rFonts w:hint="eastAsia"/>
          <w:color w:val="auto"/>
          <w:szCs w:val="21"/>
          <w:highlight w:val="none"/>
        </w:rPr>
        <w:t>检测</w:t>
      </w:r>
      <w:r>
        <w:rPr>
          <w:color w:val="auto"/>
          <w:szCs w:val="21"/>
          <w:highlight w:val="none"/>
        </w:rPr>
        <w:t>大纲除采用文字表述外可附图表。</w:t>
      </w:r>
    </w:p>
    <w:p w14:paraId="73A1C491">
      <w:pPr>
        <w:spacing w:line="360" w:lineRule="auto"/>
        <w:ind w:firstLine="420" w:firstLineChars="200"/>
        <w:rPr>
          <w:rFonts w:hint="default" w:eastAsia="宋体"/>
          <w:color w:val="auto"/>
          <w:szCs w:val="21"/>
          <w:highlight w:val="none"/>
          <w:lang w:val="en-US" w:eastAsia="zh-CN"/>
        </w:rPr>
      </w:pPr>
      <w:r>
        <w:rPr>
          <w:rFonts w:hint="eastAsia"/>
          <w:color w:val="auto"/>
          <w:szCs w:val="21"/>
          <w:highlight w:val="none"/>
          <w:lang w:val="en-US" w:eastAsia="zh-CN"/>
        </w:rPr>
        <w:t>检测大纲正文篇幅不得超过300页。</w:t>
      </w:r>
    </w:p>
    <w:p w14:paraId="1A8DCAA4">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（三）目录要求：</w:t>
      </w:r>
    </w:p>
    <w:p w14:paraId="1FADD123">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检测大纲首页应为目录，目录标题（首行不缩进）采用宋体三号居中，正文采用宋体四号左端对齐。目录页脚不编制页码。目录应按如下格式编制</w:t>
      </w:r>
      <w:r>
        <w:rPr>
          <w:rFonts w:hint="eastAsia"/>
          <w:color w:val="auto"/>
          <w:highlight w:val="none"/>
          <w:lang w:val="en-US" w:eastAsia="zh-CN"/>
        </w:rPr>
        <w:t>（目录最多使用二级标题）</w:t>
      </w:r>
      <w:r>
        <w:rPr>
          <w:rFonts w:hint="eastAsia" w:ascii="宋体" w:hAnsi="宋体"/>
          <w:color w:val="auto"/>
          <w:highlight w:val="none"/>
          <w:lang w:val="en-US" w:eastAsia="zh-CN"/>
        </w:rPr>
        <w:t>：</w:t>
      </w:r>
    </w:p>
    <w:p w14:paraId="7D4EC28E">
      <w:pPr>
        <w:numPr>
          <w:ilvl w:val="0"/>
          <w:numId w:val="0"/>
        </w:numPr>
        <w:spacing w:line="360" w:lineRule="auto"/>
        <w:ind w:firstLine="567" w:firstLineChars="270"/>
        <w:rPr>
          <w:rFonts w:hint="eastAsia" w:ascii="宋体" w:hAnsi="宋体"/>
          <w:color w:val="auto"/>
          <w:highlight w:val="none"/>
          <w:lang w:val="en-US" w:eastAsia="zh-CN"/>
        </w:rPr>
      </w:pPr>
      <w:r>
        <w:rPr>
          <w:rFonts w:hint="eastAsia" w:ascii="宋体" w:hAnsi="宋体" w:eastAsia="宋体" w:cs="Times New Roman"/>
          <w:color w:val="auto"/>
          <w:kern w:val="2"/>
          <w:sz w:val="21"/>
          <w:szCs w:val="24"/>
          <w:highlight w:val="none"/>
          <w:lang w:val="en-US" w:eastAsia="zh-CN" w:bidi="ar-SA"/>
        </w:rPr>
        <w:t>1.</w:t>
      </w:r>
      <w:r>
        <w:rPr>
          <w:rFonts w:hint="eastAsia" w:ascii="宋体" w:hAnsi="宋体"/>
          <w:color w:val="auto"/>
          <w:highlight w:val="none"/>
          <w:lang w:val="en-US" w:eastAsia="zh-CN"/>
        </w:rPr>
        <w:t>检测方案总体概述</w:t>
      </w:r>
    </w:p>
    <w:p w14:paraId="64B86774">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1.1…</w:t>
      </w:r>
    </w:p>
    <w:p w14:paraId="2020F0F2">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1.2…</w:t>
      </w:r>
    </w:p>
    <w:p w14:paraId="0D4CCFC7">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w:t>
      </w:r>
    </w:p>
    <w:p w14:paraId="2B563BD5">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2. 工程难点分析及控制措施</w:t>
      </w:r>
    </w:p>
    <w:p w14:paraId="2D4D3BD8">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3. 检测质量控制方案</w:t>
      </w:r>
    </w:p>
    <w:p w14:paraId="34E525CF">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4. 检测进度控制方案</w:t>
      </w:r>
    </w:p>
    <w:p w14:paraId="506268BD">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5. 检测成本控制方案</w:t>
      </w:r>
    </w:p>
    <w:p w14:paraId="271DD030">
      <w:pPr>
        <w:spacing w:line="360" w:lineRule="auto"/>
        <w:ind w:firstLine="567" w:firstLineChars="270"/>
        <w:rPr>
          <w:rFonts w:hint="eastAsia"/>
          <w:color w:val="auto"/>
          <w:highlight w:val="none"/>
        </w:rPr>
      </w:pPr>
      <w:r>
        <w:rPr>
          <w:rFonts w:hint="eastAsia" w:ascii="宋体" w:hAnsi="宋体"/>
          <w:color w:val="auto"/>
          <w:highlight w:val="none"/>
          <w:lang w:val="en-US" w:eastAsia="zh-CN"/>
        </w:rPr>
        <w:t>6. 环保及安全文明检测方案</w:t>
      </w:r>
    </w:p>
    <w:p w14:paraId="2492924B">
      <w:pPr>
        <w:spacing w:line="360" w:lineRule="auto"/>
        <w:ind w:firstLine="567" w:firstLineChars="270"/>
        <w:rPr>
          <w:rFonts w:hint="eastAsia" w:ascii="宋体" w:hAnsi="宋体"/>
          <w:color w:val="auto"/>
          <w:highlight w:val="none"/>
        </w:rPr>
      </w:pPr>
      <w:r>
        <w:rPr>
          <w:rFonts w:hint="eastAsia"/>
          <w:color w:val="auto"/>
          <w:highlight w:val="none"/>
        </w:rPr>
        <w:t>（四</w:t>
      </w:r>
      <w:r>
        <w:rPr>
          <w:rFonts w:hint="eastAsia"/>
          <w:color w:val="auto"/>
          <w:highlight w:val="none"/>
          <w:lang w:eastAsia="zh-CN"/>
        </w:rPr>
        <w:t>）</w:t>
      </w:r>
      <w:r>
        <w:rPr>
          <w:rFonts w:hint="eastAsia"/>
          <w:color w:val="auto"/>
          <w:highlight w:val="none"/>
        </w:rPr>
        <w:t>章节</w:t>
      </w:r>
      <w:r>
        <w:rPr>
          <w:rFonts w:hint="eastAsia" w:ascii="宋体" w:hAnsi="宋体"/>
          <w:color w:val="auto"/>
          <w:highlight w:val="none"/>
        </w:rPr>
        <w:t>要求：</w:t>
      </w:r>
    </w:p>
    <w:p w14:paraId="658C6AA8">
      <w:pPr>
        <w:spacing w:line="360" w:lineRule="auto"/>
        <w:ind w:firstLine="567" w:firstLineChars="270"/>
        <w:rPr>
          <w:rFonts w:hint="eastAsia" w:ascii="宋体" w:hAnsi="宋体"/>
          <w:color w:val="auto"/>
          <w:highlight w:val="none"/>
        </w:rPr>
      </w:pPr>
      <w:r>
        <w:rPr>
          <w:rFonts w:hint="eastAsia"/>
          <w:color w:val="auto"/>
          <w:szCs w:val="21"/>
          <w:highlight w:val="none"/>
        </w:rPr>
        <w:t>检测大纲</w:t>
      </w:r>
      <w:r>
        <w:rPr>
          <w:rFonts w:hint="eastAsia"/>
          <w:color w:val="auto"/>
          <w:highlight w:val="none"/>
        </w:rPr>
        <w:t>应按以下要求的内容顺序编制，各章节间应分页编排。章节序号应按1</w:t>
      </w:r>
      <w:r>
        <w:rPr>
          <w:rFonts w:hint="eastAsia"/>
          <w:color w:val="auto"/>
          <w:highlight w:val="none"/>
          <w:lang w:eastAsia="zh-CN"/>
        </w:rPr>
        <w:t>.</w:t>
      </w:r>
      <w:r>
        <w:rPr>
          <w:rFonts w:hint="eastAsia"/>
          <w:color w:val="auto"/>
          <w:highlight w:val="none"/>
        </w:rPr>
        <w:t>1.1，1.1.1</w:t>
      </w:r>
      <w:r>
        <w:rPr>
          <w:color w:val="auto"/>
          <w:highlight w:val="none"/>
        </w:rPr>
        <w:t>…</w:t>
      </w:r>
      <w:r>
        <w:rPr>
          <w:rFonts w:hint="eastAsia"/>
          <w:color w:val="auto"/>
          <w:highlight w:val="none"/>
        </w:rPr>
        <w:t>类比编排。</w:t>
      </w:r>
    </w:p>
    <w:p w14:paraId="59B69E5A">
      <w:pPr>
        <w:spacing w:line="360" w:lineRule="auto"/>
        <w:ind w:firstLine="567" w:firstLineChars="270"/>
        <w:rPr>
          <w:rFonts w:hint="eastAsia"/>
          <w:color w:val="auto"/>
          <w:highlight w:val="none"/>
        </w:rPr>
      </w:pPr>
      <w:r>
        <w:rPr>
          <w:rFonts w:hint="eastAsia" w:ascii="宋体" w:hAnsi="宋体"/>
          <w:color w:val="auto"/>
          <w:highlight w:val="none"/>
        </w:rPr>
        <w:t>（五</w:t>
      </w:r>
      <w:r>
        <w:rPr>
          <w:rFonts w:hint="eastAsia" w:ascii="宋体" w:hAnsi="宋体"/>
          <w:color w:val="auto"/>
          <w:highlight w:val="none"/>
          <w:lang w:eastAsia="zh-CN"/>
        </w:rPr>
        <w:t>）</w:t>
      </w:r>
      <w:r>
        <w:rPr>
          <w:color w:val="auto"/>
          <w:highlight w:val="none"/>
        </w:rPr>
        <w:t>排版要求：</w:t>
      </w:r>
    </w:p>
    <w:p w14:paraId="65238CE4">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756CA7DA">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：一级标题采用三号字，居中排版；其他采用小四号字，</w:t>
      </w:r>
      <w:r>
        <w:rPr>
          <w:rFonts w:hint="eastAsia"/>
          <w:color w:val="auto"/>
          <w:highlight w:val="none"/>
          <w:lang w:eastAsia="zh-CN"/>
        </w:rPr>
        <w:t>段落首行缩进</w:t>
      </w:r>
      <w:r>
        <w:rPr>
          <w:rFonts w:hint="eastAsia"/>
          <w:color w:val="auto"/>
          <w:highlight w:val="none"/>
        </w:rPr>
        <w:t>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523AAA6B">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lang w:eastAsia="zh-CN"/>
        </w:rPr>
        <w:t>，</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27B6DE06">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lang w:eastAsia="zh-CN"/>
        </w:rPr>
        <w:t>，</w:t>
      </w:r>
      <w:r>
        <w:rPr>
          <w:rFonts w:hint="eastAsia"/>
          <w:color w:val="auto"/>
          <w:highlight w:val="none"/>
        </w:rPr>
        <w:t>不允许有页眉，页脚只允许有页码，页码采用阿拉伯数字，宋体五号，居中布置，页码应当连续，不得分章或节单独编码；</w:t>
      </w:r>
    </w:p>
    <w:p w14:paraId="3073FECE">
      <w:pPr>
        <w:spacing w:line="360" w:lineRule="auto"/>
        <w:ind w:firstLine="420" w:firstLineChars="200"/>
        <w:rPr>
          <w:rFonts w:hint="eastAsia" w:ascii="宋体" w:hAnsi="宋体"/>
          <w:color w:val="auto"/>
          <w:highlight w:val="none"/>
        </w:rPr>
      </w:pPr>
      <w:r>
        <w:rPr>
          <w:rFonts w:hint="eastAsia" w:ascii="宋体" w:hAnsi="宋体"/>
          <w:color w:val="auto"/>
          <w:highlight w:val="none"/>
        </w:rPr>
        <w:t>1）图表标题/标签字体、颜色不做限制</w:t>
      </w:r>
    </w:p>
    <w:p w14:paraId="291759F5">
      <w:pPr>
        <w:spacing w:line="360" w:lineRule="auto"/>
        <w:ind w:firstLine="420" w:firstLineChars="200"/>
        <w:rPr>
          <w:rFonts w:hint="eastAsia" w:ascii="宋体" w:hAnsi="宋体"/>
          <w:color w:val="auto"/>
          <w:highlight w:val="none"/>
        </w:rPr>
      </w:pPr>
      <w:r>
        <w:rPr>
          <w:rFonts w:hint="eastAsia" w:ascii="宋体" w:hAnsi="宋体"/>
          <w:color w:val="auto"/>
          <w:highlight w:val="none"/>
        </w:rPr>
        <w:t>2）图片：字体、颜色不做限制</w:t>
      </w:r>
    </w:p>
    <w:p w14:paraId="3225EE74">
      <w:pPr>
        <w:spacing w:line="360" w:lineRule="auto"/>
        <w:ind w:firstLine="567" w:firstLineChars="270"/>
        <w:rPr>
          <w:rFonts w:hint="eastAsia" w:ascii="宋体" w:hAnsi="宋体"/>
          <w:color w:val="auto"/>
          <w:highlight w:val="none"/>
        </w:rPr>
      </w:pPr>
      <w:r>
        <w:rPr>
          <w:rFonts w:hint="eastAsia" w:ascii="宋体" w:hAnsi="宋体"/>
          <w:color w:val="auto"/>
          <w:highlight w:val="none"/>
        </w:rPr>
        <w:t>（六</w:t>
      </w:r>
      <w:r>
        <w:rPr>
          <w:rFonts w:hint="eastAsia" w:ascii="宋体" w:hAnsi="宋体"/>
          <w:color w:val="auto"/>
          <w:highlight w:val="none"/>
          <w:lang w:eastAsia="zh-CN"/>
        </w:rPr>
        <w:t>）</w:t>
      </w:r>
      <w:r>
        <w:rPr>
          <w:rFonts w:ascii="宋体" w:hAnsi="宋体"/>
          <w:color w:val="auto"/>
          <w:highlight w:val="none"/>
        </w:rPr>
        <w:t>编写软件及版本要求：Microsoft Word</w:t>
      </w:r>
      <w:r>
        <w:rPr>
          <w:rFonts w:hint="eastAsia" w:ascii="宋体" w:hAnsi="宋体"/>
          <w:color w:val="auto"/>
          <w:highlight w:val="none"/>
          <w:lang w:eastAsia="zh-CN"/>
        </w:rPr>
        <w:t>、金山</w:t>
      </w:r>
      <w:r>
        <w:rPr>
          <w:rFonts w:hint="eastAsia" w:ascii="宋体" w:hAnsi="宋体"/>
          <w:color w:val="auto"/>
          <w:highlight w:val="none"/>
          <w:lang w:val="en-US" w:eastAsia="zh-CN"/>
        </w:rPr>
        <w:t>WPS</w:t>
      </w:r>
      <w:r>
        <w:rPr>
          <w:rFonts w:hint="eastAsia" w:ascii="宋体" w:hAnsi="宋体"/>
          <w:color w:val="auto"/>
          <w:highlight w:val="none"/>
        </w:rPr>
        <w:t>；</w:t>
      </w:r>
    </w:p>
    <w:p w14:paraId="602E946D">
      <w:pPr>
        <w:pStyle w:val="152"/>
        <w:ind w:firstLine="420" w:firstLineChars="200"/>
        <w:rPr>
          <w:rFonts w:hint="eastAsia"/>
          <w:b/>
          <w:color w:val="auto"/>
          <w:sz w:val="28"/>
          <w:szCs w:val="28"/>
          <w:highlight w:val="none"/>
        </w:rPr>
      </w:pPr>
      <w:r>
        <w:rPr>
          <w:rFonts w:hint="eastAsia" w:ascii="宋体" w:hAnsi="宋体"/>
          <w:color w:val="auto"/>
          <w:highlight w:val="none"/>
        </w:rPr>
        <w:t xml:space="preserve"> （七</w:t>
      </w:r>
      <w:r>
        <w:rPr>
          <w:rFonts w:hint="eastAsia" w:ascii="宋体" w:hAnsi="宋体"/>
          <w:color w:val="auto"/>
          <w:highlight w:val="none"/>
          <w:lang w:eastAsia="zh-CN"/>
        </w:rPr>
        <w:t>）</w:t>
      </w:r>
      <w:r>
        <w:rPr>
          <w:rFonts w:hint="eastAsia" w:ascii="宋体" w:hAnsi="宋体"/>
          <w:color w:val="auto"/>
          <w:highlight w:val="none"/>
        </w:rPr>
        <w:t>工程检测大纲</w:t>
      </w:r>
      <w:r>
        <w:rPr>
          <w:rFonts w:ascii="宋体" w:hAnsi="宋体"/>
          <w:color w:val="auto"/>
          <w:highlight w:val="none"/>
        </w:rPr>
        <w:t>正文中不得出现投标人的名称和其他可识别投标人身份的字符</w:t>
      </w:r>
      <w:r>
        <w:rPr>
          <w:rFonts w:hint="eastAsia" w:ascii="宋体" w:hAnsi="宋体"/>
          <w:color w:val="auto"/>
          <w:highlight w:val="none"/>
        </w:rPr>
        <w:t>（图表）</w:t>
      </w:r>
      <w:r>
        <w:rPr>
          <w:rFonts w:ascii="宋体" w:hAnsi="宋体"/>
          <w:color w:val="auto"/>
          <w:highlight w:val="none"/>
        </w:rPr>
        <w:t>、徽标、</w:t>
      </w:r>
      <w:r>
        <w:rPr>
          <w:rFonts w:hint="eastAsia" w:ascii="宋体" w:hAnsi="宋体"/>
          <w:color w:val="auto"/>
          <w:highlight w:val="none"/>
        </w:rPr>
        <w:t>业绩</w:t>
      </w:r>
      <w:r>
        <w:rPr>
          <w:rFonts w:ascii="宋体" w:hAnsi="宋体"/>
          <w:color w:val="auto"/>
          <w:highlight w:val="none"/>
        </w:rPr>
        <w:t>、荣誉或人员</w:t>
      </w:r>
      <w:r>
        <w:rPr>
          <w:rFonts w:hint="eastAsia" w:ascii="宋体" w:hAnsi="宋体"/>
          <w:color w:val="auto"/>
          <w:highlight w:val="none"/>
        </w:rPr>
        <w:t>姓名</w:t>
      </w:r>
      <w:r>
        <w:rPr>
          <w:rFonts w:ascii="宋体" w:hAnsi="宋体"/>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ascii="宋体" w:hAnsi="宋体"/>
          <w:color w:val="auto"/>
          <w:highlight w:val="none"/>
        </w:rPr>
        <w:t>等。</w:t>
      </w:r>
    </w:p>
    <w:p w14:paraId="6E15854E">
      <w:pPr>
        <w:spacing w:line="360" w:lineRule="auto"/>
        <w:ind w:firstLine="420" w:firstLineChars="200"/>
        <w:rPr>
          <w:rFonts w:hint="eastAsia"/>
          <w:color w:val="auto"/>
          <w:szCs w:val="21"/>
          <w:highlight w:val="none"/>
        </w:rPr>
      </w:pPr>
    </w:p>
    <w:p w14:paraId="60C788A8">
      <w:pPr>
        <w:jc w:val="center"/>
        <w:rPr>
          <w:b/>
          <w:color w:val="auto"/>
          <w:sz w:val="32"/>
          <w:szCs w:val="32"/>
          <w:highlight w:val="none"/>
        </w:rPr>
      </w:pPr>
      <w:r>
        <w:rPr>
          <w:bCs/>
          <w:color w:val="auto"/>
          <w:sz w:val="30"/>
          <w:szCs w:val="30"/>
          <w:highlight w:val="none"/>
        </w:rPr>
        <w:br w:type="page"/>
      </w:r>
      <w:bookmarkStart w:id="551" w:name="_Toc36049354"/>
      <w:r>
        <w:rPr>
          <w:rFonts w:hint="eastAsia"/>
          <w:b/>
          <w:color w:val="auto"/>
          <w:sz w:val="32"/>
          <w:szCs w:val="32"/>
          <w:highlight w:val="none"/>
        </w:rPr>
        <w:t>2. 技术标其它评分（</w:t>
      </w:r>
      <w:r>
        <w:rPr>
          <w:b/>
          <w:color w:val="auto"/>
          <w:sz w:val="32"/>
          <w:szCs w:val="32"/>
          <w:highlight w:val="none"/>
        </w:rPr>
        <w:t>明标</w:t>
      </w:r>
      <w:r>
        <w:rPr>
          <w:rFonts w:hint="eastAsia"/>
          <w:b/>
          <w:color w:val="auto"/>
          <w:sz w:val="32"/>
          <w:szCs w:val="32"/>
          <w:highlight w:val="none"/>
        </w:rPr>
        <w:t>）</w:t>
      </w:r>
      <w:bookmarkEnd w:id="551"/>
    </w:p>
    <w:p w14:paraId="19638795">
      <w:pPr>
        <w:spacing w:line="360" w:lineRule="auto"/>
        <w:rPr>
          <w:rFonts w:hint="eastAsia"/>
          <w:color w:val="auto"/>
          <w:szCs w:val="21"/>
          <w:highlight w:val="none"/>
        </w:rPr>
      </w:pPr>
      <w:r>
        <w:rPr>
          <w:rFonts w:hint="eastAsia"/>
          <w:color w:val="auto"/>
          <w:highlight w:val="none"/>
        </w:rPr>
        <w:t>包含</w:t>
      </w:r>
      <w:r>
        <w:rPr>
          <w:color w:val="auto"/>
          <w:highlight w:val="none"/>
        </w:rPr>
        <w:t>：</w:t>
      </w:r>
      <w:r>
        <w:rPr>
          <w:rFonts w:hint="eastAsia"/>
          <w:color w:val="auto"/>
          <w:szCs w:val="21"/>
          <w:highlight w:val="none"/>
        </w:rPr>
        <w:t>拟投入检测项目负责人情况</w:t>
      </w:r>
      <w:r>
        <w:rPr>
          <w:rFonts w:hint="eastAsia"/>
          <w:color w:val="auto"/>
          <w:highlight w:val="none"/>
        </w:rPr>
        <w:t>、拟投入本项目设备情况、拟投入本项目场地情况、其它。</w:t>
      </w:r>
      <w:r>
        <w:rPr>
          <w:color w:val="auto"/>
          <w:szCs w:val="21"/>
          <w:highlight w:val="none"/>
        </w:rPr>
        <w:t>除采用文字表述外可附下列图表，图表及格式要求附后</w:t>
      </w:r>
      <w:r>
        <w:rPr>
          <w:rFonts w:hint="eastAsia"/>
          <w:color w:val="auto"/>
          <w:szCs w:val="21"/>
          <w:highlight w:val="none"/>
        </w:rPr>
        <w:t>。</w:t>
      </w:r>
    </w:p>
    <w:p w14:paraId="0E5329F0">
      <w:pPr>
        <w:spacing w:line="360" w:lineRule="auto"/>
        <w:rPr>
          <w:rFonts w:hint="eastAsia"/>
          <w:color w:val="auto"/>
          <w:szCs w:val="21"/>
          <w:highlight w:val="none"/>
        </w:rPr>
      </w:pPr>
    </w:p>
    <w:p w14:paraId="5FEC33F4">
      <w:pPr>
        <w:spacing w:line="360" w:lineRule="auto"/>
        <w:jc w:val="center"/>
        <w:rPr>
          <w:b/>
          <w:color w:val="auto"/>
          <w:sz w:val="32"/>
          <w:szCs w:val="32"/>
          <w:highlight w:val="none"/>
        </w:rPr>
      </w:pPr>
      <w:r>
        <w:rPr>
          <w:rFonts w:hint="eastAsia"/>
          <w:b/>
          <w:color w:val="auto"/>
          <w:sz w:val="32"/>
          <w:szCs w:val="32"/>
          <w:highlight w:val="none"/>
        </w:rPr>
        <w:t>（1）拟投入检测项目负责人</w:t>
      </w:r>
      <w:r>
        <w:rPr>
          <w:b/>
          <w:color w:val="auto"/>
          <w:sz w:val="32"/>
          <w:szCs w:val="32"/>
          <w:highlight w:val="none"/>
        </w:rPr>
        <w:t>简历表</w:t>
      </w:r>
    </w:p>
    <w:p w14:paraId="26E87C26">
      <w:pPr>
        <w:spacing w:line="360" w:lineRule="auto"/>
        <w:jc w:val="center"/>
        <w:rPr>
          <w:rFonts w:hint="eastAsia"/>
          <w:b/>
          <w:color w:val="auto"/>
          <w:sz w:val="28"/>
          <w:szCs w:val="28"/>
          <w:highlight w:val="none"/>
        </w:rPr>
      </w:pPr>
      <w:r>
        <w:rPr>
          <w:rFonts w:hint="eastAsia"/>
          <w:b/>
          <w:color w:val="auto"/>
          <w:sz w:val="28"/>
          <w:szCs w:val="28"/>
          <w:highlight w:val="none"/>
        </w:rPr>
        <w:t>（要求与资格审查提供的一致，只需填写一次）</w:t>
      </w:r>
    </w:p>
    <w:p w14:paraId="1E2057A3">
      <w:pPr>
        <w:spacing w:line="360" w:lineRule="auto"/>
        <w:jc w:val="center"/>
        <w:rPr>
          <w:rFonts w:hint="eastAsia"/>
          <w:b/>
          <w:color w:val="auto"/>
          <w:sz w:val="30"/>
          <w:szCs w:val="30"/>
          <w:highlight w:val="none"/>
        </w:rPr>
      </w:pPr>
      <w:r>
        <w:rPr>
          <w:b/>
          <w:color w:val="auto"/>
          <w:sz w:val="30"/>
          <w:szCs w:val="30"/>
          <w:highlight w:val="none"/>
        </w:rPr>
        <w:br w:type="page"/>
      </w:r>
      <w:r>
        <w:rPr>
          <w:rFonts w:hint="eastAsia"/>
          <w:b/>
          <w:color w:val="auto"/>
          <w:sz w:val="30"/>
          <w:szCs w:val="30"/>
          <w:highlight w:val="none"/>
        </w:rPr>
        <w:t>（2）</w:t>
      </w:r>
      <w:r>
        <w:rPr>
          <w:b/>
          <w:color w:val="auto"/>
          <w:sz w:val="30"/>
          <w:szCs w:val="30"/>
          <w:highlight w:val="none"/>
        </w:rPr>
        <w:t>拟投入本项目的主要检测设备仪器一览表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7"/>
        <w:gridCol w:w="877"/>
        <w:gridCol w:w="727"/>
        <w:gridCol w:w="1252"/>
        <w:gridCol w:w="727"/>
        <w:gridCol w:w="1252"/>
        <w:gridCol w:w="1326"/>
      </w:tblGrid>
      <w:tr w14:paraId="3DCF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486AA42C">
            <w:pPr>
              <w:spacing w:line="360" w:lineRule="auto"/>
              <w:rPr>
                <w:b/>
                <w:color w:val="auto"/>
                <w:szCs w:val="21"/>
                <w:highlight w:val="none"/>
              </w:rPr>
            </w:pPr>
            <w:r>
              <w:rPr>
                <w:b/>
                <w:color w:val="auto"/>
                <w:szCs w:val="21"/>
                <w:highlight w:val="none"/>
              </w:rPr>
              <w:t>序号</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70C16573">
            <w:pPr>
              <w:spacing w:line="360" w:lineRule="auto"/>
              <w:rPr>
                <w:b/>
                <w:color w:val="auto"/>
                <w:szCs w:val="21"/>
                <w:highlight w:val="none"/>
              </w:rPr>
            </w:pPr>
            <w:r>
              <w:rPr>
                <w:b/>
                <w:color w:val="auto"/>
                <w:szCs w:val="21"/>
                <w:highlight w:val="none"/>
              </w:rPr>
              <w:t>设备名称</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2DDD6FA">
            <w:pPr>
              <w:spacing w:line="360" w:lineRule="auto"/>
              <w:rPr>
                <w:b/>
                <w:color w:val="auto"/>
                <w:szCs w:val="21"/>
                <w:highlight w:val="none"/>
              </w:rPr>
            </w:pPr>
            <w:r>
              <w:rPr>
                <w:b/>
                <w:color w:val="auto"/>
                <w:szCs w:val="21"/>
                <w:highlight w:val="none"/>
              </w:rPr>
              <w:t>规格型号</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5B0050BA">
            <w:pPr>
              <w:spacing w:line="360" w:lineRule="auto"/>
              <w:rPr>
                <w:b/>
                <w:color w:val="auto"/>
                <w:szCs w:val="21"/>
                <w:highlight w:val="none"/>
              </w:rPr>
            </w:pPr>
            <w:r>
              <w:rPr>
                <w:b/>
                <w:color w:val="auto"/>
                <w:szCs w:val="21"/>
                <w:highlight w:val="none"/>
              </w:rPr>
              <w:t>制造厂</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FE674C3">
            <w:pPr>
              <w:spacing w:line="360" w:lineRule="auto"/>
              <w:rPr>
                <w:b/>
                <w:color w:val="auto"/>
                <w:szCs w:val="21"/>
                <w:highlight w:val="none"/>
              </w:rPr>
            </w:pPr>
            <w:r>
              <w:rPr>
                <w:b/>
                <w:color w:val="auto"/>
                <w:szCs w:val="21"/>
                <w:highlight w:val="none"/>
              </w:rPr>
              <w:t>检定/校准机构</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1ABE9FDB">
            <w:pPr>
              <w:spacing w:line="360" w:lineRule="auto"/>
              <w:rPr>
                <w:b/>
                <w:color w:val="auto"/>
                <w:szCs w:val="21"/>
                <w:highlight w:val="none"/>
              </w:rPr>
            </w:pPr>
            <w:r>
              <w:rPr>
                <w:b/>
                <w:color w:val="auto"/>
                <w:szCs w:val="21"/>
                <w:highlight w:val="none"/>
              </w:rPr>
              <w:t>有效期</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E34E6E4">
            <w:pPr>
              <w:spacing w:line="360" w:lineRule="auto"/>
              <w:rPr>
                <w:b/>
                <w:color w:val="auto"/>
                <w:szCs w:val="21"/>
                <w:highlight w:val="none"/>
              </w:rPr>
            </w:pPr>
            <w:r>
              <w:rPr>
                <w:b/>
                <w:color w:val="auto"/>
                <w:szCs w:val="21"/>
                <w:highlight w:val="none"/>
              </w:rPr>
              <w:t>检定/校准周期</w:t>
            </w: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D058665">
            <w:pPr>
              <w:spacing w:line="360" w:lineRule="auto"/>
              <w:rPr>
                <w:b/>
                <w:color w:val="auto"/>
                <w:szCs w:val="21"/>
                <w:highlight w:val="none"/>
              </w:rPr>
            </w:pPr>
            <w:r>
              <w:rPr>
                <w:b/>
                <w:color w:val="auto"/>
                <w:szCs w:val="21"/>
                <w:highlight w:val="none"/>
              </w:rPr>
              <w:t>用于何检测项目</w:t>
            </w:r>
          </w:p>
        </w:tc>
      </w:tr>
      <w:tr w14:paraId="0F5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2FB25B2A">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5C0F9F0D">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6D93C09A">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CA20467">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882F0AF">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8B125F5">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C110E9A">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EB78649">
            <w:pPr>
              <w:spacing w:line="360" w:lineRule="auto"/>
              <w:rPr>
                <w:color w:val="auto"/>
                <w:szCs w:val="21"/>
                <w:highlight w:val="none"/>
              </w:rPr>
            </w:pPr>
          </w:p>
        </w:tc>
      </w:tr>
      <w:tr w14:paraId="4315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6387C4C8">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573C417A">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011B1ABE">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26E9813">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7D5FFCC9">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1F739677">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DD8F535">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3C24382">
            <w:pPr>
              <w:spacing w:line="360" w:lineRule="auto"/>
              <w:rPr>
                <w:color w:val="auto"/>
                <w:szCs w:val="21"/>
                <w:highlight w:val="none"/>
              </w:rPr>
            </w:pPr>
          </w:p>
        </w:tc>
      </w:tr>
      <w:tr w14:paraId="62C9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67A5154C">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0B0BAE8A">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71381204">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D91FBEA">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A0787FD">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5FC4E21">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6C89278">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07C4A6F7">
            <w:pPr>
              <w:spacing w:line="360" w:lineRule="auto"/>
              <w:rPr>
                <w:color w:val="auto"/>
                <w:szCs w:val="21"/>
                <w:highlight w:val="none"/>
              </w:rPr>
            </w:pPr>
          </w:p>
        </w:tc>
      </w:tr>
      <w:tr w14:paraId="0ACC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42756B45">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4871464">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8304242">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7F643ED">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76308A09">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2252D031">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B8D18D1">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D0B824B">
            <w:pPr>
              <w:spacing w:line="360" w:lineRule="auto"/>
              <w:rPr>
                <w:color w:val="auto"/>
                <w:szCs w:val="21"/>
                <w:highlight w:val="none"/>
              </w:rPr>
            </w:pPr>
          </w:p>
        </w:tc>
      </w:tr>
      <w:tr w14:paraId="4E5B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6FD548B3">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F97CEDB">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316F8F9B">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FBF65B5">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16D9296">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A701079">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49D4432">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9B5D7A4">
            <w:pPr>
              <w:spacing w:line="360" w:lineRule="auto"/>
              <w:rPr>
                <w:color w:val="auto"/>
                <w:szCs w:val="21"/>
                <w:highlight w:val="none"/>
              </w:rPr>
            </w:pPr>
          </w:p>
        </w:tc>
      </w:tr>
      <w:tr w14:paraId="4E3C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1FDBCEFF">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7C665C2E">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3953BE1">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545F77B">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12CBF0D">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1B3370F">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3237A904">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5DAAB5E2">
            <w:pPr>
              <w:spacing w:line="360" w:lineRule="auto"/>
              <w:rPr>
                <w:color w:val="auto"/>
                <w:szCs w:val="21"/>
                <w:highlight w:val="none"/>
              </w:rPr>
            </w:pPr>
          </w:p>
        </w:tc>
      </w:tr>
      <w:tr w14:paraId="485A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433E26A5">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01758792">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2C17A6E1">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1E0988BC">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B41F0F1">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6F16083">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D721384">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7C50CCC">
            <w:pPr>
              <w:spacing w:line="360" w:lineRule="auto"/>
              <w:rPr>
                <w:color w:val="auto"/>
                <w:szCs w:val="21"/>
                <w:highlight w:val="none"/>
              </w:rPr>
            </w:pPr>
          </w:p>
        </w:tc>
      </w:tr>
      <w:tr w14:paraId="3B4D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2F6ED039">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6E083B83">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2D3E92D3">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DC912BA">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9AA10FD">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3B51F6B">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ABCB04A">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252CE80F">
            <w:pPr>
              <w:spacing w:line="360" w:lineRule="auto"/>
              <w:rPr>
                <w:color w:val="auto"/>
                <w:szCs w:val="21"/>
                <w:highlight w:val="none"/>
              </w:rPr>
            </w:pPr>
          </w:p>
        </w:tc>
      </w:tr>
    </w:tbl>
    <w:p w14:paraId="39E997D4">
      <w:pPr>
        <w:rPr>
          <w:rFonts w:hint="eastAsia" w:ascii="方正楷体_GB2312" w:hAnsi="方正楷体_GB2312" w:eastAsia="方正楷体_GB2312" w:cs="方正楷体_GB2312"/>
          <w:b w:val="0"/>
          <w:bCs/>
          <w:color w:val="auto"/>
          <w:highlight w:val="none"/>
        </w:rPr>
      </w:pPr>
      <w:bookmarkStart w:id="552" w:name="_Toc36049356"/>
      <w:r>
        <w:rPr>
          <w:rFonts w:hint="eastAsia" w:ascii="方正楷体_GB2312" w:hAnsi="方正楷体_GB2312" w:eastAsia="方正楷体_GB2312" w:cs="方正楷体_GB2312"/>
          <w:b w:val="0"/>
          <w:bCs/>
          <w:color w:val="auto"/>
          <w:highlight w:val="none"/>
        </w:rPr>
        <w:t>注：附仪器检定（校准）证书等有效证明资料的扫描件。</w:t>
      </w:r>
      <w:bookmarkEnd w:id="552"/>
    </w:p>
    <w:p w14:paraId="43919B1E">
      <w:pPr>
        <w:rPr>
          <w:rFonts w:hint="eastAsia"/>
          <w:color w:val="auto"/>
          <w:highlight w:val="none"/>
        </w:rPr>
      </w:pPr>
    </w:p>
    <w:p w14:paraId="18D92056">
      <w:pPr>
        <w:rPr>
          <w:rFonts w:hint="eastAsia"/>
          <w:color w:val="auto"/>
          <w:highlight w:val="none"/>
        </w:rPr>
      </w:pPr>
    </w:p>
    <w:p w14:paraId="63A0E5C1">
      <w:pPr>
        <w:jc w:val="left"/>
        <w:rPr>
          <w:rFonts w:hint="eastAsia"/>
          <w:b/>
          <w:color w:val="auto"/>
          <w:sz w:val="30"/>
          <w:szCs w:val="30"/>
          <w:highlight w:val="none"/>
        </w:rPr>
      </w:pPr>
      <w:bookmarkStart w:id="553" w:name="_Toc36049357"/>
      <w:r>
        <w:rPr>
          <w:rFonts w:hint="eastAsia"/>
          <w:b/>
          <w:color w:val="auto"/>
          <w:sz w:val="30"/>
          <w:szCs w:val="30"/>
          <w:highlight w:val="none"/>
        </w:rPr>
        <w:t>（3）拟投入本项目场地情况材料（如评分办法中要求）</w:t>
      </w:r>
      <w:bookmarkEnd w:id="553"/>
    </w:p>
    <w:p w14:paraId="52421157">
      <w:pPr>
        <w:rPr>
          <w:rFonts w:hint="eastAsia"/>
          <w:color w:val="auto"/>
          <w:highlight w:val="none"/>
        </w:rPr>
      </w:pPr>
    </w:p>
    <w:p w14:paraId="706AD435">
      <w:pPr>
        <w:rPr>
          <w:rFonts w:hint="eastAsia"/>
          <w:color w:val="auto"/>
          <w:highlight w:val="none"/>
        </w:rPr>
      </w:pPr>
    </w:p>
    <w:p w14:paraId="4C2170E9">
      <w:pPr>
        <w:jc w:val="center"/>
        <w:rPr>
          <w:color w:val="auto"/>
          <w:sz w:val="32"/>
          <w:szCs w:val="32"/>
          <w:highlight w:val="none"/>
        </w:rPr>
      </w:pPr>
      <w:r>
        <w:rPr>
          <w:rFonts w:hint="eastAsia"/>
          <w:b/>
          <w:color w:val="auto"/>
          <w:sz w:val="30"/>
          <w:szCs w:val="30"/>
          <w:highlight w:val="none"/>
        </w:rPr>
        <w:t>（4）其它材料（投标人需要说明的其它内容或涉及的评分材料等）</w:t>
      </w:r>
      <w:r>
        <w:rPr>
          <w:b/>
          <w:color w:val="auto"/>
          <w:sz w:val="30"/>
          <w:szCs w:val="30"/>
          <w:highlight w:val="none"/>
        </w:rPr>
        <w:br w:type="page"/>
      </w:r>
      <w:bookmarkStart w:id="554" w:name="_Toc318213168"/>
      <w:bookmarkStart w:id="555" w:name="_Toc392941013"/>
      <w:bookmarkStart w:id="556" w:name="_Toc395312610"/>
    </w:p>
    <w:p w14:paraId="3B8E4D8F">
      <w:pPr>
        <w:jc w:val="center"/>
        <w:rPr>
          <w:color w:val="auto"/>
          <w:sz w:val="32"/>
          <w:szCs w:val="32"/>
          <w:highlight w:val="none"/>
        </w:rPr>
      </w:pPr>
    </w:p>
    <w:p w14:paraId="7BAA4A92">
      <w:pPr>
        <w:jc w:val="center"/>
        <w:rPr>
          <w:color w:val="auto"/>
          <w:sz w:val="32"/>
          <w:szCs w:val="32"/>
          <w:highlight w:val="none"/>
        </w:rPr>
      </w:pPr>
    </w:p>
    <w:p w14:paraId="3C0280DC">
      <w:pPr>
        <w:jc w:val="center"/>
        <w:rPr>
          <w:color w:val="auto"/>
          <w:sz w:val="32"/>
          <w:szCs w:val="32"/>
          <w:highlight w:val="none"/>
        </w:rPr>
      </w:pPr>
    </w:p>
    <w:p w14:paraId="5269EEFA">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）检测招标</w:t>
      </w:r>
    </w:p>
    <w:p w14:paraId="180485CC">
      <w:pPr>
        <w:jc w:val="center"/>
        <w:rPr>
          <w:color w:val="auto"/>
          <w:sz w:val="28"/>
          <w:szCs w:val="28"/>
          <w:highlight w:val="none"/>
        </w:rPr>
      </w:pPr>
    </w:p>
    <w:p w14:paraId="570B3D08">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59D3AA0D">
      <w:pPr>
        <w:jc w:val="center"/>
        <w:rPr>
          <w:color w:val="auto"/>
          <w:sz w:val="32"/>
          <w:szCs w:val="32"/>
          <w:highlight w:val="none"/>
        </w:rPr>
      </w:pPr>
    </w:p>
    <w:p w14:paraId="7FB51902">
      <w:pPr>
        <w:jc w:val="center"/>
        <w:rPr>
          <w:color w:val="auto"/>
          <w:sz w:val="32"/>
          <w:szCs w:val="32"/>
          <w:highlight w:val="none"/>
        </w:rPr>
      </w:pPr>
    </w:p>
    <w:p w14:paraId="6FA79FAE">
      <w:pPr>
        <w:jc w:val="center"/>
        <w:rPr>
          <w:color w:val="auto"/>
          <w:sz w:val="32"/>
          <w:szCs w:val="32"/>
          <w:highlight w:val="none"/>
        </w:rPr>
      </w:pPr>
    </w:p>
    <w:p w14:paraId="58BF30F4">
      <w:pPr>
        <w:jc w:val="center"/>
        <w:rPr>
          <w:color w:val="auto"/>
          <w:sz w:val="32"/>
          <w:szCs w:val="32"/>
          <w:highlight w:val="none"/>
        </w:rPr>
      </w:pPr>
    </w:p>
    <w:p w14:paraId="61A1A4ED">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731274AF">
      <w:pPr>
        <w:jc w:val="center"/>
        <w:rPr>
          <w:color w:val="auto"/>
          <w:sz w:val="32"/>
          <w:szCs w:val="32"/>
          <w:highlight w:val="none"/>
        </w:rPr>
      </w:pPr>
    </w:p>
    <w:p w14:paraId="73B6FA1B">
      <w:pPr>
        <w:jc w:val="center"/>
        <w:rPr>
          <w:color w:val="auto"/>
          <w:sz w:val="32"/>
          <w:szCs w:val="32"/>
          <w:highlight w:val="none"/>
        </w:rPr>
      </w:pPr>
    </w:p>
    <w:p w14:paraId="20248C5B">
      <w:pPr>
        <w:jc w:val="center"/>
        <w:rPr>
          <w:color w:val="auto"/>
          <w:sz w:val="32"/>
          <w:szCs w:val="32"/>
          <w:highlight w:val="none"/>
        </w:rPr>
      </w:pPr>
    </w:p>
    <w:p w14:paraId="31CE3349">
      <w:pPr>
        <w:jc w:val="center"/>
        <w:rPr>
          <w:color w:val="auto"/>
          <w:sz w:val="32"/>
          <w:szCs w:val="32"/>
          <w:highlight w:val="none"/>
        </w:rPr>
      </w:pPr>
    </w:p>
    <w:p w14:paraId="4B5E03D2">
      <w:pPr>
        <w:jc w:val="center"/>
        <w:rPr>
          <w:color w:val="auto"/>
          <w:sz w:val="32"/>
          <w:szCs w:val="32"/>
          <w:highlight w:val="none"/>
        </w:rPr>
      </w:pPr>
    </w:p>
    <w:p w14:paraId="7021D7BB">
      <w:pPr>
        <w:jc w:val="center"/>
        <w:rPr>
          <w:color w:val="auto"/>
          <w:sz w:val="32"/>
          <w:szCs w:val="32"/>
          <w:highlight w:val="none"/>
        </w:rPr>
      </w:pPr>
    </w:p>
    <w:p w14:paraId="5ED1458F">
      <w:pPr>
        <w:jc w:val="center"/>
        <w:rPr>
          <w:color w:val="auto"/>
          <w:sz w:val="32"/>
          <w:szCs w:val="32"/>
          <w:highlight w:val="none"/>
        </w:rPr>
      </w:pPr>
    </w:p>
    <w:p w14:paraId="67698F85">
      <w:pPr>
        <w:jc w:val="center"/>
        <w:rPr>
          <w:color w:val="auto"/>
          <w:sz w:val="32"/>
          <w:szCs w:val="32"/>
          <w:highlight w:val="none"/>
        </w:rPr>
      </w:pPr>
    </w:p>
    <w:p w14:paraId="2DB705FA">
      <w:pPr>
        <w:jc w:val="center"/>
        <w:rPr>
          <w:color w:val="auto"/>
          <w:sz w:val="32"/>
          <w:szCs w:val="32"/>
          <w:highlight w:val="none"/>
        </w:rPr>
      </w:pPr>
    </w:p>
    <w:p w14:paraId="4BB7D701">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 xml:space="preserve">商务标       </w:t>
      </w:r>
      <w:r>
        <w:rPr>
          <w:color w:val="auto"/>
          <w:sz w:val="28"/>
          <w:szCs w:val="28"/>
          <w:highlight w:val="none"/>
          <w:u w:val="single"/>
        </w:rPr>
        <w:t xml:space="preserve">           </w:t>
      </w:r>
    </w:p>
    <w:p w14:paraId="0B15A57A">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（盖法人单位电子印章）</w:t>
      </w:r>
    </w:p>
    <w:p w14:paraId="545F1E4E">
      <w:pPr>
        <w:spacing w:line="360" w:lineRule="auto"/>
        <w:ind w:firstLine="980" w:firstLineChars="350"/>
        <w:rPr>
          <w:color w:val="auto"/>
          <w:sz w:val="28"/>
          <w:szCs w:val="28"/>
          <w:highlight w:val="none"/>
        </w:rPr>
      </w:pPr>
    </w:p>
    <w:p w14:paraId="007F1F66">
      <w:pPr>
        <w:jc w:val="center"/>
        <w:rPr>
          <w:color w:val="auto"/>
          <w:sz w:val="28"/>
          <w:szCs w:val="28"/>
          <w:highlight w:val="none"/>
        </w:rPr>
      </w:pPr>
    </w:p>
    <w:p w14:paraId="5E868257">
      <w:pPr>
        <w:jc w:val="center"/>
        <w:rPr>
          <w:color w:val="auto"/>
          <w:sz w:val="28"/>
          <w:szCs w:val="28"/>
          <w:highlight w:val="none"/>
        </w:rPr>
      </w:pPr>
    </w:p>
    <w:p w14:paraId="515E1C38">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59B8D74E">
      <w:pPr>
        <w:jc w:val="center"/>
        <w:rPr>
          <w:rFonts w:cs="宋体"/>
          <w:color w:val="auto"/>
          <w:sz w:val="28"/>
          <w:szCs w:val="28"/>
          <w:highlight w:val="none"/>
        </w:rPr>
      </w:pPr>
    </w:p>
    <w:p w14:paraId="5875D45E">
      <w:pPr>
        <w:jc w:val="center"/>
        <w:rPr>
          <w:rFonts w:cs="宋体"/>
          <w:color w:val="auto"/>
          <w:sz w:val="28"/>
          <w:szCs w:val="28"/>
          <w:highlight w:val="none"/>
        </w:rPr>
      </w:pPr>
    </w:p>
    <w:p w14:paraId="38810A78">
      <w:pPr>
        <w:jc w:val="center"/>
        <w:rPr>
          <w:rFonts w:cs="宋体"/>
          <w:color w:val="auto"/>
          <w:sz w:val="28"/>
          <w:szCs w:val="28"/>
          <w:highlight w:val="none"/>
        </w:rPr>
      </w:pPr>
    </w:p>
    <w:p w14:paraId="074DEB1E">
      <w:pPr>
        <w:jc w:val="center"/>
        <w:rPr>
          <w:rFonts w:cs="宋体"/>
          <w:color w:val="auto"/>
          <w:sz w:val="28"/>
          <w:szCs w:val="28"/>
          <w:highlight w:val="none"/>
        </w:rPr>
      </w:pPr>
    </w:p>
    <w:p w14:paraId="6AC4AB5D">
      <w:pPr>
        <w:jc w:val="center"/>
        <w:rPr>
          <w:rFonts w:cs="宋体"/>
          <w:color w:val="auto"/>
          <w:sz w:val="28"/>
          <w:szCs w:val="28"/>
          <w:highlight w:val="none"/>
        </w:rPr>
      </w:pPr>
    </w:p>
    <w:p w14:paraId="42CCE4CE">
      <w:pPr>
        <w:jc w:val="center"/>
        <w:rPr>
          <w:rFonts w:cs="宋体"/>
          <w:color w:val="auto"/>
          <w:sz w:val="28"/>
          <w:szCs w:val="28"/>
          <w:highlight w:val="none"/>
        </w:rPr>
      </w:pPr>
    </w:p>
    <w:p w14:paraId="07E4D1CE">
      <w:pPr>
        <w:jc w:val="center"/>
        <w:rPr>
          <w:rFonts w:cs="宋体"/>
          <w:color w:val="auto"/>
          <w:sz w:val="28"/>
          <w:szCs w:val="28"/>
          <w:highlight w:val="none"/>
        </w:rPr>
      </w:pPr>
    </w:p>
    <w:p w14:paraId="45505E38">
      <w:pPr>
        <w:jc w:val="center"/>
        <w:rPr>
          <w:rFonts w:cs="宋体"/>
          <w:color w:val="auto"/>
          <w:sz w:val="28"/>
          <w:szCs w:val="28"/>
          <w:highlight w:val="none"/>
        </w:rPr>
      </w:pPr>
    </w:p>
    <w:p w14:paraId="493D6121">
      <w:pPr>
        <w:jc w:val="center"/>
        <w:rPr>
          <w:rFonts w:hint="eastAsia"/>
          <w:color w:val="auto"/>
          <w:sz w:val="28"/>
          <w:szCs w:val="28"/>
          <w:highlight w:val="none"/>
        </w:rPr>
      </w:pPr>
    </w:p>
    <w:bookmarkEnd w:id="554"/>
    <w:bookmarkEnd w:id="555"/>
    <w:bookmarkEnd w:id="556"/>
    <w:p w14:paraId="72E9D26C">
      <w:pPr>
        <w:rPr>
          <w:color w:val="auto"/>
          <w:highlight w:val="none"/>
        </w:rPr>
      </w:pPr>
    </w:p>
    <w:p w14:paraId="5A37D456">
      <w:pPr>
        <w:jc w:val="center"/>
        <w:rPr>
          <w:b/>
          <w:color w:val="auto"/>
          <w:sz w:val="32"/>
          <w:szCs w:val="32"/>
          <w:highlight w:val="none"/>
        </w:rPr>
      </w:pPr>
      <w:bookmarkStart w:id="557" w:name="_Toc395312611"/>
      <w:bookmarkStart w:id="558" w:name="_Toc318213169"/>
      <w:bookmarkStart w:id="559" w:name="_Toc392941014"/>
      <w:r>
        <w:rPr>
          <w:b/>
          <w:color w:val="auto"/>
          <w:sz w:val="32"/>
          <w:szCs w:val="32"/>
          <w:highlight w:val="none"/>
        </w:rPr>
        <w:t>1</w:t>
      </w:r>
      <w:r>
        <w:rPr>
          <w:rFonts w:hint="eastAsia"/>
          <w:b/>
          <w:color w:val="auto"/>
          <w:sz w:val="32"/>
          <w:szCs w:val="32"/>
          <w:highlight w:val="none"/>
        </w:rPr>
        <w:t xml:space="preserve">. </w:t>
      </w:r>
      <w:r>
        <w:rPr>
          <w:b/>
          <w:color w:val="auto"/>
          <w:sz w:val="32"/>
          <w:szCs w:val="32"/>
          <w:highlight w:val="none"/>
        </w:rPr>
        <w:t>投  标  函</w:t>
      </w:r>
      <w:bookmarkEnd w:id="557"/>
      <w:bookmarkEnd w:id="558"/>
      <w:bookmarkEnd w:id="559"/>
      <w:r>
        <w:rPr>
          <w:rFonts w:hint="eastAsia"/>
          <w:b/>
          <w:color w:val="auto"/>
          <w:sz w:val="32"/>
          <w:szCs w:val="32"/>
          <w:highlight w:val="none"/>
        </w:rPr>
        <w:t>（非联合体格式）</w:t>
      </w:r>
    </w:p>
    <w:p w14:paraId="658A081A">
      <w:pPr>
        <w:rPr>
          <w:color w:val="auto"/>
          <w:highlight w:val="none"/>
        </w:rPr>
      </w:pPr>
    </w:p>
    <w:p w14:paraId="05F08C05">
      <w:pPr>
        <w:autoSpaceDE w:val="0"/>
        <w:autoSpaceDN w:val="0"/>
        <w:adjustRightInd w:val="0"/>
        <w:spacing w:line="48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5165A9A8">
      <w:pPr>
        <w:autoSpaceDE w:val="0"/>
        <w:autoSpaceDN w:val="0"/>
        <w:adjustRightInd w:val="0"/>
        <w:spacing w:line="480" w:lineRule="exact"/>
        <w:ind w:firstLine="480"/>
        <w:jc w:val="left"/>
        <w:rPr>
          <w:rFonts w:hint="eastAsia" w:hAnsi="宋体"/>
          <w:color w:val="auto"/>
          <w:kern w:val="0"/>
          <w:szCs w:val="21"/>
          <w:highlight w:val="none"/>
        </w:rPr>
      </w:pP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）工程提供工程</w:t>
      </w:r>
      <w:r>
        <w:rPr>
          <w:rFonts w:hint="eastAsia" w:hAnsi="宋体"/>
          <w:color w:val="auto"/>
          <w:kern w:val="0"/>
          <w:szCs w:val="21"/>
          <w:highlight w:val="none"/>
        </w:rPr>
        <w:t>检测</w:t>
      </w:r>
      <w:r>
        <w:rPr>
          <w:rFonts w:hAnsi="宋体"/>
          <w:color w:val="auto"/>
          <w:kern w:val="0"/>
          <w:szCs w:val="21"/>
          <w:highlight w:val="none"/>
        </w:rPr>
        <w:t>服务的我方的</w:t>
      </w:r>
      <w:r>
        <w:rPr>
          <w:rFonts w:hint="eastAsia" w:hAnsi="宋体"/>
          <w:color w:val="auto"/>
          <w:kern w:val="0"/>
          <w:szCs w:val="21"/>
          <w:highlight w:val="none"/>
        </w:rPr>
        <w:t>文件</w:t>
      </w:r>
      <w:r>
        <w:rPr>
          <w:rFonts w:hAnsi="宋体"/>
          <w:color w:val="auto"/>
          <w:kern w:val="0"/>
          <w:szCs w:val="21"/>
          <w:highlight w:val="none"/>
        </w:rPr>
        <w:t>（</w:t>
      </w:r>
      <w:r>
        <w:rPr>
          <w:rFonts w:hint="eastAsia" w:hAnsi="宋体"/>
          <w:color w:val="auto"/>
          <w:kern w:val="0"/>
          <w:szCs w:val="21"/>
          <w:highlight w:val="none"/>
        </w:rPr>
        <w:t>资格审查部分、</w:t>
      </w:r>
      <w:r>
        <w:rPr>
          <w:rFonts w:hAnsi="宋体"/>
          <w:color w:val="auto"/>
          <w:kern w:val="0"/>
          <w:szCs w:val="21"/>
          <w:highlight w:val="none"/>
        </w:rPr>
        <w:t>技术标和</w:t>
      </w:r>
      <w:r>
        <w:rPr>
          <w:rFonts w:hint="eastAsia" w:hAnsi="宋体"/>
          <w:color w:val="auto"/>
          <w:kern w:val="0"/>
          <w:szCs w:val="21"/>
          <w:highlight w:val="none"/>
        </w:rPr>
        <w:t>商务标</w:t>
      </w:r>
      <w:r>
        <w:rPr>
          <w:rFonts w:hAnsi="宋体"/>
          <w:color w:val="auto"/>
          <w:kern w:val="0"/>
          <w:szCs w:val="21"/>
          <w:highlight w:val="none"/>
        </w:rPr>
        <w:t>）。</w:t>
      </w:r>
      <w:r>
        <w:rPr>
          <w:rFonts w:hint="eastAsia" w:hAnsi="宋体"/>
          <w:color w:val="auto"/>
          <w:kern w:val="0"/>
          <w:szCs w:val="21"/>
          <w:highlight w:val="none"/>
        </w:rPr>
        <w:t>我方的检测费报价</w:t>
      </w:r>
      <w:r>
        <w:rPr>
          <w:rFonts w:hAnsi="宋体"/>
          <w:color w:val="auto"/>
          <w:kern w:val="0"/>
          <w:szCs w:val="21"/>
          <w:highlight w:val="none"/>
        </w:rPr>
        <w:t>（此报价已包括了实施和完成本项目的</w:t>
      </w:r>
      <w:r>
        <w:rPr>
          <w:rFonts w:hint="eastAsia" w:hAnsi="宋体"/>
          <w:color w:val="auto"/>
          <w:kern w:val="0"/>
          <w:szCs w:val="21"/>
          <w:highlight w:val="none"/>
        </w:rPr>
        <w:t>检测服务</w:t>
      </w:r>
      <w:r>
        <w:rPr>
          <w:rFonts w:hAnsi="宋体"/>
          <w:color w:val="auto"/>
          <w:kern w:val="0"/>
          <w:szCs w:val="21"/>
          <w:highlight w:val="none"/>
        </w:rPr>
        <w:t>所需的</w:t>
      </w:r>
      <w:r>
        <w:rPr>
          <w:rFonts w:hint="eastAsia" w:hAnsi="宋体"/>
          <w:color w:val="auto"/>
          <w:kern w:val="0"/>
          <w:szCs w:val="21"/>
          <w:highlight w:val="none"/>
        </w:rPr>
        <w:t>检测项目清单</w:t>
      </w:r>
      <w:r>
        <w:rPr>
          <w:rFonts w:hAnsi="宋体"/>
          <w:color w:val="auto"/>
          <w:kern w:val="0"/>
          <w:szCs w:val="21"/>
          <w:highlight w:val="none"/>
        </w:rPr>
        <w:t>费、技术服务费</w:t>
      </w:r>
      <w:r>
        <w:rPr>
          <w:rFonts w:hint="eastAsia" w:hAnsi="宋体"/>
          <w:color w:val="auto"/>
          <w:kern w:val="0"/>
          <w:szCs w:val="21"/>
          <w:highlight w:val="none"/>
        </w:rPr>
        <w:t>、</w:t>
      </w:r>
      <w:r>
        <w:rPr>
          <w:rFonts w:hAnsi="宋体"/>
          <w:color w:val="auto"/>
          <w:kern w:val="0"/>
          <w:szCs w:val="21"/>
          <w:highlight w:val="none"/>
        </w:rPr>
        <w:t>交通、通讯、保险、税费和利润）</w:t>
      </w:r>
      <w:r>
        <w:rPr>
          <w:rFonts w:hint="eastAsia" w:hAnsi="宋体"/>
          <w:color w:val="auto"/>
          <w:kern w:val="0"/>
          <w:szCs w:val="21"/>
          <w:highlight w:val="none"/>
        </w:rPr>
        <w:t>是：</w:t>
      </w:r>
    </w:p>
    <w:p w14:paraId="76882369">
      <w:pPr>
        <w:spacing w:line="500" w:lineRule="exact"/>
        <w:rPr>
          <w:rFonts w:hint="eastAsia" w:ascii="楷体" w:hAnsi="楷体" w:eastAsia="楷体" w:cs="楷体"/>
          <w:color w:val="auto"/>
          <w:highlight w:val="none"/>
        </w:rPr>
      </w:pPr>
      <w:r>
        <w:rPr>
          <w:rFonts w:hint="eastAsia" w:hAnsi="宋体"/>
          <w:color w:val="auto"/>
          <w:highlight w:val="none"/>
        </w:rPr>
        <w:t xml:space="preserve">     □下浮系数报价方式，检测费下浮系数报价为：</w:t>
      </w:r>
      <w:r>
        <w:rPr>
          <w:rFonts w:hint="eastAsia" w:hAnsi="宋体"/>
          <w:color w:val="auto"/>
          <w:highlight w:val="none"/>
          <w:u w:val="single"/>
        </w:rPr>
        <w:t xml:space="preserve">   %</w:t>
      </w:r>
      <w:r>
        <w:rPr>
          <w:rFonts w:hint="eastAsia" w:hAnsi="宋体"/>
          <w:color w:val="auto"/>
          <w:highlight w:val="none"/>
        </w:rPr>
        <w:t>【注：填报下浮系数时，不需在下浮系数前加负号】。</w:t>
      </w:r>
    </w:p>
    <w:p w14:paraId="737E57A8">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□工程量清单报价，检测费报价为人民币（大写）：</w:t>
      </w:r>
      <w:r>
        <w:rPr>
          <w:rFonts w:hint="eastAsia" w:hAnsi="宋体"/>
          <w:color w:val="auto"/>
          <w:highlight w:val="none"/>
          <w:u w:val="single"/>
        </w:rPr>
        <w:t xml:space="preserve">              </w:t>
      </w:r>
      <w:r>
        <w:rPr>
          <w:rFonts w:hint="eastAsia" w:hAnsi="宋体"/>
          <w:color w:val="auto"/>
          <w:highlight w:val="none"/>
        </w:rPr>
        <w:t>。</w:t>
      </w:r>
    </w:p>
    <w:p w14:paraId="76D3A847">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□固定总价报价方式，检测费报价为人民币（大写）：</w:t>
      </w:r>
      <w:r>
        <w:rPr>
          <w:rFonts w:hint="eastAsia" w:hAnsi="宋体"/>
          <w:color w:val="auto"/>
          <w:highlight w:val="none"/>
          <w:u w:val="single"/>
        </w:rPr>
        <w:t xml:space="preserve">              </w:t>
      </w:r>
      <w:r>
        <w:rPr>
          <w:rFonts w:hint="eastAsia" w:hAnsi="宋体"/>
          <w:color w:val="auto"/>
          <w:highlight w:val="none"/>
        </w:rPr>
        <w:t>。</w:t>
      </w:r>
    </w:p>
    <w:p w14:paraId="6339A9DF">
      <w:pPr>
        <w:autoSpaceDE w:val="0"/>
        <w:autoSpaceDN w:val="0"/>
        <w:adjustRightInd w:val="0"/>
        <w:spacing w:line="480" w:lineRule="exact"/>
        <w:ind w:firstLine="480"/>
        <w:jc w:val="left"/>
        <w:rPr>
          <w:color w:val="auto"/>
          <w:kern w:val="0"/>
          <w:szCs w:val="21"/>
          <w:highlight w:val="none"/>
        </w:rPr>
      </w:pPr>
    </w:p>
    <w:p w14:paraId="7FB9EC31">
      <w:pPr>
        <w:autoSpaceDE w:val="0"/>
        <w:autoSpaceDN w:val="0"/>
        <w:adjustRightInd w:val="0"/>
        <w:spacing w:line="480" w:lineRule="exact"/>
        <w:ind w:firstLine="480"/>
        <w:jc w:val="left"/>
        <w:rPr>
          <w:color w:val="auto"/>
          <w:kern w:val="0"/>
          <w:szCs w:val="21"/>
          <w:highlight w:val="none"/>
        </w:rPr>
      </w:pPr>
      <w:r>
        <w:rPr>
          <w:rFonts w:hAnsi="宋体"/>
          <w:color w:val="auto"/>
          <w:kern w:val="0"/>
          <w:szCs w:val="21"/>
          <w:highlight w:val="none"/>
        </w:rPr>
        <w:t>在投标有效期内和在</w:t>
      </w:r>
      <w:r>
        <w:rPr>
          <w:rFonts w:hint="eastAsia" w:hAnsi="宋体"/>
          <w:color w:val="auto"/>
          <w:kern w:val="0"/>
          <w:szCs w:val="21"/>
          <w:highlight w:val="none"/>
        </w:rPr>
        <w:t>检测</w:t>
      </w:r>
      <w:r>
        <w:rPr>
          <w:rFonts w:hAnsi="宋体"/>
          <w:color w:val="auto"/>
          <w:kern w:val="0"/>
          <w:szCs w:val="21"/>
          <w:highlight w:val="none"/>
        </w:rPr>
        <w:t>合同结束之前，我方有义务遵守我方的</w:t>
      </w:r>
      <w:r>
        <w:rPr>
          <w:rFonts w:hint="eastAsia" w:hAnsi="宋体"/>
          <w:color w:val="auto"/>
          <w:kern w:val="0"/>
          <w:szCs w:val="21"/>
          <w:highlight w:val="none"/>
        </w:rPr>
        <w:t>商务标文件</w:t>
      </w:r>
      <w:r>
        <w:rPr>
          <w:rFonts w:hAnsi="宋体"/>
          <w:color w:val="auto"/>
          <w:kern w:val="0"/>
          <w:szCs w:val="21"/>
          <w:highlight w:val="none"/>
        </w:rPr>
        <w:t>。</w:t>
      </w:r>
    </w:p>
    <w:p w14:paraId="0729D145">
      <w:pPr>
        <w:spacing w:line="480" w:lineRule="exact"/>
        <w:rPr>
          <w:color w:val="auto"/>
          <w:kern w:val="0"/>
          <w:szCs w:val="21"/>
          <w:highlight w:val="none"/>
        </w:rPr>
      </w:pPr>
    </w:p>
    <w:p w14:paraId="61C0E7CC">
      <w:pPr>
        <w:spacing w:line="480" w:lineRule="exact"/>
        <w:rPr>
          <w:color w:val="auto"/>
          <w:kern w:val="0"/>
          <w:szCs w:val="21"/>
          <w:highlight w:val="none"/>
        </w:rPr>
      </w:pPr>
    </w:p>
    <w:p w14:paraId="544D6B0B">
      <w:pPr>
        <w:spacing w:line="480" w:lineRule="exact"/>
        <w:rPr>
          <w:color w:val="auto"/>
          <w:kern w:val="0"/>
          <w:szCs w:val="21"/>
          <w:highlight w:val="none"/>
        </w:rPr>
      </w:pPr>
    </w:p>
    <w:p w14:paraId="16B42486">
      <w:pPr>
        <w:spacing w:line="500" w:lineRule="exact"/>
        <w:ind w:left="1000"/>
        <w:rPr>
          <w:color w:val="auto"/>
          <w:highlight w:val="none"/>
          <w:u w:val="single"/>
        </w:rPr>
      </w:pPr>
      <w:r>
        <w:rPr>
          <w:rFonts w:hint="eastAsia"/>
          <w:color w:val="auto"/>
          <w:highlight w:val="none"/>
        </w:rPr>
        <w:t xml:space="preserve">         </w:t>
      </w:r>
      <w:r>
        <w:rPr>
          <w:color w:val="auto"/>
          <w:highlight w:val="none"/>
        </w:rPr>
        <w:t>投 标 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盖法人单位电子印章</w:t>
      </w:r>
      <w:r>
        <w:rPr>
          <w:color w:val="auto"/>
          <w:highlight w:val="none"/>
          <w:u w:val="single"/>
        </w:rPr>
        <w:t>）</w:t>
      </w:r>
    </w:p>
    <w:p w14:paraId="05B60751">
      <w:pPr>
        <w:spacing w:line="500" w:lineRule="exact"/>
        <w:ind w:left="1000"/>
        <w:rPr>
          <w:color w:val="auto"/>
          <w:highlight w:val="none"/>
          <w:u w:val="single"/>
        </w:rPr>
      </w:pPr>
      <w:r>
        <w:rPr>
          <w:color w:val="auto"/>
          <w:highlight w:val="none"/>
        </w:rPr>
        <w:t xml:space="preserve">         单位地址：</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414F5B0B">
      <w:pPr>
        <w:spacing w:line="500" w:lineRule="exact"/>
        <w:ind w:left="1000" w:leftChars="476" w:firstLine="945" w:firstLineChars="450"/>
        <w:rPr>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42DF7FE9">
      <w:pPr>
        <w:spacing w:line="500" w:lineRule="exact"/>
        <w:ind w:left="1000"/>
        <w:rPr>
          <w:color w:val="auto"/>
          <w:highlight w:val="none"/>
        </w:rPr>
      </w:pPr>
      <w:r>
        <w:rPr>
          <w:color w:val="auto"/>
          <w:highlight w:val="none"/>
        </w:rPr>
        <w:t xml:space="preserve">         开户银行名称：</w:t>
      </w:r>
      <w:r>
        <w:rPr>
          <w:rFonts w:hint="eastAsia"/>
          <w:color w:val="auto"/>
          <w:highlight w:val="none"/>
          <w:u w:val="single"/>
        </w:rPr>
        <w:t xml:space="preserve">                                    </w:t>
      </w:r>
    </w:p>
    <w:p w14:paraId="7627AA26">
      <w:pPr>
        <w:spacing w:line="500" w:lineRule="exact"/>
        <w:ind w:left="1000"/>
        <w:rPr>
          <w:color w:val="auto"/>
          <w:highlight w:val="none"/>
        </w:rPr>
      </w:pPr>
      <w:r>
        <w:rPr>
          <w:color w:val="auto"/>
          <w:highlight w:val="none"/>
        </w:rPr>
        <w:t xml:space="preserve">         开户银行账号：</w:t>
      </w:r>
      <w:r>
        <w:rPr>
          <w:rFonts w:hint="eastAsia"/>
          <w:color w:val="auto"/>
          <w:highlight w:val="none"/>
          <w:u w:val="single"/>
        </w:rPr>
        <w:t xml:space="preserve">                                    </w:t>
      </w:r>
    </w:p>
    <w:p w14:paraId="2C3D324A">
      <w:pPr>
        <w:spacing w:line="500" w:lineRule="exact"/>
        <w:ind w:left="1000"/>
        <w:rPr>
          <w:color w:val="auto"/>
          <w:highlight w:val="none"/>
        </w:rPr>
      </w:pPr>
      <w:r>
        <w:rPr>
          <w:color w:val="auto"/>
          <w:highlight w:val="none"/>
        </w:rPr>
        <w:t xml:space="preserve">         开户银行地址：</w:t>
      </w:r>
      <w:r>
        <w:rPr>
          <w:rFonts w:hint="eastAsia"/>
          <w:color w:val="auto"/>
          <w:highlight w:val="none"/>
          <w:u w:val="single"/>
        </w:rPr>
        <w:t xml:space="preserve">                                    </w:t>
      </w:r>
    </w:p>
    <w:p w14:paraId="1A31F03F">
      <w:pPr>
        <w:spacing w:line="500" w:lineRule="exact"/>
        <w:ind w:left="1000"/>
        <w:rPr>
          <w:color w:val="auto"/>
          <w:highlight w:val="none"/>
        </w:rPr>
      </w:pPr>
      <w:r>
        <w:rPr>
          <w:color w:val="auto"/>
          <w:highlight w:val="none"/>
        </w:rPr>
        <w:t xml:space="preserve">         开户银行电话：</w:t>
      </w:r>
      <w:r>
        <w:rPr>
          <w:rFonts w:hint="eastAsia"/>
          <w:color w:val="auto"/>
          <w:highlight w:val="none"/>
          <w:u w:val="single"/>
        </w:rPr>
        <w:t xml:space="preserve">                                    </w:t>
      </w:r>
    </w:p>
    <w:p w14:paraId="42D93791">
      <w:pPr>
        <w:spacing w:line="500" w:lineRule="exact"/>
        <w:ind w:right="420" w:firstLine="1974" w:firstLineChars="940"/>
        <w:rPr>
          <w:color w:val="auto"/>
          <w:szCs w:val="21"/>
          <w:highlight w:val="none"/>
        </w:rPr>
      </w:pPr>
      <w:r>
        <w:rPr>
          <w:color w:val="auto"/>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42E2A81C">
      <w:pPr>
        <w:spacing w:line="480" w:lineRule="exact"/>
        <w:ind w:left="2310"/>
        <w:rPr>
          <w:color w:val="auto"/>
          <w:kern w:val="0"/>
          <w:sz w:val="24"/>
          <w:szCs w:val="20"/>
          <w:highlight w:val="none"/>
        </w:rPr>
      </w:pPr>
    </w:p>
    <w:p w14:paraId="5DEF89E6">
      <w:pPr>
        <w:spacing w:line="480" w:lineRule="exact"/>
        <w:ind w:left="2310"/>
        <w:rPr>
          <w:color w:val="auto"/>
          <w:kern w:val="0"/>
          <w:highlight w:val="none"/>
        </w:rPr>
      </w:pPr>
    </w:p>
    <w:p w14:paraId="79E99FDC">
      <w:pPr>
        <w:spacing w:line="480" w:lineRule="exact"/>
        <w:ind w:left="2310"/>
        <w:rPr>
          <w:color w:val="auto"/>
          <w:kern w:val="0"/>
          <w:highlight w:val="none"/>
        </w:rPr>
        <w:sectPr>
          <w:pgSz w:w="11907" w:h="16840"/>
          <w:pgMar w:top="1440" w:right="1440" w:bottom="1440" w:left="1797" w:header="567" w:footer="591" w:gutter="0"/>
          <w:cols w:space="720" w:num="1"/>
          <w:docGrid w:linePitch="312" w:charSpace="0"/>
        </w:sectPr>
      </w:pPr>
    </w:p>
    <w:p w14:paraId="753F8C8B">
      <w:pPr>
        <w:jc w:val="center"/>
        <w:rPr>
          <w:b/>
          <w:color w:val="auto"/>
          <w:sz w:val="32"/>
          <w:szCs w:val="32"/>
          <w:highlight w:val="none"/>
        </w:rPr>
      </w:pPr>
      <w:bookmarkStart w:id="560" w:name="_Toc455156449"/>
      <w:bookmarkStart w:id="561" w:name="_Toc459977390"/>
      <w:bookmarkStart w:id="562" w:name="_Toc389065357"/>
      <w:bookmarkStart w:id="563" w:name="_Toc395312612"/>
      <w:bookmarkStart w:id="564" w:name="_Toc392941015"/>
      <w:bookmarkStart w:id="565" w:name="_Toc318213170"/>
      <w:r>
        <w:rPr>
          <w:rFonts w:hint="eastAsia"/>
          <w:b/>
          <w:color w:val="auto"/>
          <w:sz w:val="32"/>
          <w:szCs w:val="32"/>
          <w:highlight w:val="none"/>
          <w:lang w:eastAsia="zh-CN"/>
        </w:rPr>
        <w:t>1.</w:t>
      </w:r>
      <w:r>
        <w:rPr>
          <w:rFonts w:hint="eastAsia"/>
          <w:b/>
          <w:color w:val="auto"/>
          <w:sz w:val="32"/>
          <w:szCs w:val="32"/>
          <w:highlight w:val="none"/>
        </w:rPr>
        <w:t xml:space="preserve"> </w:t>
      </w:r>
      <w:r>
        <w:rPr>
          <w:b/>
          <w:color w:val="auto"/>
          <w:sz w:val="32"/>
          <w:szCs w:val="32"/>
          <w:highlight w:val="none"/>
        </w:rPr>
        <w:t>投  标  函</w:t>
      </w:r>
      <w:r>
        <w:rPr>
          <w:rFonts w:hint="eastAsia"/>
          <w:b/>
          <w:color w:val="auto"/>
          <w:sz w:val="32"/>
          <w:szCs w:val="32"/>
          <w:highlight w:val="none"/>
        </w:rPr>
        <w:t>（联合体格式）</w:t>
      </w:r>
    </w:p>
    <w:p w14:paraId="52A880EC">
      <w:pPr>
        <w:rPr>
          <w:color w:val="auto"/>
          <w:highlight w:val="none"/>
        </w:rPr>
      </w:pPr>
    </w:p>
    <w:p w14:paraId="1ACB76DE">
      <w:pPr>
        <w:autoSpaceDE w:val="0"/>
        <w:autoSpaceDN w:val="0"/>
        <w:adjustRightInd w:val="0"/>
        <w:spacing w:line="48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67D5F926">
      <w:pPr>
        <w:autoSpaceDE w:val="0"/>
        <w:autoSpaceDN w:val="0"/>
        <w:adjustRightInd w:val="0"/>
        <w:spacing w:line="480" w:lineRule="exact"/>
        <w:ind w:firstLine="480"/>
        <w:jc w:val="left"/>
        <w:rPr>
          <w:rFonts w:hint="eastAsia" w:hAnsi="宋体"/>
          <w:color w:val="auto"/>
          <w:kern w:val="0"/>
          <w:szCs w:val="21"/>
          <w:highlight w:val="none"/>
        </w:rPr>
      </w:pP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）工程提供工程</w:t>
      </w:r>
      <w:r>
        <w:rPr>
          <w:rFonts w:hint="eastAsia" w:hAnsi="宋体"/>
          <w:color w:val="auto"/>
          <w:kern w:val="0"/>
          <w:szCs w:val="21"/>
          <w:highlight w:val="none"/>
        </w:rPr>
        <w:t>检测</w:t>
      </w:r>
      <w:r>
        <w:rPr>
          <w:rFonts w:hAnsi="宋体"/>
          <w:color w:val="auto"/>
          <w:kern w:val="0"/>
          <w:szCs w:val="21"/>
          <w:highlight w:val="none"/>
        </w:rPr>
        <w:t>服务的我方的</w:t>
      </w:r>
      <w:r>
        <w:rPr>
          <w:rFonts w:hint="eastAsia" w:hAnsi="宋体"/>
          <w:color w:val="auto"/>
          <w:kern w:val="0"/>
          <w:szCs w:val="21"/>
          <w:highlight w:val="none"/>
        </w:rPr>
        <w:t>文件</w:t>
      </w:r>
      <w:r>
        <w:rPr>
          <w:rFonts w:hAnsi="宋体"/>
          <w:color w:val="auto"/>
          <w:kern w:val="0"/>
          <w:szCs w:val="21"/>
          <w:highlight w:val="none"/>
        </w:rPr>
        <w:t>（</w:t>
      </w:r>
      <w:r>
        <w:rPr>
          <w:rFonts w:hint="eastAsia" w:hAnsi="宋体"/>
          <w:color w:val="auto"/>
          <w:kern w:val="0"/>
          <w:szCs w:val="21"/>
          <w:highlight w:val="none"/>
        </w:rPr>
        <w:t>资格审查部分、</w:t>
      </w:r>
      <w:r>
        <w:rPr>
          <w:rFonts w:hAnsi="宋体"/>
          <w:color w:val="auto"/>
          <w:kern w:val="0"/>
          <w:szCs w:val="21"/>
          <w:highlight w:val="none"/>
        </w:rPr>
        <w:t>技术标和</w:t>
      </w:r>
      <w:r>
        <w:rPr>
          <w:rFonts w:hint="eastAsia" w:hAnsi="宋体"/>
          <w:color w:val="auto"/>
          <w:kern w:val="0"/>
          <w:szCs w:val="21"/>
          <w:highlight w:val="none"/>
        </w:rPr>
        <w:t>商务标</w:t>
      </w:r>
      <w:r>
        <w:rPr>
          <w:rFonts w:hAnsi="宋体"/>
          <w:color w:val="auto"/>
          <w:kern w:val="0"/>
          <w:szCs w:val="21"/>
          <w:highlight w:val="none"/>
        </w:rPr>
        <w:t>）。</w:t>
      </w:r>
      <w:r>
        <w:rPr>
          <w:rFonts w:hint="eastAsia" w:hAnsi="宋体"/>
          <w:color w:val="auto"/>
          <w:kern w:val="0"/>
          <w:szCs w:val="21"/>
          <w:highlight w:val="none"/>
        </w:rPr>
        <w:t>我方的检测费报价</w:t>
      </w:r>
      <w:r>
        <w:rPr>
          <w:rFonts w:hAnsi="宋体"/>
          <w:color w:val="auto"/>
          <w:kern w:val="0"/>
          <w:szCs w:val="21"/>
          <w:highlight w:val="none"/>
        </w:rPr>
        <w:t>（此报价已包括了实施和完成本项目的</w:t>
      </w:r>
      <w:r>
        <w:rPr>
          <w:rFonts w:hint="eastAsia" w:hAnsi="宋体"/>
          <w:color w:val="auto"/>
          <w:kern w:val="0"/>
          <w:szCs w:val="21"/>
          <w:highlight w:val="none"/>
        </w:rPr>
        <w:t>检测服务</w:t>
      </w:r>
      <w:r>
        <w:rPr>
          <w:rFonts w:hAnsi="宋体"/>
          <w:color w:val="auto"/>
          <w:kern w:val="0"/>
          <w:szCs w:val="21"/>
          <w:highlight w:val="none"/>
        </w:rPr>
        <w:t>所需的</w:t>
      </w:r>
      <w:r>
        <w:rPr>
          <w:rFonts w:hint="eastAsia" w:hAnsi="宋体"/>
          <w:color w:val="auto"/>
          <w:kern w:val="0"/>
          <w:szCs w:val="21"/>
          <w:highlight w:val="none"/>
        </w:rPr>
        <w:t>检测项目清单</w:t>
      </w:r>
      <w:r>
        <w:rPr>
          <w:rFonts w:hAnsi="宋体"/>
          <w:color w:val="auto"/>
          <w:kern w:val="0"/>
          <w:szCs w:val="21"/>
          <w:highlight w:val="none"/>
        </w:rPr>
        <w:t>费、技术服务费</w:t>
      </w:r>
      <w:r>
        <w:rPr>
          <w:rFonts w:hint="eastAsia" w:hAnsi="宋体"/>
          <w:color w:val="auto"/>
          <w:kern w:val="0"/>
          <w:szCs w:val="21"/>
          <w:highlight w:val="none"/>
        </w:rPr>
        <w:t>、</w:t>
      </w:r>
      <w:r>
        <w:rPr>
          <w:rFonts w:hAnsi="宋体"/>
          <w:color w:val="auto"/>
          <w:kern w:val="0"/>
          <w:szCs w:val="21"/>
          <w:highlight w:val="none"/>
        </w:rPr>
        <w:t>交通、通讯、保险、税费和利润）</w:t>
      </w:r>
      <w:r>
        <w:rPr>
          <w:rFonts w:hint="eastAsia" w:hAnsi="宋体"/>
          <w:color w:val="auto"/>
          <w:kern w:val="0"/>
          <w:szCs w:val="21"/>
          <w:highlight w:val="none"/>
        </w:rPr>
        <w:t>是：</w:t>
      </w:r>
    </w:p>
    <w:p w14:paraId="4E253D4B">
      <w:pPr>
        <w:spacing w:line="500" w:lineRule="exact"/>
        <w:rPr>
          <w:rFonts w:hint="eastAsia" w:ascii="楷体" w:hAnsi="楷体" w:eastAsia="楷体" w:cs="楷体"/>
          <w:color w:val="auto"/>
          <w:highlight w:val="none"/>
        </w:rPr>
      </w:pPr>
      <w:r>
        <w:rPr>
          <w:rFonts w:hint="eastAsia" w:hAnsi="宋体"/>
          <w:color w:val="auto"/>
          <w:highlight w:val="none"/>
        </w:rPr>
        <w:t xml:space="preserve">     □下浮系数报价方式，检测费下浮系数报价为：</w:t>
      </w:r>
      <w:r>
        <w:rPr>
          <w:rFonts w:hint="eastAsia" w:hAnsi="宋体"/>
          <w:color w:val="auto"/>
          <w:highlight w:val="none"/>
          <w:u w:val="single"/>
        </w:rPr>
        <w:t xml:space="preserve">   %</w:t>
      </w:r>
      <w:r>
        <w:rPr>
          <w:rFonts w:hint="eastAsia" w:hAnsi="宋体"/>
          <w:color w:val="auto"/>
          <w:highlight w:val="none"/>
        </w:rPr>
        <w:t>【注：填报下浮系数时，不需在下浮系数前加负号】。</w:t>
      </w:r>
    </w:p>
    <w:p w14:paraId="2127BC87">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□工程量清单报价，检测费报价为人民币（大写）：</w:t>
      </w:r>
      <w:r>
        <w:rPr>
          <w:rFonts w:hint="eastAsia" w:hAnsi="宋体"/>
          <w:color w:val="auto"/>
          <w:highlight w:val="none"/>
          <w:u w:val="single"/>
        </w:rPr>
        <w:t xml:space="preserve">              </w:t>
      </w:r>
      <w:r>
        <w:rPr>
          <w:rFonts w:hint="eastAsia" w:hAnsi="宋体"/>
          <w:color w:val="auto"/>
          <w:highlight w:val="none"/>
        </w:rPr>
        <w:t>。</w:t>
      </w:r>
    </w:p>
    <w:p w14:paraId="66DF2323">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□固定总价报价方式，检测费报价为人民币（大写）：</w:t>
      </w:r>
      <w:r>
        <w:rPr>
          <w:rFonts w:hint="eastAsia" w:hAnsi="宋体"/>
          <w:color w:val="auto"/>
          <w:highlight w:val="none"/>
          <w:u w:val="single"/>
        </w:rPr>
        <w:t xml:space="preserve">              </w:t>
      </w:r>
      <w:r>
        <w:rPr>
          <w:rFonts w:hint="eastAsia" w:hAnsi="宋体"/>
          <w:color w:val="auto"/>
          <w:highlight w:val="none"/>
        </w:rPr>
        <w:t>。</w:t>
      </w:r>
    </w:p>
    <w:p w14:paraId="7FFA756C">
      <w:pPr>
        <w:autoSpaceDE w:val="0"/>
        <w:autoSpaceDN w:val="0"/>
        <w:adjustRightInd w:val="0"/>
        <w:spacing w:line="480" w:lineRule="exact"/>
        <w:ind w:firstLine="480"/>
        <w:jc w:val="left"/>
        <w:rPr>
          <w:color w:val="auto"/>
          <w:kern w:val="0"/>
          <w:szCs w:val="21"/>
          <w:highlight w:val="none"/>
        </w:rPr>
      </w:pPr>
    </w:p>
    <w:p w14:paraId="593A21CC">
      <w:pPr>
        <w:autoSpaceDE w:val="0"/>
        <w:autoSpaceDN w:val="0"/>
        <w:adjustRightInd w:val="0"/>
        <w:spacing w:line="480" w:lineRule="exact"/>
        <w:ind w:firstLine="480"/>
        <w:jc w:val="left"/>
        <w:rPr>
          <w:color w:val="auto"/>
          <w:kern w:val="0"/>
          <w:szCs w:val="21"/>
          <w:highlight w:val="none"/>
        </w:rPr>
      </w:pPr>
      <w:r>
        <w:rPr>
          <w:rFonts w:hAnsi="宋体"/>
          <w:color w:val="auto"/>
          <w:kern w:val="0"/>
          <w:szCs w:val="21"/>
          <w:highlight w:val="none"/>
        </w:rPr>
        <w:t>在投标有效期内和在</w:t>
      </w:r>
      <w:r>
        <w:rPr>
          <w:rFonts w:hint="eastAsia" w:hAnsi="宋体"/>
          <w:color w:val="auto"/>
          <w:kern w:val="0"/>
          <w:szCs w:val="21"/>
          <w:highlight w:val="none"/>
        </w:rPr>
        <w:t>检测</w:t>
      </w:r>
      <w:r>
        <w:rPr>
          <w:rFonts w:hAnsi="宋体"/>
          <w:color w:val="auto"/>
          <w:kern w:val="0"/>
          <w:szCs w:val="21"/>
          <w:highlight w:val="none"/>
        </w:rPr>
        <w:t>合同结束之前，我方有义务遵守我方的</w:t>
      </w:r>
      <w:r>
        <w:rPr>
          <w:rFonts w:hint="eastAsia" w:hAnsi="宋体"/>
          <w:color w:val="auto"/>
          <w:kern w:val="0"/>
          <w:szCs w:val="21"/>
          <w:highlight w:val="none"/>
        </w:rPr>
        <w:t>商务标文件</w:t>
      </w:r>
      <w:r>
        <w:rPr>
          <w:rFonts w:hAnsi="宋体"/>
          <w:color w:val="auto"/>
          <w:kern w:val="0"/>
          <w:szCs w:val="21"/>
          <w:highlight w:val="none"/>
        </w:rPr>
        <w:t>。</w:t>
      </w:r>
    </w:p>
    <w:p w14:paraId="3BB9AA70">
      <w:pPr>
        <w:spacing w:line="480" w:lineRule="exact"/>
        <w:rPr>
          <w:color w:val="auto"/>
          <w:kern w:val="0"/>
          <w:szCs w:val="21"/>
          <w:highlight w:val="none"/>
        </w:rPr>
      </w:pPr>
    </w:p>
    <w:p w14:paraId="24B61C59">
      <w:pPr>
        <w:spacing w:line="480" w:lineRule="exact"/>
        <w:rPr>
          <w:color w:val="auto"/>
          <w:kern w:val="0"/>
          <w:szCs w:val="21"/>
          <w:highlight w:val="none"/>
        </w:rPr>
      </w:pPr>
    </w:p>
    <w:p w14:paraId="3A10441C">
      <w:pPr>
        <w:spacing w:line="480" w:lineRule="exact"/>
        <w:rPr>
          <w:color w:val="auto"/>
          <w:kern w:val="0"/>
          <w:szCs w:val="21"/>
          <w:highlight w:val="none"/>
        </w:rPr>
      </w:pPr>
    </w:p>
    <w:p w14:paraId="048B31D6">
      <w:pPr>
        <w:spacing w:line="400" w:lineRule="exact"/>
        <w:ind w:left="-420" w:leftChars="-200" w:right="-840" w:rightChars="-400"/>
        <w:rPr>
          <w:rFonts w:ascii="宋体" w:hAnsi="宋体"/>
          <w:color w:val="auto"/>
          <w:highlight w:val="none"/>
        </w:rPr>
        <w:sectPr>
          <w:pgSz w:w="11907" w:h="16840"/>
          <w:pgMar w:top="1440" w:right="1440" w:bottom="1440" w:left="1797" w:header="567" w:footer="591" w:gutter="0"/>
          <w:cols w:space="720" w:num="1"/>
          <w:docGrid w:linePitch="312" w:charSpace="0"/>
        </w:sectPr>
      </w:pPr>
    </w:p>
    <w:p w14:paraId="0326B5A4">
      <w:pPr>
        <w:spacing w:line="400" w:lineRule="exact"/>
        <w:ind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宋体" w:hAnsi="宋体"/>
          <w:color w:val="auto"/>
          <w:highlight w:val="none"/>
          <w:u w:val="single"/>
        </w:rPr>
        <w:t>（盖</w:t>
      </w:r>
      <w:r>
        <w:rPr>
          <w:rFonts w:hint="eastAsia" w:ascii="宋体" w:hAnsi="宋体"/>
          <w:color w:val="auto"/>
          <w:highlight w:val="none"/>
          <w:u w:val="single"/>
          <w:lang w:val="en-US" w:eastAsia="zh-CN"/>
        </w:rPr>
        <w:t>法人</w:t>
      </w:r>
      <w:r>
        <w:rPr>
          <w:rFonts w:ascii="宋体" w:hAnsi="宋体"/>
          <w:color w:val="auto"/>
          <w:highlight w:val="none"/>
          <w:u w:val="single"/>
        </w:rPr>
        <w:t>单位</w:t>
      </w:r>
      <w:r>
        <w:rPr>
          <w:rFonts w:hint="eastAsia" w:ascii="宋体" w:hAnsi="宋体"/>
          <w:color w:val="auto"/>
          <w:highlight w:val="none"/>
          <w:u w:val="single"/>
          <w:lang w:val="en-US" w:eastAsia="zh-CN"/>
        </w:rPr>
        <w:t>公</w:t>
      </w:r>
      <w:r>
        <w:rPr>
          <w:rFonts w:ascii="宋体" w:hAnsi="宋体"/>
          <w:color w:val="auto"/>
          <w:highlight w:val="none"/>
          <w:u w:val="single"/>
        </w:rPr>
        <w:t>章</w:t>
      </w:r>
      <w:r>
        <w:rPr>
          <w:rFonts w:hint="eastAsia" w:ascii="宋体" w:hAnsi="宋体"/>
          <w:color w:val="auto"/>
          <w:highlight w:val="none"/>
          <w:u w:val="single"/>
          <w:lang w:val="en-US" w:eastAsia="zh-CN"/>
        </w:rPr>
        <w:t>或电子印章</w:t>
      </w:r>
      <w:r>
        <w:rPr>
          <w:rFonts w:ascii="宋体" w:hAnsi="宋体"/>
          <w:color w:val="auto"/>
          <w:highlight w:val="none"/>
          <w:u w:val="single"/>
        </w:rPr>
        <w:t>）</w:t>
      </w:r>
      <w:r>
        <w:rPr>
          <w:rFonts w:hint="eastAsia" w:ascii="宋体" w:hAnsi="宋体"/>
          <w:color w:val="auto"/>
          <w:highlight w:val="none"/>
        </w:rPr>
        <w:t xml:space="preserve"> </w:t>
      </w:r>
    </w:p>
    <w:p w14:paraId="168E890B">
      <w:pPr>
        <w:spacing w:line="400" w:lineRule="exact"/>
        <w:ind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6A5D4515">
      <w:pPr>
        <w:spacing w:line="400" w:lineRule="exact"/>
        <w:ind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6BE04619">
      <w:pPr>
        <w:spacing w:line="400" w:lineRule="exact"/>
        <w:ind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503B6067">
      <w:pPr>
        <w:spacing w:line="400" w:lineRule="exact"/>
        <w:ind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6FD7A455">
      <w:pPr>
        <w:spacing w:line="400" w:lineRule="exact"/>
        <w:ind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19BE0C19">
      <w:pPr>
        <w:spacing w:line="400" w:lineRule="exact"/>
        <w:ind w:right="-840" w:rightChars="-400"/>
        <w:rPr>
          <w:rFonts w:ascii="宋体" w:hAnsi="宋体"/>
          <w:color w:val="auto"/>
          <w:highlight w:val="none"/>
        </w:rPr>
      </w:pPr>
      <w:r>
        <w:rPr>
          <w:rFonts w:hint="eastAsia" w:ascii="宋体" w:hAnsi="宋体"/>
          <w:color w:val="auto"/>
          <w:highlight w:val="none"/>
          <w:u w:val="single"/>
        </w:rPr>
        <w:t xml:space="preserve">日期：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67BE9056">
      <w:pPr>
        <w:spacing w:line="400" w:lineRule="exact"/>
        <w:ind w:right="-840" w:rightChars="-400"/>
        <w:rPr>
          <w:rFonts w:hint="eastAsia" w:ascii="宋体" w:hAnsi="宋体"/>
          <w:color w:val="auto"/>
          <w:highlight w:val="none"/>
        </w:rPr>
      </w:pPr>
    </w:p>
    <w:p w14:paraId="3BC71FFF">
      <w:pPr>
        <w:spacing w:line="400" w:lineRule="exact"/>
        <w:ind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宋体" w:hAnsi="宋体"/>
          <w:color w:val="auto"/>
          <w:highlight w:val="none"/>
          <w:u w:val="single"/>
        </w:rPr>
        <w:t>（盖</w:t>
      </w:r>
      <w:r>
        <w:rPr>
          <w:rFonts w:hint="eastAsia" w:ascii="宋体" w:hAnsi="宋体"/>
          <w:color w:val="auto"/>
          <w:highlight w:val="none"/>
          <w:u w:val="single"/>
          <w:lang w:val="en-US" w:eastAsia="zh-CN"/>
        </w:rPr>
        <w:t>法人</w:t>
      </w:r>
      <w:r>
        <w:rPr>
          <w:rFonts w:ascii="宋体" w:hAnsi="宋体"/>
          <w:color w:val="auto"/>
          <w:highlight w:val="none"/>
          <w:u w:val="single"/>
        </w:rPr>
        <w:t>单位</w:t>
      </w:r>
      <w:r>
        <w:rPr>
          <w:rFonts w:hint="eastAsia" w:ascii="宋体" w:hAnsi="宋体"/>
          <w:color w:val="auto"/>
          <w:highlight w:val="none"/>
          <w:u w:val="single"/>
          <w:lang w:val="en-US" w:eastAsia="zh-CN"/>
        </w:rPr>
        <w:t>公</w:t>
      </w:r>
      <w:r>
        <w:rPr>
          <w:rFonts w:ascii="宋体" w:hAnsi="宋体"/>
          <w:color w:val="auto"/>
          <w:highlight w:val="none"/>
          <w:u w:val="single"/>
        </w:rPr>
        <w:t>章</w:t>
      </w:r>
      <w:r>
        <w:rPr>
          <w:rFonts w:hint="eastAsia" w:ascii="宋体" w:hAnsi="宋体"/>
          <w:color w:val="auto"/>
          <w:highlight w:val="none"/>
          <w:u w:val="single"/>
          <w:lang w:val="en-US" w:eastAsia="zh-CN"/>
        </w:rPr>
        <w:t>或电子印章</w:t>
      </w:r>
      <w:r>
        <w:rPr>
          <w:rFonts w:ascii="宋体" w:hAnsi="宋体"/>
          <w:color w:val="auto"/>
          <w:highlight w:val="none"/>
          <w:u w:val="single"/>
        </w:rPr>
        <w:t>）</w:t>
      </w:r>
    </w:p>
    <w:p w14:paraId="42666D5B">
      <w:pPr>
        <w:spacing w:line="400" w:lineRule="exact"/>
        <w:ind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3F472212">
      <w:pPr>
        <w:spacing w:line="400" w:lineRule="exact"/>
        <w:ind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02B7350E">
      <w:pPr>
        <w:spacing w:line="400" w:lineRule="exact"/>
        <w:ind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6FBF544A">
      <w:pPr>
        <w:spacing w:line="400" w:lineRule="exact"/>
        <w:ind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p w14:paraId="2642BA32">
      <w:pPr>
        <w:spacing w:line="400" w:lineRule="exact"/>
        <w:ind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09BF6F1B">
      <w:pPr>
        <w:spacing w:line="400" w:lineRule="exact"/>
        <w:ind w:right="-840" w:rightChars="-400"/>
        <w:rPr>
          <w:rFonts w:ascii="宋体" w:hAnsi="宋体"/>
          <w:color w:val="auto"/>
          <w:highlight w:val="none"/>
        </w:rPr>
      </w:pPr>
      <w:r>
        <w:rPr>
          <w:rFonts w:hint="eastAsia" w:ascii="宋体" w:hAnsi="宋体"/>
          <w:color w:val="auto"/>
          <w:highlight w:val="none"/>
          <w:u w:val="single"/>
        </w:rPr>
        <w:t xml:space="preserve">日期：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0B11342E">
      <w:pPr>
        <w:keepNext/>
        <w:keepLines/>
        <w:spacing w:line="360" w:lineRule="auto"/>
        <w:jc w:val="center"/>
        <w:rPr>
          <w:rFonts w:eastAsia="黑体"/>
          <w:b/>
          <w:bCs/>
          <w:color w:val="auto"/>
          <w:sz w:val="30"/>
          <w:szCs w:val="30"/>
          <w:highlight w:val="none"/>
        </w:rPr>
        <w:sectPr>
          <w:type w:val="continuous"/>
          <w:pgSz w:w="11907" w:h="16840"/>
          <w:pgMar w:top="1440" w:right="1440" w:bottom="1440" w:left="1797" w:header="567" w:footer="591" w:gutter="0"/>
          <w:cols w:space="720" w:num="2"/>
          <w:docGrid w:linePitch="312" w:charSpace="0"/>
        </w:sectPr>
      </w:pPr>
    </w:p>
    <w:p w14:paraId="2A7A642B">
      <w:pPr>
        <w:keepNext/>
        <w:keepLines/>
        <w:spacing w:line="360" w:lineRule="auto"/>
        <w:jc w:val="center"/>
        <w:rPr>
          <w:rFonts w:eastAsia="黑体"/>
          <w:b/>
          <w:bCs/>
          <w:color w:val="auto"/>
          <w:sz w:val="30"/>
          <w:szCs w:val="30"/>
          <w:highlight w:val="none"/>
        </w:rPr>
      </w:pPr>
      <w:r>
        <w:rPr>
          <w:rFonts w:eastAsia="黑体"/>
          <w:b/>
          <w:bCs/>
          <w:color w:val="auto"/>
          <w:sz w:val="30"/>
          <w:szCs w:val="30"/>
          <w:highlight w:val="none"/>
        </w:rPr>
        <w:br w:type="page"/>
      </w:r>
      <w:r>
        <w:rPr>
          <w:rFonts w:hint="eastAsia" w:eastAsia="黑体"/>
          <w:b/>
          <w:bCs/>
          <w:color w:val="auto"/>
          <w:sz w:val="30"/>
          <w:szCs w:val="30"/>
          <w:highlight w:val="none"/>
          <w:lang w:eastAsia="zh-CN"/>
        </w:rPr>
        <w:t>2.</w:t>
      </w:r>
      <w:r>
        <w:rPr>
          <w:rFonts w:eastAsia="黑体"/>
          <w:b/>
          <w:bCs/>
          <w:color w:val="auto"/>
          <w:sz w:val="30"/>
          <w:szCs w:val="30"/>
          <w:highlight w:val="none"/>
        </w:rPr>
        <w:t>投标函附录</w:t>
      </w:r>
      <w:bookmarkEnd w:id="560"/>
      <w:bookmarkEnd w:id="561"/>
      <w:bookmarkEnd w:id="562"/>
      <w:r>
        <w:rPr>
          <w:rFonts w:hint="eastAsia"/>
          <w:b/>
          <w:color w:val="auto"/>
          <w:sz w:val="32"/>
          <w:szCs w:val="32"/>
          <w:highlight w:val="none"/>
        </w:rPr>
        <w:t>（非联合体格式）</w:t>
      </w:r>
    </w:p>
    <w:p w14:paraId="12E64BEF">
      <w:pPr>
        <w:jc w:val="center"/>
        <w:rPr>
          <w:color w:val="auto"/>
          <w:sz w:val="28"/>
          <w:szCs w:val="28"/>
          <w:highlight w:val="none"/>
        </w:rPr>
      </w:pPr>
    </w:p>
    <w:p w14:paraId="3C8D4CCA">
      <w:pPr>
        <w:ind w:firstLine="514" w:firstLineChars="245"/>
        <w:rPr>
          <w:color w:val="auto"/>
          <w:szCs w:val="21"/>
          <w:highlight w:val="none"/>
          <w:u w:val="single"/>
        </w:rPr>
      </w:pPr>
      <w:r>
        <w:rPr>
          <w:rFonts w:hint="eastAsia"/>
          <w:color w:val="auto"/>
          <w:szCs w:val="21"/>
          <w:highlight w:val="none"/>
          <w:lang w:eastAsia="zh-CN"/>
        </w:rPr>
        <w:t>招标项目名称</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5B839C2">
      <w:pPr>
        <w:ind w:firstLine="514" w:firstLineChars="245"/>
        <w:rPr>
          <w:color w:val="auto"/>
          <w:szCs w:val="21"/>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126"/>
        <w:gridCol w:w="1560"/>
        <w:gridCol w:w="2835"/>
        <w:gridCol w:w="1962"/>
      </w:tblGrid>
      <w:tr w14:paraId="7D75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4F78F8A8">
            <w:pPr>
              <w:jc w:val="center"/>
              <w:rPr>
                <w:color w:val="auto"/>
                <w:szCs w:val="21"/>
                <w:highlight w:val="none"/>
              </w:rPr>
            </w:pPr>
            <w:r>
              <w:rPr>
                <w:color w:val="auto"/>
                <w:szCs w:val="21"/>
                <w:highlight w:val="none"/>
              </w:rPr>
              <w:t>序 号</w:t>
            </w:r>
          </w:p>
        </w:tc>
        <w:tc>
          <w:tcPr>
            <w:tcW w:w="2126" w:type="dxa"/>
            <w:noWrap w:val="0"/>
            <w:vAlign w:val="center"/>
          </w:tcPr>
          <w:p w14:paraId="0C8688E8">
            <w:pPr>
              <w:jc w:val="center"/>
              <w:rPr>
                <w:color w:val="auto"/>
                <w:szCs w:val="21"/>
                <w:highlight w:val="none"/>
              </w:rPr>
            </w:pPr>
            <w:r>
              <w:rPr>
                <w:color w:val="auto"/>
                <w:szCs w:val="21"/>
                <w:highlight w:val="none"/>
              </w:rPr>
              <w:t>条款内容</w:t>
            </w:r>
          </w:p>
        </w:tc>
        <w:tc>
          <w:tcPr>
            <w:tcW w:w="1560" w:type="dxa"/>
            <w:noWrap w:val="0"/>
            <w:vAlign w:val="center"/>
          </w:tcPr>
          <w:p w14:paraId="728352F6">
            <w:pPr>
              <w:jc w:val="center"/>
              <w:rPr>
                <w:color w:val="auto"/>
                <w:szCs w:val="21"/>
                <w:highlight w:val="none"/>
              </w:rPr>
            </w:pPr>
            <w:r>
              <w:rPr>
                <w:color w:val="auto"/>
                <w:szCs w:val="21"/>
                <w:highlight w:val="none"/>
              </w:rPr>
              <w:t>条款号</w:t>
            </w:r>
          </w:p>
        </w:tc>
        <w:tc>
          <w:tcPr>
            <w:tcW w:w="2835" w:type="dxa"/>
            <w:noWrap w:val="0"/>
            <w:vAlign w:val="center"/>
          </w:tcPr>
          <w:p w14:paraId="742D4DB1">
            <w:pPr>
              <w:jc w:val="center"/>
              <w:rPr>
                <w:color w:val="auto"/>
                <w:szCs w:val="21"/>
                <w:highlight w:val="none"/>
              </w:rPr>
            </w:pPr>
            <w:r>
              <w:rPr>
                <w:color w:val="auto"/>
                <w:szCs w:val="21"/>
                <w:highlight w:val="none"/>
              </w:rPr>
              <w:t>约定内容</w:t>
            </w:r>
          </w:p>
        </w:tc>
        <w:tc>
          <w:tcPr>
            <w:tcW w:w="1962" w:type="dxa"/>
            <w:noWrap w:val="0"/>
            <w:vAlign w:val="center"/>
          </w:tcPr>
          <w:p w14:paraId="740953CF">
            <w:pPr>
              <w:jc w:val="center"/>
              <w:rPr>
                <w:color w:val="auto"/>
                <w:szCs w:val="21"/>
                <w:highlight w:val="none"/>
              </w:rPr>
            </w:pPr>
            <w:r>
              <w:rPr>
                <w:rFonts w:hint="eastAsia"/>
                <w:color w:val="auto"/>
                <w:szCs w:val="21"/>
                <w:highlight w:val="none"/>
              </w:rPr>
              <w:t>投标人承诺</w:t>
            </w:r>
          </w:p>
        </w:tc>
      </w:tr>
      <w:tr w14:paraId="6205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06B6D42A">
            <w:pPr>
              <w:jc w:val="center"/>
              <w:rPr>
                <w:color w:val="auto"/>
                <w:szCs w:val="21"/>
                <w:highlight w:val="none"/>
              </w:rPr>
            </w:pPr>
            <w:r>
              <w:rPr>
                <w:color w:val="auto"/>
                <w:szCs w:val="21"/>
                <w:highlight w:val="none"/>
              </w:rPr>
              <w:t>1</w:t>
            </w:r>
          </w:p>
        </w:tc>
        <w:tc>
          <w:tcPr>
            <w:tcW w:w="2126" w:type="dxa"/>
            <w:noWrap w:val="0"/>
            <w:vAlign w:val="center"/>
          </w:tcPr>
          <w:p w14:paraId="11D8CD09">
            <w:pPr>
              <w:rPr>
                <w:color w:val="auto"/>
                <w:szCs w:val="21"/>
                <w:highlight w:val="none"/>
              </w:rPr>
            </w:pPr>
            <w:r>
              <w:rPr>
                <w:rFonts w:hint="eastAsia"/>
                <w:color w:val="auto"/>
                <w:szCs w:val="21"/>
                <w:highlight w:val="none"/>
              </w:rPr>
              <w:t>检测项目负责人</w:t>
            </w:r>
          </w:p>
        </w:tc>
        <w:tc>
          <w:tcPr>
            <w:tcW w:w="1560" w:type="dxa"/>
            <w:noWrap w:val="0"/>
            <w:tcMar>
              <w:left w:w="170" w:type="dxa"/>
            </w:tcMar>
            <w:vAlign w:val="center"/>
          </w:tcPr>
          <w:p w14:paraId="5C1978DD">
            <w:pPr>
              <w:jc w:val="center"/>
              <w:rPr>
                <w:color w:val="auto"/>
                <w:szCs w:val="21"/>
                <w:highlight w:val="none"/>
              </w:rPr>
            </w:pPr>
            <w:r>
              <w:rPr>
                <w:rFonts w:hint="eastAsia"/>
                <w:color w:val="auto"/>
                <w:szCs w:val="21"/>
                <w:highlight w:val="none"/>
              </w:rPr>
              <w:t>专用合同条款2.3.1</w:t>
            </w:r>
          </w:p>
        </w:tc>
        <w:tc>
          <w:tcPr>
            <w:tcW w:w="2835" w:type="dxa"/>
            <w:noWrap w:val="0"/>
            <w:vAlign w:val="center"/>
          </w:tcPr>
          <w:p w14:paraId="7EF9A4DF">
            <w:pPr>
              <w:jc w:val="center"/>
              <w:rPr>
                <w:color w:val="auto"/>
                <w:szCs w:val="21"/>
                <w:highlight w:val="none"/>
              </w:rPr>
            </w:pPr>
            <w:r>
              <w:rPr>
                <w:rFonts w:hint="eastAsia"/>
                <w:color w:val="auto"/>
                <w:szCs w:val="21"/>
                <w:highlight w:val="none"/>
              </w:rPr>
              <w:t>/</w:t>
            </w:r>
          </w:p>
        </w:tc>
        <w:tc>
          <w:tcPr>
            <w:tcW w:w="1962" w:type="dxa"/>
            <w:noWrap w:val="0"/>
            <w:vAlign w:val="center"/>
          </w:tcPr>
          <w:p w14:paraId="0020B804">
            <w:pPr>
              <w:rPr>
                <w:color w:val="auto"/>
                <w:szCs w:val="21"/>
                <w:highlight w:val="none"/>
              </w:rPr>
            </w:pPr>
            <w:r>
              <w:rPr>
                <w:color w:val="auto"/>
                <w:szCs w:val="21"/>
                <w:highlight w:val="none"/>
              </w:rPr>
              <w:t>姓名：</w:t>
            </w:r>
            <w:r>
              <w:rPr>
                <w:color w:val="auto"/>
                <w:szCs w:val="21"/>
                <w:highlight w:val="none"/>
                <w:u w:val="single"/>
              </w:rPr>
              <w:t xml:space="preserve">         </w:t>
            </w:r>
          </w:p>
        </w:tc>
      </w:tr>
      <w:tr w14:paraId="79F0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5F924A25">
            <w:pPr>
              <w:jc w:val="center"/>
              <w:rPr>
                <w:color w:val="auto"/>
                <w:szCs w:val="21"/>
                <w:highlight w:val="none"/>
              </w:rPr>
            </w:pPr>
            <w:r>
              <w:rPr>
                <w:rFonts w:hint="eastAsia"/>
                <w:color w:val="auto"/>
                <w:szCs w:val="21"/>
                <w:highlight w:val="none"/>
              </w:rPr>
              <w:t>2</w:t>
            </w:r>
          </w:p>
        </w:tc>
        <w:tc>
          <w:tcPr>
            <w:tcW w:w="2126" w:type="dxa"/>
            <w:noWrap w:val="0"/>
            <w:vAlign w:val="center"/>
          </w:tcPr>
          <w:p w14:paraId="6933F134">
            <w:pPr>
              <w:rPr>
                <w:color w:val="auto"/>
                <w:szCs w:val="21"/>
                <w:highlight w:val="none"/>
              </w:rPr>
            </w:pPr>
            <w:r>
              <w:rPr>
                <w:rFonts w:hint="eastAsia"/>
                <w:color w:val="auto"/>
                <w:szCs w:val="21"/>
                <w:highlight w:val="none"/>
              </w:rPr>
              <w:t>投标有效期</w:t>
            </w:r>
          </w:p>
        </w:tc>
        <w:tc>
          <w:tcPr>
            <w:tcW w:w="1560" w:type="dxa"/>
            <w:noWrap w:val="0"/>
            <w:tcMar>
              <w:left w:w="170" w:type="dxa"/>
            </w:tcMar>
            <w:vAlign w:val="center"/>
          </w:tcPr>
          <w:p w14:paraId="00EAE46F">
            <w:pPr>
              <w:jc w:val="center"/>
              <w:rPr>
                <w:color w:val="auto"/>
                <w:szCs w:val="21"/>
                <w:highlight w:val="none"/>
              </w:rPr>
            </w:pPr>
            <w:r>
              <w:rPr>
                <w:rFonts w:hint="eastAsia"/>
                <w:color w:val="auto"/>
                <w:szCs w:val="21"/>
                <w:highlight w:val="none"/>
              </w:rPr>
              <w:t>投标人须知3.3.1</w:t>
            </w:r>
          </w:p>
        </w:tc>
        <w:tc>
          <w:tcPr>
            <w:tcW w:w="2835" w:type="dxa"/>
            <w:noWrap w:val="0"/>
            <w:vAlign w:val="center"/>
          </w:tcPr>
          <w:p w14:paraId="1BB4F916">
            <w:pPr>
              <w:jc w:val="center"/>
              <w:rPr>
                <w:color w:val="auto"/>
                <w:szCs w:val="21"/>
                <w:highlight w:val="none"/>
                <w:u w:val="single"/>
              </w:rPr>
            </w:pPr>
            <w:r>
              <w:rPr>
                <w:rFonts w:hint="eastAsia"/>
                <w:color w:val="auto"/>
                <w:szCs w:val="21"/>
                <w:highlight w:val="none"/>
                <w:u w:val="single"/>
              </w:rPr>
              <w:t xml:space="preserve">   </w:t>
            </w:r>
            <w:r>
              <w:rPr>
                <w:color w:val="auto"/>
                <w:szCs w:val="21"/>
                <w:highlight w:val="none"/>
              </w:rPr>
              <w:t>日历天</w:t>
            </w:r>
          </w:p>
        </w:tc>
        <w:tc>
          <w:tcPr>
            <w:tcW w:w="1962" w:type="dxa"/>
            <w:noWrap w:val="0"/>
            <w:vAlign w:val="center"/>
          </w:tcPr>
          <w:p w14:paraId="418C9E56">
            <w:pPr>
              <w:jc w:val="center"/>
              <w:rPr>
                <w:color w:val="auto"/>
                <w:szCs w:val="21"/>
                <w:highlight w:val="none"/>
              </w:rPr>
            </w:pPr>
          </w:p>
        </w:tc>
      </w:tr>
      <w:tr w14:paraId="5CD9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5603AFC0">
            <w:pPr>
              <w:jc w:val="center"/>
              <w:rPr>
                <w:color w:val="auto"/>
                <w:szCs w:val="21"/>
                <w:highlight w:val="none"/>
              </w:rPr>
            </w:pPr>
            <w:r>
              <w:rPr>
                <w:color w:val="auto"/>
                <w:szCs w:val="21"/>
                <w:highlight w:val="none"/>
              </w:rPr>
              <w:t>3</w:t>
            </w:r>
          </w:p>
        </w:tc>
        <w:tc>
          <w:tcPr>
            <w:tcW w:w="2126" w:type="dxa"/>
            <w:noWrap w:val="0"/>
            <w:vAlign w:val="center"/>
          </w:tcPr>
          <w:p w14:paraId="588F26AF">
            <w:pPr>
              <w:rPr>
                <w:color w:val="auto"/>
                <w:szCs w:val="21"/>
                <w:highlight w:val="none"/>
              </w:rPr>
            </w:pPr>
            <w:r>
              <w:rPr>
                <w:rFonts w:hint="eastAsia"/>
                <w:color w:val="auto"/>
                <w:szCs w:val="21"/>
                <w:highlight w:val="none"/>
              </w:rPr>
              <w:t>检测服务期</w:t>
            </w:r>
          </w:p>
        </w:tc>
        <w:tc>
          <w:tcPr>
            <w:tcW w:w="1560" w:type="dxa"/>
            <w:noWrap w:val="0"/>
            <w:tcMar>
              <w:left w:w="170" w:type="dxa"/>
            </w:tcMar>
            <w:vAlign w:val="center"/>
          </w:tcPr>
          <w:p w14:paraId="5884CF8D">
            <w:pPr>
              <w:jc w:val="center"/>
              <w:rPr>
                <w:color w:val="auto"/>
                <w:highlight w:val="none"/>
              </w:rPr>
            </w:pPr>
            <w:r>
              <w:rPr>
                <w:rFonts w:hint="eastAsia"/>
                <w:color w:val="auto"/>
                <w:szCs w:val="21"/>
                <w:highlight w:val="none"/>
              </w:rPr>
              <w:t>投标人须知1.1.5</w:t>
            </w:r>
          </w:p>
        </w:tc>
        <w:tc>
          <w:tcPr>
            <w:tcW w:w="2835" w:type="dxa"/>
            <w:noWrap w:val="0"/>
            <w:vAlign w:val="center"/>
          </w:tcPr>
          <w:p w14:paraId="3DF4A87A">
            <w:pPr>
              <w:jc w:val="center"/>
              <w:rPr>
                <w:color w:val="auto"/>
                <w:szCs w:val="21"/>
                <w:highlight w:val="none"/>
              </w:rPr>
            </w:pPr>
          </w:p>
        </w:tc>
        <w:tc>
          <w:tcPr>
            <w:tcW w:w="1962" w:type="dxa"/>
            <w:noWrap w:val="0"/>
            <w:vAlign w:val="center"/>
          </w:tcPr>
          <w:p w14:paraId="3C91AEDB">
            <w:pPr>
              <w:jc w:val="center"/>
              <w:rPr>
                <w:color w:val="auto"/>
                <w:szCs w:val="21"/>
                <w:highlight w:val="none"/>
              </w:rPr>
            </w:pPr>
          </w:p>
        </w:tc>
      </w:tr>
      <w:tr w14:paraId="041B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0554D37A">
            <w:pPr>
              <w:jc w:val="center"/>
              <w:rPr>
                <w:color w:val="auto"/>
                <w:szCs w:val="21"/>
                <w:highlight w:val="none"/>
              </w:rPr>
            </w:pPr>
            <w:r>
              <w:rPr>
                <w:color w:val="auto"/>
                <w:szCs w:val="21"/>
                <w:highlight w:val="none"/>
              </w:rPr>
              <w:t>4</w:t>
            </w:r>
          </w:p>
        </w:tc>
        <w:tc>
          <w:tcPr>
            <w:tcW w:w="2126" w:type="dxa"/>
            <w:noWrap w:val="0"/>
            <w:vAlign w:val="center"/>
          </w:tcPr>
          <w:p w14:paraId="2A1F8F64">
            <w:pPr>
              <w:rPr>
                <w:color w:val="auto"/>
                <w:szCs w:val="21"/>
                <w:highlight w:val="none"/>
              </w:rPr>
            </w:pPr>
            <w:r>
              <w:rPr>
                <w:rFonts w:hint="eastAsia"/>
                <w:color w:val="auto"/>
                <w:szCs w:val="21"/>
                <w:highlight w:val="none"/>
              </w:rPr>
              <w:t>中标人履约担保金额</w:t>
            </w:r>
          </w:p>
        </w:tc>
        <w:tc>
          <w:tcPr>
            <w:tcW w:w="1560" w:type="dxa"/>
            <w:noWrap w:val="0"/>
            <w:tcMar>
              <w:left w:w="170" w:type="dxa"/>
            </w:tcMar>
            <w:vAlign w:val="center"/>
          </w:tcPr>
          <w:p w14:paraId="73D8DF51">
            <w:pPr>
              <w:jc w:val="center"/>
              <w:rPr>
                <w:color w:val="auto"/>
                <w:szCs w:val="21"/>
                <w:highlight w:val="none"/>
              </w:rPr>
            </w:pPr>
            <w:r>
              <w:rPr>
                <w:rFonts w:hint="eastAsia"/>
                <w:color w:val="auto"/>
                <w:szCs w:val="21"/>
                <w:highlight w:val="none"/>
              </w:rPr>
              <w:t>合同条款</w:t>
            </w:r>
          </w:p>
        </w:tc>
        <w:tc>
          <w:tcPr>
            <w:tcW w:w="2835" w:type="dxa"/>
            <w:noWrap w:val="0"/>
            <w:vAlign w:val="center"/>
          </w:tcPr>
          <w:p w14:paraId="3D35DEEB">
            <w:pPr>
              <w:jc w:val="left"/>
              <w:rPr>
                <w:color w:val="auto"/>
                <w:szCs w:val="21"/>
                <w:highlight w:val="none"/>
              </w:rPr>
            </w:pPr>
            <w:r>
              <w:rPr>
                <w:rFonts w:hint="eastAsia"/>
                <w:color w:val="auto"/>
                <w:szCs w:val="21"/>
                <w:highlight w:val="none"/>
              </w:rPr>
              <w:t>合同价款的</w:t>
            </w:r>
            <w:r>
              <w:rPr>
                <w:rFonts w:hint="eastAsia"/>
                <w:color w:val="auto"/>
                <w:szCs w:val="21"/>
                <w:highlight w:val="none"/>
                <w:u w:val="single"/>
              </w:rPr>
              <w:t xml:space="preserve">   </w:t>
            </w:r>
            <w:r>
              <w:rPr>
                <w:color w:val="auto"/>
                <w:szCs w:val="21"/>
                <w:highlight w:val="none"/>
              </w:rPr>
              <w:t>%</w:t>
            </w:r>
          </w:p>
        </w:tc>
        <w:tc>
          <w:tcPr>
            <w:tcW w:w="1962" w:type="dxa"/>
            <w:noWrap w:val="0"/>
            <w:vAlign w:val="center"/>
          </w:tcPr>
          <w:p w14:paraId="4002A30F">
            <w:pPr>
              <w:jc w:val="center"/>
              <w:rPr>
                <w:color w:val="auto"/>
                <w:szCs w:val="21"/>
                <w:highlight w:val="none"/>
              </w:rPr>
            </w:pPr>
          </w:p>
        </w:tc>
      </w:tr>
      <w:tr w14:paraId="6548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1CCF275D">
            <w:pPr>
              <w:jc w:val="center"/>
              <w:rPr>
                <w:color w:val="auto"/>
                <w:szCs w:val="21"/>
                <w:highlight w:val="none"/>
              </w:rPr>
            </w:pPr>
            <w:r>
              <w:rPr>
                <w:rFonts w:hint="eastAsia"/>
                <w:color w:val="auto"/>
                <w:szCs w:val="21"/>
                <w:highlight w:val="none"/>
              </w:rPr>
              <w:t>5</w:t>
            </w:r>
          </w:p>
        </w:tc>
        <w:tc>
          <w:tcPr>
            <w:tcW w:w="2126" w:type="dxa"/>
            <w:noWrap w:val="0"/>
            <w:vAlign w:val="center"/>
          </w:tcPr>
          <w:p w14:paraId="38583D07">
            <w:pPr>
              <w:rPr>
                <w:color w:val="auto"/>
                <w:szCs w:val="21"/>
                <w:highlight w:val="none"/>
              </w:rPr>
            </w:pPr>
            <w:r>
              <w:rPr>
                <w:rFonts w:hint="eastAsia"/>
                <w:color w:val="auto"/>
                <w:szCs w:val="21"/>
                <w:highlight w:val="none"/>
              </w:rPr>
              <w:t>服务质量要求</w:t>
            </w:r>
          </w:p>
        </w:tc>
        <w:tc>
          <w:tcPr>
            <w:tcW w:w="1560" w:type="dxa"/>
            <w:noWrap w:val="0"/>
            <w:tcMar>
              <w:left w:w="170" w:type="dxa"/>
            </w:tcMar>
            <w:vAlign w:val="center"/>
          </w:tcPr>
          <w:p w14:paraId="77E7BF36">
            <w:pPr>
              <w:jc w:val="center"/>
              <w:rPr>
                <w:color w:val="auto"/>
                <w:highlight w:val="none"/>
              </w:rPr>
            </w:pPr>
            <w:r>
              <w:rPr>
                <w:rFonts w:hint="eastAsia"/>
                <w:color w:val="auto"/>
                <w:szCs w:val="21"/>
                <w:highlight w:val="none"/>
              </w:rPr>
              <w:t>合同条款</w:t>
            </w:r>
          </w:p>
        </w:tc>
        <w:tc>
          <w:tcPr>
            <w:tcW w:w="2835" w:type="dxa"/>
            <w:noWrap w:val="0"/>
            <w:vAlign w:val="center"/>
          </w:tcPr>
          <w:p w14:paraId="239BC392">
            <w:pPr>
              <w:jc w:val="left"/>
              <w:rPr>
                <w:rFonts w:hint="eastAsia" w:eastAsia="宋体"/>
                <w:color w:val="auto"/>
                <w:szCs w:val="21"/>
                <w:highlight w:val="none"/>
                <w:lang w:eastAsia="zh-CN"/>
              </w:rPr>
            </w:pPr>
          </w:p>
        </w:tc>
        <w:tc>
          <w:tcPr>
            <w:tcW w:w="1962" w:type="dxa"/>
            <w:noWrap w:val="0"/>
            <w:vAlign w:val="center"/>
          </w:tcPr>
          <w:p w14:paraId="171E044A">
            <w:pPr>
              <w:jc w:val="center"/>
              <w:rPr>
                <w:color w:val="auto"/>
                <w:szCs w:val="21"/>
                <w:highlight w:val="none"/>
              </w:rPr>
            </w:pPr>
          </w:p>
        </w:tc>
      </w:tr>
      <w:tr w14:paraId="077E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79B482FD">
            <w:pPr>
              <w:jc w:val="center"/>
              <w:rPr>
                <w:rFonts w:hint="eastAsia"/>
                <w:color w:val="auto"/>
                <w:szCs w:val="21"/>
                <w:highlight w:val="none"/>
              </w:rPr>
            </w:pPr>
            <w:r>
              <w:rPr>
                <w:rFonts w:hint="eastAsia"/>
                <w:color w:val="auto"/>
                <w:szCs w:val="21"/>
                <w:highlight w:val="none"/>
              </w:rPr>
              <w:t>……</w:t>
            </w:r>
          </w:p>
        </w:tc>
        <w:tc>
          <w:tcPr>
            <w:tcW w:w="2126" w:type="dxa"/>
            <w:noWrap w:val="0"/>
            <w:vAlign w:val="center"/>
          </w:tcPr>
          <w:p w14:paraId="45C7EEC2">
            <w:pPr>
              <w:rPr>
                <w:color w:val="auto"/>
                <w:szCs w:val="21"/>
                <w:highlight w:val="none"/>
              </w:rPr>
            </w:pPr>
          </w:p>
        </w:tc>
        <w:tc>
          <w:tcPr>
            <w:tcW w:w="1560" w:type="dxa"/>
            <w:noWrap w:val="0"/>
            <w:tcMar>
              <w:left w:w="170" w:type="dxa"/>
            </w:tcMar>
            <w:vAlign w:val="center"/>
          </w:tcPr>
          <w:p w14:paraId="1D46E801">
            <w:pPr>
              <w:jc w:val="center"/>
              <w:rPr>
                <w:rFonts w:hint="eastAsia"/>
                <w:color w:val="auto"/>
                <w:szCs w:val="21"/>
                <w:highlight w:val="none"/>
              </w:rPr>
            </w:pPr>
          </w:p>
        </w:tc>
        <w:tc>
          <w:tcPr>
            <w:tcW w:w="2835" w:type="dxa"/>
            <w:noWrap w:val="0"/>
            <w:vAlign w:val="center"/>
          </w:tcPr>
          <w:p w14:paraId="0B1571F6">
            <w:pPr>
              <w:jc w:val="left"/>
              <w:rPr>
                <w:rFonts w:hint="eastAsia"/>
                <w:color w:val="auto"/>
                <w:szCs w:val="21"/>
                <w:highlight w:val="none"/>
                <w:u w:val="single"/>
              </w:rPr>
            </w:pPr>
          </w:p>
        </w:tc>
        <w:tc>
          <w:tcPr>
            <w:tcW w:w="1962" w:type="dxa"/>
            <w:noWrap w:val="0"/>
            <w:vAlign w:val="center"/>
          </w:tcPr>
          <w:p w14:paraId="1197A8E1">
            <w:pPr>
              <w:jc w:val="center"/>
              <w:rPr>
                <w:color w:val="auto"/>
                <w:szCs w:val="21"/>
                <w:highlight w:val="none"/>
              </w:rPr>
            </w:pPr>
          </w:p>
        </w:tc>
      </w:tr>
      <w:tr w14:paraId="2260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257" w:type="dxa"/>
            <w:gridSpan w:val="5"/>
            <w:noWrap w:val="0"/>
            <w:vAlign w:val="center"/>
          </w:tcPr>
          <w:p w14:paraId="7AD5A757">
            <w:pPr>
              <w:spacing w:line="360" w:lineRule="auto"/>
              <w:rPr>
                <w:color w:val="auto"/>
                <w:sz w:val="18"/>
                <w:szCs w:val="18"/>
                <w:highlight w:val="none"/>
              </w:rPr>
            </w:pPr>
            <w:r>
              <w:rPr>
                <w:rFonts w:hint="eastAsia" w:ascii="方正楷体_GB2312" w:hAnsi="方正楷体_GB2312" w:eastAsia="方正楷体_GB2312" w:cs="方正楷体_GB2312"/>
                <w:color w:val="auto"/>
                <w:sz w:val="18"/>
                <w:szCs w:val="18"/>
                <w:highlight w:val="none"/>
              </w:rPr>
              <w:t>备注：投标人在响应招标文件中规定的实质性要求和条件的基础上，可做出其他有利于招标人的承诺。此类承诺可在本表中予以补充填写。</w:t>
            </w:r>
          </w:p>
        </w:tc>
      </w:tr>
    </w:tbl>
    <w:p w14:paraId="75A71DFF">
      <w:pPr>
        <w:spacing w:line="480" w:lineRule="exact"/>
        <w:ind w:firstLine="420" w:firstLineChars="200"/>
        <w:rPr>
          <w:color w:val="auto"/>
          <w:szCs w:val="21"/>
          <w:highlight w:val="none"/>
        </w:rPr>
      </w:pPr>
      <w:r>
        <w:rPr>
          <w:color w:val="auto"/>
          <w:szCs w:val="21"/>
          <w:highlight w:val="none"/>
        </w:rPr>
        <w:t>投标人（</w:t>
      </w:r>
      <w:r>
        <w:rPr>
          <w:rFonts w:hint="eastAsia"/>
          <w:color w:val="auto"/>
          <w:szCs w:val="21"/>
          <w:highlight w:val="none"/>
        </w:rPr>
        <w:t>盖法人单位电子印章</w:t>
      </w:r>
      <w:r>
        <w:rPr>
          <w:color w:val="auto"/>
          <w:szCs w:val="21"/>
          <w:highlight w:val="none"/>
        </w:rPr>
        <w:t>）：</w:t>
      </w:r>
    </w:p>
    <w:p w14:paraId="575CC224">
      <w:pPr>
        <w:spacing w:line="480" w:lineRule="exact"/>
        <w:rPr>
          <w:rFonts w:hint="eastAsia"/>
          <w:b w:val="0"/>
          <w:bCs w:val="0"/>
          <w:color w:val="auto"/>
          <w:szCs w:val="21"/>
          <w:highlight w:val="none"/>
        </w:rPr>
      </w:pPr>
      <w:r>
        <w:rPr>
          <w:b w:val="0"/>
          <w:bCs w:val="0"/>
          <w:color w:val="auto"/>
          <w:szCs w:val="21"/>
          <w:highlight w:val="none"/>
        </w:rPr>
        <w:t>日期：</w:t>
      </w:r>
      <w:r>
        <w:rPr>
          <w:b w:val="0"/>
          <w:bCs w:val="0"/>
          <w:color w:val="auto"/>
          <w:szCs w:val="21"/>
          <w:highlight w:val="none"/>
          <w:u w:val="single"/>
        </w:rPr>
        <w:t xml:space="preserve">   </w:t>
      </w:r>
      <w:r>
        <w:rPr>
          <w:rFonts w:hint="eastAsia"/>
          <w:b w:val="0"/>
          <w:bCs w:val="0"/>
          <w:color w:val="auto"/>
          <w:szCs w:val="21"/>
          <w:highlight w:val="none"/>
          <w:u w:val="single"/>
        </w:rPr>
        <w:t xml:space="preserve">        </w:t>
      </w:r>
      <w:r>
        <w:rPr>
          <w:b w:val="0"/>
          <w:bCs w:val="0"/>
          <w:color w:val="auto"/>
          <w:szCs w:val="21"/>
          <w:highlight w:val="none"/>
          <w:u w:val="single"/>
        </w:rPr>
        <w:t xml:space="preserve">   </w:t>
      </w:r>
      <w:r>
        <w:rPr>
          <w:b w:val="0"/>
          <w:bCs w:val="0"/>
          <w:color w:val="auto"/>
          <w:szCs w:val="21"/>
          <w:highlight w:val="none"/>
        </w:rPr>
        <w:t>年</w:t>
      </w:r>
      <w:r>
        <w:rPr>
          <w:b w:val="0"/>
          <w:bCs w:val="0"/>
          <w:color w:val="auto"/>
          <w:szCs w:val="21"/>
          <w:highlight w:val="none"/>
          <w:u w:val="single"/>
        </w:rPr>
        <w:t xml:space="preserve">      </w:t>
      </w:r>
      <w:r>
        <w:rPr>
          <w:b w:val="0"/>
          <w:bCs w:val="0"/>
          <w:color w:val="auto"/>
          <w:szCs w:val="21"/>
          <w:highlight w:val="none"/>
        </w:rPr>
        <w:t>月</w:t>
      </w:r>
      <w:r>
        <w:rPr>
          <w:b w:val="0"/>
          <w:bCs w:val="0"/>
          <w:color w:val="auto"/>
          <w:szCs w:val="21"/>
          <w:highlight w:val="none"/>
          <w:u w:val="single"/>
        </w:rPr>
        <w:t xml:space="preserve">      </w:t>
      </w:r>
      <w:r>
        <w:rPr>
          <w:b w:val="0"/>
          <w:bCs w:val="0"/>
          <w:color w:val="auto"/>
          <w:szCs w:val="21"/>
          <w:highlight w:val="none"/>
        </w:rPr>
        <w:t>日</w:t>
      </w:r>
    </w:p>
    <w:p w14:paraId="48D1FC8D">
      <w:pPr>
        <w:spacing w:line="480" w:lineRule="exact"/>
        <w:ind w:firstLine="600" w:firstLineChars="200"/>
        <w:jc w:val="center"/>
        <w:rPr>
          <w:color w:val="auto"/>
          <w:sz w:val="24"/>
          <w:szCs w:val="20"/>
          <w:highlight w:val="none"/>
        </w:rPr>
      </w:pPr>
      <w:r>
        <w:rPr>
          <w:color w:val="auto"/>
          <w:sz w:val="30"/>
          <w:szCs w:val="30"/>
          <w:highlight w:val="none"/>
        </w:rPr>
        <w:br w:type="page"/>
      </w:r>
      <w:r>
        <w:rPr>
          <w:rFonts w:hint="eastAsia"/>
          <w:color w:val="auto"/>
          <w:sz w:val="30"/>
          <w:szCs w:val="30"/>
          <w:highlight w:val="none"/>
        </w:rPr>
        <w:t xml:space="preserve"> </w:t>
      </w:r>
      <w:bookmarkEnd w:id="563"/>
      <w:bookmarkEnd w:id="564"/>
      <w:bookmarkEnd w:id="565"/>
    </w:p>
    <w:p w14:paraId="70CDDB66">
      <w:pPr>
        <w:keepNext/>
        <w:keepLines/>
        <w:spacing w:line="360" w:lineRule="auto"/>
        <w:jc w:val="center"/>
        <w:rPr>
          <w:rFonts w:eastAsia="黑体"/>
          <w:b/>
          <w:bCs/>
          <w:color w:val="auto"/>
          <w:sz w:val="30"/>
          <w:szCs w:val="30"/>
          <w:highlight w:val="none"/>
        </w:rPr>
      </w:pPr>
      <w:r>
        <w:rPr>
          <w:rFonts w:hint="eastAsia" w:eastAsia="黑体"/>
          <w:b/>
          <w:bCs/>
          <w:color w:val="auto"/>
          <w:sz w:val="30"/>
          <w:szCs w:val="30"/>
          <w:highlight w:val="none"/>
          <w:lang w:eastAsia="zh-CN"/>
        </w:rPr>
        <w:t>2.</w:t>
      </w:r>
      <w:r>
        <w:rPr>
          <w:rFonts w:eastAsia="黑体"/>
          <w:b/>
          <w:bCs/>
          <w:color w:val="auto"/>
          <w:sz w:val="30"/>
          <w:szCs w:val="30"/>
          <w:highlight w:val="none"/>
        </w:rPr>
        <w:t>投标函附录</w:t>
      </w:r>
      <w:r>
        <w:rPr>
          <w:rFonts w:hint="eastAsia"/>
          <w:b/>
          <w:color w:val="auto"/>
          <w:sz w:val="32"/>
          <w:szCs w:val="32"/>
          <w:highlight w:val="none"/>
        </w:rPr>
        <w:t>（联合体格式）</w:t>
      </w:r>
    </w:p>
    <w:p w14:paraId="10F45C37">
      <w:pPr>
        <w:jc w:val="center"/>
        <w:rPr>
          <w:color w:val="auto"/>
          <w:sz w:val="28"/>
          <w:szCs w:val="28"/>
          <w:highlight w:val="none"/>
        </w:rPr>
      </w:pPr>
    </w:p>
    <w:p w14:paraId="725251A1">
      <w:pPr>
        <w:ind w:firstLine="514" w:firstLineChars="245"/>
        <w:rPr>
          <w:color w:val="auto"/>
          <w:szCs w:val="21"/>
          <w:highlight w:val="none"/>
          <w:u w:val="single"/>
        </w:rPr>
      </w:pPr>
      <w:r>
        <w:rPr>
          <w:rFonts w:hint="eastAsia"/>
          <w:color w:val="auto"/>
          <w:szCs w:val="21"/>
          <w:highlight w:val="none"/>
          <w:lang w:eastAsia="zh-CN"/>
        </w:rPr>
        <w:t>招标项目名称</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6F4D5426">
      <w:pPr>
        <w:ind w:firstLine="514" w:firstLineChars="245"/>
        <w:rPr>
          <w:color w:val="auto"/>
          <w:szCs w:val="21"/>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126"/>
        <w:gridCol w:w="1560"/>
        <w:gridCol w:w="2835"/>
        <w:gridCol w:w="1962"/>
      </w:tblGrid>
      <w:tr w14:paraId="413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671852FA">
            <w:pPr>
              <w:jc w:val="center"/>
              <w:rPr>
                <w:color w:val="auto"/>
                <w:szCs w:val="21"/>
                <w:highlight w:val="none"/>
              </w:rPr>
            </w:pPr>
            <w:r>
              <w:rPr>
                <w:color w:val="auto"/>
                <w:szCs w:val="21"/>
                <w:highlight w:val="none"/>
              </w:rPr>
              <w:t>序 号</w:t>
            </w:r>
          </w:p>
        </w:tc>
        <w:tc>
          <w:tcPr>
            <w:tcW w:w="2126" w:type="dxa"/>
            <w:noWrap w:val="0"/>
            <w:vAlign w:val="center"/>
          </w:tcPr>
          <w:p w14:paraId="29A24C38">
            <w:pPr>
              <w:jc w:val="center"/>
              <w:rPr>
                <w:color w:val="auto"/>
                <w:szCs w:val="21"/>
                <w:highlight w:val="none"/>
              </w:rPr>
            </w:pPr>
            <w:r>
              <w:rPr>
                <w:color w:val="auto"/>
                <w:szCs w:val="21"/>
                <w:highlight w:val="none"/>
              </w:rPr>
              <w:t>条款内容</w:t>
            </w:r>
          </w:p>
        </w:tc>
        <w:tc>
          <w:tcPr>
            <w:tcW w:w="1560" w:type="dxa"/>
            <w:noWrap w:val="0"/>
            <w:vAlign w:val="center"/>
          </w:tcPr>
          <w:p w14:paraId="0FA7B0EB">
            <w:pPr>
              <w:jc w:val="center"/>
              <w:rPr>
                <w:color w:val="auto"/>
                <w:szCs w:val="21"/>
                <w:highlight w:val="none"/>
              </w:rPr>
            </w:pPr>
            <w:r>
              <w:rPr>
                <w:color w:val="auto"/>
                <w:szCs w:val="21"/>
                <w:highlight w:val="none"/>
              </w:rPr>
              <w:t>条款号</w:t>
            </w:r>
          </w:p>
        </w:tc>
        <w:tc>
          <w:tcPr>
            <w:tcW w:w="2835" w:type="dxa"/>
            <w:noWrap w:val="0"/>
            <w:vAlign w:val="center"/>
          </w:tcPr>
          <w:p w14:paraId="542BD1CD">
            <w:pPr>
              <w:jc w:val="center"/>
              <w:rPr>
                <w:color w:val="auto"/>
                <w:szCs w:val="21"/>
                <w:highlight w:val="none"/>
              </w:rPr>
            </w:pPr>
            <w:r>
              <w:rPr>
                <w:color w:val="auto"/>
                <w:szCs w:val="21"/>
                <w:highlight w:val="none"/>
              </w:rPr>
              <w:t>约定内容</w:t>
            </w:r>
          </w:p>
        </w:tc>
        <w:tc>
          <w:tcPr>
            <w:tcW w:w="1962" w:type="dxa"/>
            <w:noWrap w:val="0"/>
            <w:vAlign w:val="center"/>
          </w:tcPr>
          <w:p w14:paraId="2BF05E9B">
            <w:pPr>
              <w:jc w:val="center"/>
              <w:rPr>
                <w:color w:val="auto"/>
                <w:szCs w:val="21"/>
                <w:highlight w:val="none"/>
              </w:rPr>
            </w:pPr>
            <w:r>
              <w:rPr>
                <w:rFonts w:hint="eastAsia"/>
                <w:color w:val="auto"/>
                <w:szCs w:val="21"/>
                <w:highlight w:val="none"/>
              </w:rPr>
              <w:t>投标人承诺</w:t>
            </w:r>
          </w:p>
        </w:tc>
      </w:tr>
      <w:tr w14:paraId="5B5D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38AA3BDC">
            <w:pPr>
              <w:jc w:val="center"/>
              <w:rPr>
                <w:color w:val="auto"/>
                <w:szCs w:val="21"/>
                <w:highlight w:val="none"/>
              </w:rPr>
            </w:pPr>
            <w:r>
              <w:rPr>
                <w:color w:val="auto"/>
                <w:szCs w:val="21"/>
                <w:highlight w:val="none"/>
              </w:rPr>
              <w:t>1</w:t>
            </w:r>
          </w:p>
        </w:tc>
        <w:tc>
          <w:tcPr>
            <w:tcW w:w="2126" w:type="dxa"/>
            <w:noWrap w:val="0"/>
            <w:vAlign w:val="center"/>
          </w:tcPr>
          <w:p w14:paraId="33F6A9C9">
            <w:pPr>
              <w:rPr>
                <w:color w:val="auto"/>
                <w:szCs w:val="21"/>
                <w:highlight w:val="none"/>
              </w:rPr>
            </w:pPr>
            <w:r>
              <w:rPr>
                <w:rFonts w:hint="eastAsia"/>
                <w:color w:val="auto"/>
                <w:szCs w:val="21"/>
                <w:highlight w:val="none"/>
              </w:rPr>
              <w:t>检测项目负责人</w:t>
            </w:r>
          </w:p>
        </w:tc>
        <w:tc>
          <w:tcPr>
            <w:tcW w:w="1560" w:type="dxa"/>
            <w:noWrap w:val="0"/>
            <w:tcMar>
              <w:left w:w="170" w:type="dxa"/>
            </w:tcMar>
            <w:vAlign w:val="center"/>
          </w:tcPr>
          <w:p w14:paraId="4954208C">
            <w:pPr>
              <w:jc w:val="center"/>
              <w:rPr>
                <w:color w:val="auto"/>
                <w:szCs w:val="21"/>
                <w:highlight w:val="none"/>
              </w:rPr>
            </w:pPr>
            <w:r>
              <w:rPr>
                <w:rFonts w:hint="eastAsia"/>
                <w:color w:val="auto"/>
                <w:szCs w:val="21"/>
                <w:highlight w:val="none"/>
              </w:rPr>
              <w:t>专用合同条款2.3.1</w:t>
            </w:r>
          </w:p>
        </w:tc>
        <w:tc>
          <w:tcPr>
            <w:tcW w:w="2835" w:type="dxa"/>
            <w:noWrap w:val="0"/>
            <w:vAlign w:val="center"/>
          </w:tcPr>
          <w:p w14:paraId="221F1DE2">
            <w:pPr>
              <w:jc w:val="center"/>
              <w:rPr>
                <w:color w:val="auto"/>
                <w:szCs w:val="21"/>
                <w:highlight w:val="none"/>
              </w:rPr>
            </w:pPr>
            <w:r>
              <w:rPr>
                <w:rFonts w:hint="eastAsia"/>
                <w:color w:val="auto"/>
                <w:szCs w:val="21"/>
                <w:highlight w:val="none"/>
              </w:rPr>
              <w:t>/</w:t>
            </w:r>
          </w:p>
        </w:tc>
        <w:tc>
          <w:tcPr>
            <w:tcW w:w="1962" w:type="dxa"/>
            <w:noWrap w:val="0"/>
            <w:vAlign w:val="center"/>
          </w:tcPr>
          <w:p w14:paraId="07A7AD1D">
            <w:pPr>
              <w:rPr>
                <w:color w:val="auto"/>
                <w:szCs w:val="21"/>
                <w:highlight w:val="none"/>
              </w:rPr>
            </w:pPr>
            <w:r>
              <w:rPr>
                <w:color w:val="auto"/>
                <w:szCs w:val="21"/>
                <w:highlight w:val="none"/>
              </w:rPr>
              <w:t>姓名：</w:t>
            </w:r>
            <w:r>
              <w:rPr>
                <w:color w:val="auto"/>
                <w:szCs w:val="21"/>
                <w:highlight w:val="none"/>
                <w:u w:val="single"/>
              </w:rPr>
              <w:t xml:space="preserve">         </w:t>
            </w:r>
          </w:p>
        </w:tc>
      </w:tr>
      <w:tr w14:paraId="11F8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004F0798">
            <w:pPr>
              <w:jc w:val="center"/>
              <w:rPr>
                <w:color w:val="auto"/>
                <w:szCs w:val="21"/>
                <w:highlight w:val="none"/>
              </w:rPr>
            </w:pPr>
            <w:r>
              <w:rPr>
                <w:rFonts w:hint="eastAsia"/>
                <w:color w:val="auto"/>
                <w:szCs w:val="21"/>
                <w:highlight w:val="none"/>
              </w:rPr>
              <w:t>2</w:t>
            </w:r>
          </w:p>
        </w:tc>
        <w:tc>
          <w:tcPr>
            <w:tcW w:w="2126" w:type="dxa"/>
            <w:noWrap w:val="0"/>
            <w:vAlign w:val="center"/>
          </w:tcPr>
          <w:p w14:paraId="3E126708">
            <w:pPr>
              <w:rPr>
                <w:color w:val="auto"/>
                <w:szCs w:val="21"/>
                <w:highlight w:val="none"/>
              </w:rPr>
            </w:pPr>
            <w:r>
              <w:rPr>
                <w:rFonts w:hint="eastAsia"/>
                <w:color w:val="auto"/>
                <w:szCs w:val="21"/>
                <w:highlight w:val="none"/>
              </w:rPr>
              <w:t>投标有效期</w:t>
            </w:r>
          </w:p>
        </w:tc>
        <w:tc>
          <w:tcPr>
            <w:tcW w:w="1560" w:type="dxa"/>
            <w:noWrap w:val="0"/>
            <w:tcMar>
              <w:left w:w="170" w:type="dxa"/>
            </w:tcMar>
            <w:vAlign w:val="center"/>
          </w:tcPr>
          <w:p w14:paraId="22E79C24">
            <w:pPr>
              <w:jc w:val="center"/>
              <w:rPr>
                <w:color w:val="auto"/>
                <w:szCs w:val="21"/>
                <w:highlight w:val="none"/>
              </w:rPr>
            </w:pPr>
            <w:r>
              <w:rPr>
                <w:rFonts w:hint="eastAsia"/>
                <w:color w:val="auto"/>
                <w:szCs w:val="21"/>
                <w:highlight w:val="none"/>
              </w:rPr>
              <w:t>投标人须知3.3.1</w:t>
            </w:r>
          </w:p>
        </w:tc>
        <w:tc>
          <w:tcPr>
            <w:tcW w:w="2835" w:type="dxa"/>
            <w:noWrap w:val="0"/>
            <w:vAlign w:val="center"/>
          </w:tcPr>
          <w:p w14:paraId="6283939D">
            <w:pPr>
              <w:jc w:val="center"/>
              <w:rPr>
                <w:color w:val="auto"/>
                <w:szCs w:val="21"/>
                <w:highlight w:val="none"/>
                <w:u w:val="single"/>
              </w:rPr>
            </w:pPr>
            <w:r>
              <w:rPr>
                <w:rFonts w:hint="eastAsia"/>
                <w:color w:val="auto"/>
                <w:szCs w:val="21"/>
                <w:highlight w:val="none"/>
                <w:u w:val="single"/>
              </w:rPr>
              <w:t xml:space="preserve">   </w:t>
            </w:r>
            <w:r>
              <w:rPr>
                <w:color w:val="auto"/>
                <w:szCs w:val="21"/>
                <w:highlight w:val="none"/>
              </w:rPr>
              <w:t>日历天</w:t>
            </w:r>
          </w:p>
        </w:tc>
        <w:tc>
          <w:tcPr>
            <w:tcW w:w="1962" w:type="dxa"/>
            <w:noWrap w:val="0"/>
            <w:vAlign w:val="center"/>
          </w:tcPr>
          <w:p w14:paraId="595D9035">
            <w:pPr>
              <w:jc w:val="center"/>
              <w:rPr>
                <w:color w:val="auto"/>
                <w:szCs w:val="21"/>
                <w:highlight w:val="none"/>
              </w:rPr>
            </w:pPr>
          </w:p>
        </w:tc>
      </w:tr>
      <w:tr w14:paraId="47AF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44E974BA">
            <w:pPr>
              <w:jc w:val="center"/>
              <w:rPr>
                <w:color w:val="auto"/>
                <w:szCs w:val="21"/>
                <w:highlight w:val="none"/>
              </w:rPr>
            </w:pPr>
            <w:r>
              <w:rPr>
                <w:color w:val="auto"/>
                <w:szCs w:val="21"/>
                <w:highlight w:val="none"/>
              </w:rPr>
              <w:t>3</w:t>
            </w:r>
          </w:p>
        </w:tc>
        <w:tc>
          <w:tcPr>
            <w:tcW w:w="2126" w:type="dxa"/>
            <w:noWrap w:val="0"/>
            <w:vAlign w:val="center"/>
          </w:tcPr>
          <w:p w14:paraId="18B47EB1">
            <w:pPr>
              <w:rPr>
                <w:color w:val="auto"/>
                <w:szCs w:val="21"/>
                <w:highlight w:val="none"/>
              </w:rPr>
            </w:pPr>
            <w:r>
              <w:rPr>
                <w:rFonts w:hint="eastAsia"/>
                <w:color w:val="auto"/>
                <w:szCs w:val="21"/>
                <w:highlight w:val="none"/>
              </w:rPr>
              <w:t>检测服务期</w:t>
            </w:r>
          </w:p>
        </w:tc>
        <w:tc>
          <w:tcPr>
            <w:tcW w:w="1560" w:type="dxa"/>
            <w:noWrap w:val="0"/>
            <w:tcMar>
              <w:left w:w="170" w:type="dxa"/>
            </w:tcMar>
            <w:vAlign w:val="center"/>
          </w:tcPr>
          <w:p w14:paraId="67EE1087">
            <w:pPr>
              <w:jc w:val="center"/>
              <w:rPr>
                <w:color w:val="auto"/>
                <w:highlight w:val="none"/>
              </w:rPr>
            </w:pPr>
            <w:r>
              <w:rPr>
                <w:rFonts w:hint="eastAsia"/>
                <w:color w:val="auto"/>
                <w:szCs w:val="21"/>
                <w:highlight w:val="none"/>
              </w:rPr>
              <w:t>投标人须知1.1.5</w:t>
            </w:r>
          </w:p>
        </w:tc>
        <w:tc>
          <w:tcPr>
            <w:tcW w:w="2835" w:type="dxa"/>
            <w:noWrap w:val="0"/>
            <w:vAlign w:val="center"/>
          </w:tcPr>
          <w:p w14:paraId="0389D88C">
            <w:pPr>
              <w:jc w:val="center"/>
              <w:rPr>
                <w:color w:val="auto"/>
                <w:szCs w:val="21"/>
                <w:highlight w:val="none"/>
              </w:rPr>
            </w:pPr>
          </w:p>
        </w:tc>
        <w:tc>
          <w:tcPr>
            <w:tcW w:w="1962" w:type="dxa"/>
            <w:noWrap w:val="0"/>
            <w:vAlign w:val="center"/>
          </w:tcPr>
          <w:p w14:paraId="01D2FF18">
            <w:pPr>
              <w:jc w:val="center"/>
              <w:rPr>
                <w:color w:val="auto"/>
                <w:szCs w:val="21"/>
                <w:highlight w:val="none"/>
              </w:rPr>
            </w:pPr>
          </w:p>
        </w:tc>
      </w:tr>
      <w:tr w14:paraId="132A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5B9AB9D0">
            <w:pPr>
              <w:jc w:val="center"/>
              <w:rPr>
                <w:color w:val="auto"/>
                <w:szCs w:val="21"/>
                <w:highlight w:val="none"/>
              </w:rPr>
            </w:pPr>
            <w:r>
              <w:rPr>
                <w:color w:val="auto"/>
                <w:szCs w:val="21"/>
                <w:highlight w:val="none"/>
              </w:rPr>
              <w:t>4</w:t>
            </w:r>
          </w:p>
        </w:tc>
        <w:tc>
          <w:tcPr>
            <w:tcW w:w="2126" w:type="dxa"/>
            <w:noWrap w:val="0"/>
            <w:vAlign w:val="center"/>
          </w:tcPr>
          <w:p w14:paraId="7ECA370C">
            <w:pPr>
              <w:rPr>
                <w:color w:val="auto"/>
                <w:szCs w:val="21"/>
                <w:highlight w:val="none"/>
              </w:rPr>
            </w:pPr>
            <w:r>
              <w:rPr>
                <w:rFonts w:hint="eastAsia"/>
                <w:color w:val="auto"/>
                <w:szCs w:val="21"/>
                <w:highlight w:val="none"/>
              </w:rPr>
              <w:t>中标人履约担保金额</w:t>
            </w:r>
          </w:p>
        </w:tc>
        <w:tc>
          <w:tcPr>
            <w:tcW w:w="1560" w:type="dxa"/>
            <w:noWrap w:val="0"/>
            <w:tcMar>
              <w:left w:w="170" w:type="dxa"/>
            </w:tcMar>
            <w:vAlign w:val="center"/>
          </w:tcPr>
          <w:p w14:paraId="6B320F4F">
            <w:pPr>
              <w:jc w:val="center"/>
              <w:rPr>
                <w:color w:val="auto"/>
                <w:szCs w:val="21"/>
                <w:highlight w:val="none"/>
              </w:rPr>
            </w:pPr>
            <w:r>
              <w:rPr>
                <w:rFonts w:hint="eastAsia"/>
                <w:color w:val="auto"/>
                <w:szCs w:val="21"/>
                <w:highlight w:val="none"/>
              </w:rPr>
              <w:t>合同条款</w:t>
            </w:r>
          </w:p>
        </w:tc>
        <w:tc>
          <w:tcPr>
            <w:tcW w:w="2835" w:type="dxa"/>
            <w:noWrap w:val="0"/>
            <w:vAlign w:val="center"/>
          </w:tcPr>
          <w:p w14:paraId="2E680B8B">
            <w:pPr>
              <w:jc w:val="left"/>
              <w:rPr>
                <w:color w:val="auto"/>
                <w:szCs w:val="21"/>
                <w:highlight w:val="none"/>
              </w:rPr>
            </w:pPr>
            <w:r>
              <w:rPr>
                <w:rFonts w:hint="eastAsia"/>
                <w:color w:val="auto"/>
                <w:szCs w:val="21"/>
                <w:highlight w:val="none"/>
              </w:rPr>
              <w:t>合同价款的</w:t>
            </w:r>
            <w:r>
              <w:rPr>
                <w:rFonts w:hint="eastAsia"/>
                <w:color w:val="auto"/>
                <w:szCs w:val="21"/>
                <w:highlight w:val="none"/>
                <w:u w:val="single"/>
              </w:rPr>
              <w:t xml:space="preserve">   </w:t>
            </w:r>
            <w:r>
              <w:rPr>
                <w:color w:val="auto"/>
                <w:szCs w:val="21"/>
                <w:highlight w:val="none"/>
              </w:rPr>
              <w:t>%</w:t>
            </w:r>
          </w:p>
        </w:tc>
        <w:tc>
          <w:tcPr>
            <w:tcW w:w="1962" w:type="dxa"/>
            <w:noWrap w:val="0"/>
            <w:vAlign w:val="center"/>
          </w:tcPr>
          <w:p w14:paraId="0E859F6C">
            <w:pPr>
              <w:jc w:val="center"/>
              <w:rPr>
                <w:color w:val="auto"/>
                <w:szCs w:val="21"/>
                <w:highlight w:val="none"/>
              </w:rPr>
            </w:pPr>
          </w:p>
        </w:tc>
      </w:tr>
      <w:tr w14:paraId="7A1A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696DBECB">
            <w:pPr>
              <w:jc w:val="center"/>
              <w:rPr>
                <w:color w:val="auto"/>
                <w:szCs w:val="21"/>
                <w:highlight w:val="none"/>
              </w:rPr>
            </w:pPr>
            <w:r>
              <w:rPr>
                <w:rFonts w:hint="eastAsia"/>
                <w:color w:val="auto"/>
                <w:szCs w:val="21"/>
                <w:highlight w:val="none"/>
              </w:rPr>
              <w:t>5</w:t>
            </w:r>
          </w:p>
        </w:tc>
        <w:tc>
          <w:tcPr>
            <w:tcW w:w="2126" w:type="dxa"/>
            <w:noWrap w:val="0"/>
            <w:vAlign w:val="center"/>
          </w:tcPr>
          <w:p w14:paraId="2DD6295D">
            <w:pPr>
              <w:rPr>
                <w:color w:val="auto"/>
                <w:szCs w:val="21"/>
                <w:highlight w:val="none"/>
              </w:rPr>
            </w:pPr>
            <w:r>
              <w:rPr>
                <w:rFonts w:hint="eastAsia"/>
                <w:color w:val="auto"/>
                <w:szCs w:val="21"/>
                <w:highlight w:val="none"/>
              </w:rPr>
              <w:t>服务质量要求</w:t>
            </w:r>
          </w:p>
        </w:tc>
        <w:tc>
          <w:tcPr>
            <w:tcW w:w="1560" w:type="dxa"/>
            <w:noWrap w:val="0"/>
            <w:tcMar>
              <w:left w:w="170" w:type="dxa"/>
            </w:tcMar>
            <w:vAlign w:val="center"/>
          </w:tcPr>
          <w:p w14:paraId="22E71B6B">
            <w:pPr>
              <w:jc w:val="center"/>
              <w:rPr>
                <w:color w:val="auto"/>
                <w:highlight w:val="none"/>
              </w:rPr>
            </w:pPr>
            <w:r>
              <w:rPr>
                <w:rFonts w:hint="eastAsia"/>
                <w:color w:val="auto"/>
                <w:szCs w:val="21"/>
                <w:highlight w:val="none"/>
              </w:rPr>
              <w:t>合同条款</w:t>
            </w:r>
          </w:p>
        </w:tc>
        <w:tc>
          <w:tcPr>
            <w:tcW w:w="2835" w:type="dxa"/>
            <w:noWrap w:val="0"/>
            <w:vAlign w:val="center"/>
          </w:tcPr>
          <w:p w14:paraId="6A9050A1">
            <w:pPr>
              <w:jc w:val="left"/>
              <w:rPr>
                <w:rFonts w:hint="eastAsia" w:eastAsia="宋体"/>
                <w:color w:val="auto"/>
                <w:szCs w:val="21"/>
                <w:highlight w:val="none"/>
                <w:lang w:eastAsia="zh-CN"/>
              </w:rPr>
            </w:pPr>
            <w:r>
              <w:rPr>
                <w:rFonts w:hint="eastAsia"/>
                <w:color w:val="auto"/>
                <w:szCs w:val="21"/>
                <w:highlight w:val="none"/>
                <w:u w:val="single"/>
                <w:lang w:val="en-US" w:eastAsia="zh-CN"/>
              </w:rPr>
              <w:t xml:space="preserve"> </w:t>
            </w:r>
          </w:p>
        </w:tc>
        <w:tc>
          <w:tcPr>
            <w:tcW w:w="1962" w:type="dxa"/>
            <w:noWrap w:val="0"/>
            <w:vAlign w:val="center"/>
          </w:tcPr>
          <w:p w14:paraId="42F69144">
            <w:pPr>
              <w:jc w:val="center"/>
              <w:rPr>
                <w:color w:val="auto"/>
                <w:szCs w:val="21"/>
                <w:highlight w:val="none"/>
              </w:rPr>
            </w:pPr>
          </w:p>
        </w:tc>
      </w:tr>
      <w:tr w14:paraId="4434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317891D9">
            <w:pPr>
              <w:jc w:val="center"/>
              <w:rPr>
                <w:rFonts w:hint="eastAsia"/>
                <w:color w:val="auto"/>
                <w:szCs w:val="21"/>
                <w:highlight w:val="none"/>
              </w:rPr>
            </w:pPr>
            <w:r>
              <w:rPr>
                <w:rFonts w:hint="eastAsia"/>
                <w:color w:val="auto"/>
                <w:szCs w:val="21"/>
                <w:highlight w:val="none"/>
              </w:rPr>
              <w:t>……</w:t>
            </w:r>
          </w:p>
        </w:tc>
        <w:tc>
          <w:tcPr>
            <w:tcW w:w="2126" w:type="dxa"/>
            <w:noWrap w:val="0"/>
            <w:vAlign w:val="center"/>
          </w:tcPr>
          <w:p w14:paraId="0D57FE07">
            <w:pPr>
              <w:rPr>
                <w:color w:val="auto"/>
                <w:szCs w:val="21"/>
                <w:highlight w:val="none"/>
              </w:rPr>
            </w:pPr>
          </w:p>
        </w:tc>
        <w:tc>
          <w:tcPr>
            <w:tcW w:w="1560" w:type="dxa"/>
            <w:noWrap w:val="0"/>
            <w:tcMar>
              <w:left w:w="170" w:type="dxa"/>
            </w:tcMar>
            <w:vAlign w:val="center"/>
          </w:tcPr>
          <w:p w14:paraId="29A47865">
            <w:pPr>
              <w:jc w:val="center"/>
              <w:rPr>
                <w:rFonts w:hint="eastAsia"/>
                <w:color w:val="auto"/>
                <w:szCs w:val="21"/>
                <w:highlight w:val="none"/>
              </w:rPr>
            </w:pPr>
          </w:p>
        </w:tc>
        <w:tc>
          <w:tcPr>
            <w:tcW w:w="2835" w:type="dxa"/>
            <w:noWrap w:val="0"/>
            <w:vAlign w:val="center"/>
          </w:tcPr>
          <w:p w14:paraId="715CA210">
            <w:pPr>
              <w:jc w:val="left"/>
              <w:rPr>
                <w:rFonts w:hint="eastAsia"/>
                <w:color w:val="auto"/>
                <w:szCs w:val="21"/>
                <w:highlight w:val="none"/>
                <w:u w:val="single"/>
              </w:rPr>
            </w:pPr>
          </w:p>
        </w:tc>
        <w:tc>
          <w:tcPr>
            <w:tcW w:w="1962" w:type="dxa"/>
            <w:noWrap w:val="0"/>
            <w:vAlign w:val="center"/>
          </w:tcPr>
          <w:p w14:paraId="51A54270">
            <w:pPr>
              <w:jc w:val="center"/>
              <w:rPr>
                <w:color w:val="auto"/>
                <w:szCs w:val="21"/>
                <w:highlight w:val="none"/>
              </w:rPr>
            </w:pPr>
          </w:p>
        </w:tc>
      </w:tr>
      <w:tr w14:paraId="62E9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257" w:type="dxa"/>
            <w:gridSpan w:val="5"/>
            <w:noWrap w:val="0"/>
            <w:vAlign w:val="center"/>
          </w:tcPr>
          <w:p w14:paraId="1B8175F7">
            <w:pPr>
              <w:spacing w:line="360" w:lineRule="auto"/>
              <w:rPr>
                <w:color w:val="auto"/>
                <w:sz w:val="18"/>
                <w:szCs w:val="18"/>
                <w:highlight w:val="none"/>
              </w:rPr>
            </w:pPr>
            <w:r>
              <w:rPr>
                <w:color w:val="auto"/>
                <w:sz w:val="18"/>
                <w:szCs w:val="18"/>
                <w:highlight w:val="none"/>
              </w:rPr>
              <w:t>备注：投标人在响应招标文件中规定的实质性要求和条件的基础上，可做出其他有利于招标人的承诺。此类承诺可在本表中予以补充填写。</w:t>
            </w:r>
          </w:p>
        </w:tc>
      </w:tr>
    </w:tbl>
    <w:p w14:paraId="11C216C6">
      <w:pPr>
        <w:spacing w:line="480" w:lineRule="exact"/>
        <w:ind w:firstLine="420" w:firstLineChars="200"/>
        <w:rPr>
          <w:color w:val="auto"/>
          <w:szCs w:val="21"/>
          <w:highlight w:val="none"/>
        </w:rPr>
        <w:sectPr>
          <w:type w:val="continuous"/>
          <w:pgSz w:w="11907" w:h="16840"/>
          <w:pgMar w:top="1440" w:right="1440" w:bottom="1440" w:left="1797" w:header="567" w:footer="591" w:gutter="0"/>
          <w:cols w:space="720" w:num="1"/>
          <w:docGrid w:linePitch="312" w:charSpace="0"/>
        </w:sectPr>
      </w:pPr>
    </w:p>
    <w:p w14:paraId="072D5B1B">
      <w:pPr>
        <w:spacing w:line="480" w:lineRule="exact"/>
        <w:ind w:firstLine="420" w:firstLineChars="200"/>
        <w:rPr>
          <w:color w:val="auto"/>
          <w:szCs w:val="21"/>
          <w:highlight w:val="none"/>
        </w:rPr>
      </w:pPr>
      <w:r>
        <w:rPr>
          <w:color w:val="auto"/>
          <w:szCs w:val="21"/>
          <w:highlight w:val="none"/>
        </w:rPr>
        <w:t>投标人：</w:t>
      </w:r>
      <w:r>
        <w:rPr>
          <w:color w:val="auto"/>
          <w:szCs w:val="21"/>
          <w:highlight w:val="none"/>
          <w:u w:val="single"/>
        </w:rPr>
        <w:t>（</w:t>
      </w:r>
      <w:r>
        <w:rPr>
          <w:rFonts w:hint="eastAsia"/>
          <w:color w:val="auto"/>
          <w:szCs w:val="21"/>
          <w:highlight w:val="none"/>
          <w:u w:val="single"/>
        </w:rPr>
        <w:t>盖法人单位</w:t>
      </w:r>
      <w:r>
        <w:rPr>
          <w:rFonts w:hint="eastAsia"/>
          <w:color w:val="auto"/>
          <w:szCs w:val="21"/>
          <w:highlight w:val="none"/>
          <w:u w:val="single"/>
          <w:lang w:val="en-US" w:eastAsia="zh-CN"/>
        </w:rPr>
        <w:t>公章或</w:t>
      </w:r>
      <w:r>
        <w:rPr>
          <w:rFonts w:hint="eastAsia"/>
          <w:color w:val="auto"/>
          <w:szCs w:val="21"/>
          <w:highlight w:val="none"/>
          <w:u w:val="single"/>
        </w:rPr>
        <w:t>电子印章</w:t>
      </w:r>
      <w:r>
        <w:rPr>
          <w:color w:val="auto"/>
          <w:szCs w:val="21"/>
          <w:highlight w:val="none"/>
          <w:u w:val="single"/>
        </w:rPr>
        <w:t>）</w:t>
      </w:r>
      <w:r>
        <w:rPr>
          <w:rFonts w:hint="eastAsia"/>
          <w:color w:val="auto"/>
          <w:szCs w:val="21"/>
          <w:highlight w:val="none"/>
          <w:u w:val="single"/>
        </w:rPr>
        <w:t xml:space="preserve">             </w:t>
      </w:r>
      <w:r>
        <w:rPr>
          <w:rFonts w:hint="eastAsia"/>
          <w:color w:val="auto"/>
          <w:szCs w:val="21"/>
          <w:highlight w:val="none"/>
        </w:rPr>
        <w:t xml:space="preserve">    </w:t>
      </w:r>
    </w:p>
    <w:p w14:paraId="117444D9">
      <w:pPr>
        <w:spacing w:line="480" w:lineRule="exact"/>
        <w:ind w:firstLine="420" w:firstLineChars="200"/>
        <w:rPr>
          <w:rFonts w:hint="eastAsia"/>
          <w:color w:val="auto"/>
          <w:szCs w:val="21"/>
          <w:highlight w:val="none"/>
        </w:rPr>
      </w:pPr>
    </w:p>
    <w:p w14:paraId="50267F96">
      <w:pPr>
        <w:spacing w:line="480" w:lineRule="exact"/>
        <w:jc w:val="center"/>
        <w:rPr>
          <w:rFonts w:hint="eastAsia"/>
          <w:b w:val="0"/>
          <w:bCs w:val="0"/>
          <w:color w:val="auto"/>
          <w:szCs w:val="21"/>
          <w:highlight w:val="none"/>
        </w:rPr>
      </w:pPr>
      <w:r>
        <w:rPr>
          <w:b w:val="0"/>
          <w:bCs w:val="0"/>
          <w:color w:val="auto"/>
          <w:szCs w:val="21"/>
          <w:highlight w:val="none"/>
        </w:rPr>
        <w:t>日期：</w:t>
      </w:r>
      <w:r>
        <w:rPr>
          <w:rFonts w:hint="eastAsia"/>
          <w:b w:val="0"/>
          <w:bCs w:val="0"/>
          <w:color w:val="auto"/>
          <w:szCs w:val="21"/>
          <w:highlight w:val="none"/>
          <w:u w:val="single"/>
        </w:rPr>
        <w:t xml:space="preserve"> </w:t>
      </w:r>
      <w:r>
        <w:rPr>
          <w:b w:val="0"/>
          <w:bCs w:val="0"/>
          <w:color w:val="auto"/>
          <w:szCs w:val="21"/>
          <w:highlight w:val="none"/>
          <w:u w:val="single"/>
        </w:rPr>
        <w:t xml:space="preserve">   </w:t>
      </w:r>
      <w:r>
        <w:rPr>
          <w:b w:val="0"/>
          <w:bCs w:val="0"/>
          <w:color w:val="auto"/>
          <w:szCs w:val="21"/>
          <w:highlight w:val="none"/>
        </w:rPr>
        <w:t>年</w:t>
      </w:r>
      <w:r>
        <w:rPr>
          <w:b w:val="0"/>
          <w:bCs w:val="0"/>
          <w:color w:val="auto"/>
          <w:szCs w:val="21"/>
          <w:highlight w:val="none"/>
          <w:u w:val="single"/>
        </w:rPr>
        <w:t xml:space="preserve">      </w:t>
      </w:r>
      <w:r>
        <w:rPr>
          <w:b w:val="0"/>
          <w:bCs w:val="0"/>
          <w:color w:val="auto"/>
          <w:szCs w:val="21"/>
          <w:highlight w:val="none"/>
        </w:rPr>
        <w:t>月</w:t>
      </w:r>
      <w:r>
        <w:rPr>
          <w:b w:val="0"/>
          <w:bCs w:val="0"/>
          <w:color w:val="auto"/>
          <w:szCs w:val="21"/>
          <w:highlight w:val="none"/>
          <w:u w:val="single"/>
        </w:rPr>
        <w:t xml:space="preserve">      </w:t>
      </w:r>
      <w:r>
        <w:rPr>
          <w:b w:val="0"/>
          <w:bCs w:val="0"/>
          <w:color w:val="auto"/>
          <w:szCs w:val="21"/>
          <w:highlight w:val="none"/>
        </w:rPr>
        <w:t>日</w:t>
      </w:r>
    </w:p>
    <w:p w14:paraId="38F609FB">
      <w:pPr>
        <w:spacing w:line="480" w:lineRule="exact"/>
        <w:ind w:firstLine="420" w:firstLineChars="200"/>
        <w:rPr>
          <w:color w:val="auto"/>
          <w:szCs w:val="21"/>
          <w:highlight w:val="none"/>
        </w:rPr>
      </w:pPr>
      <w:r>
        <w:rPr>
          <w:color w:val="auto"/>
          <w:szCs w:val="21"/>
          <w:highlight w:val="none"/>
        </w:rPr>
        <w:t>投标人：</w:t>
      </w:r>
      <w:r>
        <w:rPr>
          <w:color w:val="auto"/>
          <w:szCs w:val="21"/>
          <w:highlight w:val="none"/>
          <w:u w:val="single"/>
        </w:rPr>
        <w:t>（</w:t>
      </w:r>
      <w:r>
        <w:rPr>
          <w:rFonts w:hint="eastAsia"/>
          <w:color w:val="auto"/>
          <w:szCs w:val="21"/>
          <w:highlight w:val="none"/>
          <w:u w:val="single"/>
        </w:rPr>
        <w:t>盖法人单位</w:t>
      </w:r>
      <w:r>
        <w:rPr>
          <w:rFonts w:hint="eastAsia"/>
          <w:color w:val="auto"/>
          <w:szCs w:val="21"/>
          <w:highlight w:val="none"/>
          <w:u w:val="single"/>
          <w:lang w:val="en-US" w:eastAsia="zh-CN"/>
        </w:rPr>
        <w:t>公章或</w:t>
      </w:r>
      <w:r>
        <w:rPr>
          <w:rFonts w:hint="eastAsia"/>
          <w:color w:val="auto"/>
          <w:szCs w:val="21"/>
          <w:highlight w:val="none"/>
          <w:u w:val="single"/>
        </w:rPr>
        <w:t>电子印章</w:t>
      </w:r>
      <w:r>
        <w:rPr>
          <w:color w:val="auto"/>
          <w:szCs w:val="21"/>
          <w:highlight w:val="none"/>
          <w:u w:val="single"/>
        </w:rPr>
        <w:t>）</w:t>
      </w:r>
      <w:r>
        <w:rPr>
          <w:rFonts w:hint="eastAsia"/>
          <w:color w:val="auto"/>
          <w:szCs w:val="21"/>
          <w:highlight w:val="none"/>
          <w:u w:val="single"/>
        </w:rPr>
        <w:t xml:space="preserve">             </w:t>
      </w:r>
      <w:r>
        <w:rPr>
          <w:rFonts w:hint="eastAsia"/>
          <w:color w:val="auto"/>
          <w:szCs w:val="21"/>
          <w:highlight w:val="none"/>
        </w:rPr>
        <w:t xml:space="preserve"> </w:t>
      </w:r>
    </w:p>
    <w:p w14:paraId="1D89DEAA">
      <w:pPr>
        <w:spacing w:line="480" w:lineRule="exact"/>
        <w:ind w:firstLine="420" w:firstLineChars="200"/>
        <w:rPr>
          <w:rFonts w:hint="eastAsia"/>
          <w:color w:val="auto"/>
          <w:szCs w:val="21"/>
          <w:highlight w:val="none"/>
        </w:rPr>
      </w:pPr>
    </w:p>
    <w:p w14:paraId="3178040A">
      <w:pPr>
        <w:spacing w:line="480" w:lineRule="exact"/>
        <w:jc w:val="center"/>
        <w:rPr>
          <w:b w:val="0"/>
          <w:bCs w:val="0"/>
          <w:color w:val="auto"/>
          <w:szCs w:val="21"/>
          <w:highlight w:val="none"/>
        </w:rPr>
        <w:sectPr>
          <w:type w:val="continuous"/>
          <w:pgSz w:w="11907" w:h="16840"/>
          <w:pgMar w:top="1440" w:right="1440" w:bottom="1440" w:left="1797" w:header="567" w:footer="591" w:gutter="0"/>
          <w:cols w:space="720" w:num="2"/>
          <w:docGrid w:linePitch="312" w:charSpace="0"/>
        </w:sectPr>
      </w:pPr>
      <w:r>
        <w:rPr>
          <w:b w:val="0"/>
          <w:bCs w:val="0"/>
          <w:color w:val="auto"/>
          <w:szCs w:val="21"/>
          <w:highlight w:val="none"/>
        </w:rPr>
        <w:t>日期：</w:t>
      </w:r>
      <w:r>
        <w:rPr>
          <w:rFonts w:hint="eastAsia"/>
          <w:b w:val="0"/>
          <w:bCs w:val="0"/>
          <w:color w:val="auto"/>
          <w:szCs w:val="21"/>
          <w:highlight w:val="none"/>
          <w:u w:val="single"/>
        </w:rPr>
        <w:t xml:space="preserve"> </w:t>
      </w:r>
      <w:r>
        <w:rPr>
          <w:b w:val="0"/>
          <w:bCs w:val="0"/>
          <w:color w:val="auto"/>
          <w:szCs w:val="21"/>
          <w:highlight w:val="none"/>
          <w:u w:val="single"/>
        </w:rPr>
        <w:t xml:space="preserve">   </w:t>
      </w:r>
      <w:r>
        <w:rPr>
          <w:b w:val="0"/>
          <w:bCs w:val="0"/>
          <w:color w:val="auto"/>
          <w:szCs w:val="21"/>
          <w:highlight w:val="none"/>
        </w:rPr>
        <w:t>年</w:t>
      </w:r>
      <w:r>
        <w:rPr>
          <w:b w:val="0"/>
          <w:bCs w:val="0"/>
          <w:color w:val="auto"/>
          <w:szCs w:val="21"/>
          <w:highlight w:val="none"/>
          <w:u w:val="single"/>
        </w:rPr>
        <w:t xml:space="preserve">      </w:t>
      </w:r>
      <w:r>
        <w:rPr>
          <w:b w:val="0"/>
          <w:bCs w:val="0"/>
          <w:color w:val="auto"/>
          <w:szCs w:val="21"/>
          <w:highlight w:val="none"/>
        </w:rPr>
        <w:t>月</w:t>
      </w:r>
      <w:r>
        <w:rPr>
          <w:b w:val="0"/>
          <w:bCs w:val="0"/>
          <w:color w:val="auto"/>
          <w:szCs w:val="21"/>
          <w:highlight w:val="none"/>
          <w:u w:val="single"/>
        </w:rPr>
        <w:t xml:space="preserve">      </w:t>
      </w:r>
      <w:r>
        <w:rPr>
          <w:b w:val="0"/>
          <w:bCs w:val="0"/>
          <w:color w:val="auto"/>
          <w:szCs w:val="21"/>
          <w:highlight w:val="none"/>
        </w:rPr>
        <w:t>日</w:t>
      </w:r>
    </w:p>
    <w:p w14:paraId="65487D1D">
      <w:pPr>
        <w:spacing w:line="480" w:lineRule="exact"/>
        <w:jc w:val="center"/>
        <w:rPr>
          <w:rFonts w:hint="eastAsia"/>
          <w:b/>
          <w:color w:val="auto"/>
          <w:szCs w:val="21"/>
          <w:highlight w:val="none"/>
        </w:rPr>
      </w:pPr>
      <w:r>
        <w:rPr>
          <w:rFonts w:eastAsia="黑体"/>
          <w:b/>
          <w:bCs/>
          <w:color w:val="auto"/>
          <w:sz w:val="30"/>
          <w:szCs w:val="30"/>
          <w:highlight w:val="none"/>
        </w:rPr>
        <w:br w:type="page"/>
      </w:r>
      <w:r>
        <w:rPr>
          <w:rFonts w:hint="eastAsia" w:eastAsia="黑体"/>
          <w:b/>
          <w:bCs/>
          <w:color w:val="auto"/>
          <w:sz w:val="30"/>
          <w:szCs w:val="30"/>
          <w:highlight w:val="none"/>
          <w:lang w:eastAsia="zh-CN"/>
        </w:rPr>
        <w:t>3.</w:t>
      </w:r>
      <w:r>
        <w:rPr>
          <w:rFonts w:hint="eastAsia" w:eastAsia="黑体"/>
          <w:b/>
          <w:bCs/>
          <w:color w:val="auto"/>
          <w:sz w:val="30"/>
          <w:szCs w:val="30"/>
          <w:highlight w:val="none"/>
        </w:rPr>
        <w:t>已标价工程量清单（采用工程量清单报价时）或投标报价表（采用固定总价报价时）</w:t>
      </w:r>
    </w:p>
    <w:p w14:paraId="5911B4C1">
      <w:pPr>
        <w:spacing w:line="480" w:lineRule="exact"/>
        <w:rPr>
          <w:rFonts w:hint="eastAsia"/>
          <w:color w:val="auto"/>
          <w:szCs w:val="21"/>
          <w:highlight w:val="none"/>
        </w:rPr>
      </w:pPr>
      <w:r>
        <w:rPr>
          <w:color w:val="auto"/>
          <w:szCs w:val="21"/>
          <w:highlight w:val="none"/>
        </w:rPr>
        <w:t>已标价工程量清单应按第</w:t>
      </w:r>
      <w:r>
        <w:rPr>
          <w:rFonts w:hint="eastAsia"/>
          <w:color w:val="auto"/>
          <w:szCs w:val="21"/>
          <w:highlight w:val="none"/>
        </w:rPr>
        <w:t>五</w:t>
      </w:r>
      <w:r>
        <w:rPr>
          <w:color w:val="auto"/>
          <w:szCs w:val="21"/>
          <w:highlight w:val="none"/>
        </w:rPr>
        <w:t>章</w:t>
      </w:r>
      <w:r>
        <w:rPr>
          <w:rFonts w:hint="eastAsia"/>
          <w:color w:val="auto"/>
          <w:szCs w:val="21"/>
          <w:highlight w:val="none"/>
          <w:lang w:eastAsia="zh-CN"/>
        </w:rPr>
        <w:t>“</w:t>
      </w:r>
      <w:r>
        <w:rPr>
          <w:rFonts w:hint="eastAsia"/>
          <w:color w:val="auto"/>
          <w:szCs w:val="21"/>
          <w:highlight w:val="none"/>
        </w:rPr>
        <w:t>工程检测项目工程量清单（如有）及</w:t>
      </w:r>
      <w:r>
        <w:rPr>
          <w:rFonts w:hint="eastAsia"/>
          <w:color w:val="auto"/>
          <w:szCs w:val="21"/>
          <w:highlight w:val="none"/>
          <w:lang w:eastAsia="zh-CN"/>
        </w:rPr>
        <w:t>最高投标限价”</w:t>
      </w:r>
      <w:r>
        <w:rPr>
          <w:color w:val="auto"/>
          <w:szCs w:val="21"/>
          <w:highlight w:val="none"/>
        </w:rPr>
        <w:t>中的相关表格及投标报价说明填写。构成合同文件的已标价工程量清单包括第</w:t>
      </w:r>
      <w:r>
        <w:rPr>
          <w:rFonts w:hint="eastAsia"/>
          <w:color w:val="auto"/>
          <w:szCs w:val="21"/>
          <w:highlight w:val="none"/>
        </w:rPr>
        <w:t>五</w:t>
      </w:r>
      <w:r>
        <w:rPr>
          <w:color w:val="auto"/>
          <w:szCs w:val="21"/>
          <w:highlight w:val="none"/>
        </w:rPr>
        <w:t>章</w:t>
      </w:r>
      <w:r>
        <w:rPr>
          <w:rFonts w:hint="eastAsia"/>
          <w:color w:val="auto"/>
          <w:szCs w:val="21"/>
          <w:highlight w:val="none"/>
          <w:lang w:eastAsia="zh-CN"/>
        </w:rPr>
        <w:t>“</w:t>
      </w:r>
      <w:r>
        <w:rPr>
          <w:rFonts w:hint="eastAsia"/>
          <w:color w:val="auto"/>
          <w:szCs w:val="21"/>
          <w:highlight w:val="none"/>
        </w:rPr>
        <w:t>工程检测项目工程量清单（如有）及</w:t>
      </w:r>
      <w:r>
        <w:rPr>
          <w:rFonts w:hint="eastAsia"/>
          <w:color w:val="auto"/>
          <w:szCs w:val="21"/>
          <w:highlight w:val="none"/>
          <w:lang w:eastAsia="zh-CN"/>
        </w:rPr>
        <w:t>最高投标限价”</w:t>
      </w:r>
      <w:r>
        <w:rPr>
          <w:color w:val="auto"/>
          <w:szCs w:val="21"/>
          <w:highlight w:val="none"/>
        </w:rPr>
        <w:t>有关工程量清单、投标报价以及其他说明的内容。</w:t>
      </w:r>
    </w:p>
    <w:p w14:paraId="435623C4">
      <w:pPr>
        <w:spacing w:line="480" w:lineRule="exact"/>
        <w:rPr>
          <w:rFonts w:hint="eastAsia"/>
          <w:color w:val="auto"/>
          <w:szCs w:val="21"/>
          <w:highlight w:val="none"/>
        </w:rPr>
      </w:pPr>
    </w:p>
    <w:p w14:paraId="1B1D9582">
      <w:pPr>
        <w:spacing w:line="480" w:lineRule="exact"/>
        <w:rPr>
          <w:rFonts w:hint="eastAsia"/>
          <w:color w:val="auto"/>
          <w:szCs w:val="21"/>
          <w:highlight w:val="none"/>
        </w:rPr>
        <w:sectPr>
          <w:type w:val="continuous"/>
          <w:pgSz w:w="11907" w:h="16840"/>
          <w:pgMar w:top="1440" w:right="1440" w:bottom="1440" w:left="1797" w:header="567" w:footer="591" w:gutter="0"/>
          <w:cols w:space="720" w:num="1"/>
          <w:docGrid w:linePitch="312" w:charSpace="0"/>
        </w:sectPr>
      </w:pPr>
    </w:p>
    <w:p w14:paraId="049EBBA2">
      <w:pPr>
        <w:keepNext/>
        <w:keepLines/>
        <w:spacing w:line="360" w:lineRule="auto"/>
        <w:jc w:val="center"/>
        <w:rPr>
          <w:rFonts w:hint="eastAsia"/>
          <w:b/>
          <w:color w:val="auto"/>
          <w:sz w:val="30"/>
          <w:szCs w:val="30"/>
          <w:highlight w:val="none"/>
        </w:rPr>
      </w:pPr>
      <w:r>
        <w:rPr>
          <w:rFonts w:hint="eastAsia" w:eastAsia="黑体"/>
          <w:b/>
          <w:bCs/>
          <w:color w:val="auto"/>
          <w:sz w:val="30"/>
          <w:szCs w:val="30"/>
          <w:highlight w:val="none"/>
          <w:lang w:eastAsia="zh-CN"/>
        </w:rPr>
        <w:t>4.</w:t>
      </w:r>
      <w:r>
        <w:rPr>
          <w:rFonts w:hint="eastAsia" w:eastAsia="黑体"/>
          <w:b/>
          <w:bCs/>
          <w:color w:val="auto"/>
          <w:sz w:val="30"/>
          <w:szCs w:val="30"/>
          <w:highlight w:val="none"/>
        </w:rPr>
        <w:t>商务标需要提交的其它材料</w:t>
      </w:r>
    </w:p>
    <w:p w14:paraId="76044029">
      <w:pPr>
        <w:keepNext/>
        <w:keepLines/>
        <w:spacing w:line="360" w:lineRule="auto"/>
        <w:jc w:val="center"/>
        <w:rPr>
          <w:rFonts w:hint="eastAsia" w:ascii="Times New Roman" w:hAnsi="Times New Roman" w:cs="Times New Roman"/>
          <w:b/>
          <w:color w:val="auto"/>
          <w:sz w:val="30"/>
          <w:szCs w:val="30"/>
          <w:highlight w:val="none"/>
          <w:lang w:eastAsia="zh-CN"/>
        </w:rPr>
      </w:pPr>
      <w:r>
        <w:rPr>
          <w:rFonts w:hint="eastAsia" w:cs="Times New Roman"/>
          <w:b/>
          <w:color w:val="auto"/>
          <w:sz w:val="30"/>
          <w:szCs w:val="30"/>
          <w:highlight w:val="none"/>
          <w:lang w:eastAsia="zh-CN"/>
        </w:rPr>
        <w:t>（</w:t>
      </w:r>
      <w:r>
        <w:rPr>
          <w:rFonts w:hint="eastAsia" w:cs="Times New Roman"/>
          <w:b/>
          <w:color w:val="auto"/>
          <w:sz w:val="30"/>
          <w:szCs w:val="30"/>
          <w:highlight w:val="none"/>
          <w:lang w:val="en-US" w:eastAsia="zh-CN"/>
        </w:rPr>
        <w:t>1）</w:t>
      </w:r>
      <w:r>
        <w:rPr>
          <w:rFonts w:hint="eastAsia" w:ascii="Times New Roman" w:hAnsi="Times New Roman" w:cs="Times New Roman"/>
          <w:b/>
          <w:color w:val="auto"/>
          <w:sz w:val="30"/>
          <w:szCs w:val="30"/>
          <w:highlight w:val="none"/>
        </w:rPr>
        <w:t>已完成工程检测类似项目情况表</w:t>
      </w:r>
      <w:r>
        <w:rPr>
          <w:rFonts w:hint="eastAsia" w:ascii="Times New Roman" w:hAnsi="Times New Roman" w:cs="Times New Roman"/>
          <w:b/>
          <w:color w:val="auto"/>
          <w:sz w:val="30"/>
          <w:szCs w:val="30"/>
          <w:highlight w:val="none"/>
          <w:lang w:eastAsia="zh-CN"/>
        </w:rPr>
        <w:t>（如有）</w:t>
      </w:r>
    </w:p>
    <w:p w14:paraId="565693A3">
      <w:pPr>
        <w:keepNext/>
        <w:keepLines/>
        <w:spacing w:line="360" w:lineRule="auto"/>
        <w:jc w:val="center"/>
        <w:rPr>
          <w:rFonts w:hint="eastAsia"/>
          <w:b/>
          <w:color w:val="auto"/>
          <w:sz w:val="30"/>
          <w:szCs w:val="30"/>
          <w:highlight w:val="none"/>
        </w:rPr>
      </w:pPr>
      <w:r>
        <w:rPr>
          <w:rFonts w:hint="eastAsia"/>
          <w:b/>
          <w:color w:val="auto"/>
          <w:sz w:val="30"/>
          <w:szCs w:val="30"/>
          <w:highlight w:val="none"/>
        </w:rPr>
        <w:t>（要求与资格审查提供类似项目一致，投标人只需填写一次）</w:t>
      </w:r>
    </w:p>
    <w:p w14:paraId="017DE7CE">
      <w:pPr>
        <w:keepNext/>
        <w:keepLines/>
        <w:spacing w:line="360" w:lineRule="auto"/>
        <w:jc w:val="center"/>
        <w:rPr>
          <w:b/>
          <w:color w:val="auto"/>
          <w:sz w:val="30"/>
          <w:szCs w:val="30"/>
          <w:highlight w:val="none"/>
        </w:rPr>
      </w:pPr>
    </w:p>
    <w:p w14:paraId="251E1858">
      <w:pPr>
        <w:pStyle w:val="37"/>
        <w:snapToGrid w:val="0"/>
        <w:spacing w:line="300" w:lineRule="auto"/>
        <w:jc w:val="center"/>
        <w:rPr>
          <w:rFonts w:hint="eastAsia" w:cs="黑体"/>
          <w:b/>
          <w:snapToGrid w:val="0"/>
          <w:color w:val="auto"/>
          <w:highlight w:val="none"/>
        </w:rPr>
      </w:pPr>
    </w:p>
    <w:p w14:paraId="439CB707">
      <w:pPr>
        <w:pStyle w:val="37"/>
        <w:snapToGrid w:val="0"/>
        <w:spacing w:line="300" w:lineRule="auto"/>
        <w:jc w:val="center"/>
        <w:rPr>
          <w:rFonts w:hint="eastAsia" w:cs="黑体"/>
          <w:b/>
          <w:snapToGrid w:val="0"/>
          <w:color w:val="auto"/>
          <w:highlight w:val="none"/>
        </w:rPr>
      </w:pPr>
    </w:p>
    <w:p w14:paraId="6938D178">
      <w:pPr>
        <w:pStyle w:val="37"/>
        <w:snapToGrid w:val="0"/>
        <w:spacing w:line="300" w:lineRule="auto"/>
        <w:jc w:val="center"/>
        <w:rPr>
          <w:rFonts w:hint="eastAsia" w:cs="黑体"/>
          <w:b/>
          <w:snapToGrid w:val="0"/>
          <w:color w:val="auto"/>
          <w:highlight w:val="none"/>
        </w:rPr>
      </w:pPr>
    </w:p>
    <w:p w14:paraId="191BCC4C">
      <w:pPr>
        <w:pStyle w:val="37"/>
        <w:snapToGrid w:val="0"/>
        <w:spacing w:line="300" w:lineRule="auto"/>
        <w:jc w:val="center"/>
        <w:rPr>
          <w:rFonts w:hint="eastAsia" w:cs="黑体"/>
          <w:b/>
          <w:snapToGrid w:val="0"/>
          <w:color w:val="auto"/>
          <w:highlight w:val="none"/>
        </w:rPr>
      </w:pPr>
    </w:p>
    <w:p w14:paraId="31111592">
      <w:pPr>
        <w:pStyle w:val="37"/>
        <w:snapToGrid w:val="0"/>
        <w:spacing w:line="300" w:lineRule="auto"/>
        <w:jc w:val="center"/>
        <w:rPr>
          <w:rFonts w:hint="eastAsia" w:cs="黑体"/>
          <w:b/>
          <w:snapToGrid w:val="0"/>
          <w:color w:val="auto"/>
          <w:highlight w:val="none"/>
        </w:rPr>
      </w:pPr>
    </w:p>
    <w:p w14:paraId="557B3865">
      <w:pPr>
        <w:pStyle w:val="37"/>
        <w:snapToGrid w:val="0"/>
        <w:spacing w:line="300" w:lineRule="auto"/>
        <w:jc w:val="center"/>
        <w:rPr>
          <w:rFonts w:hint="eastAsia" w:cs="黑体"/>
          <w:b/>
          <w:snapToGrid w:val="0"/>
          <w:color w:val="auto"/>
          <w:highlight w:val="none"/>
        </w:rPr>
      </w:pPr>
    </w:p>
    <w:p w14:paraId="63651721">
      <w:pPr>
        <w:pStyle w:val="37"/>
        <w:snapToGrid w:val="0"/>
        <w:spacing w:line="300" w:lineRule="auto"/>
        <w:jc w:val="center"/>
        <w:rPr>
          <w:rFonts w:hint="eastAsia" w:cs="黑体"/>
          <w:b/>
          <w:snapToGrid w:val="0"/>
          <w:color w:val="auto"/>
          <w:highlight w:val="none"/>
        </w:rPr>
      </w:pPr>
    </w:p>
    <w:p w14:paraId="26962BF3">
      <w:pPr>
        <w:pStyle w:val="37"/>
        <w:snapToGrid w:val="0"/>
        <w:spacing w:line="300" w:lineRule="auto"/>
        <w:jc w:val="center"/>
        <w:rPr>
          <w:rFonts w:hint="eastAsia" w:cs="黑体"/>
          <w:b/>
          <w:snapToGrid w:val="0"/>
          <w:color w:val="auto"/>
          <w:highlight w:val="none"/>
        </w:rPr>
      </w:pPr>
    </w:p>
    <w:p w14:paraId="7747D196">
      <w:pPr>
        <w:pStyle w:val="37"/>
        <w:snapToGrid w:val="0"/>
        <w:spacing w:line="300" w:lineRule="auto"/>
        <w:jc w:val="center"/>
        <w:rPr>
          <w:rFonts w:hint="eastAsia" w:cs="黑体"/>
          <w:b/>
          <w:snapToGrid w:val="0"/>
          <w:color w:val="auto"/>
          <w:highlight w:val="none"/>
        </w:rPr>
      </w:pPr>
    </w:p>
    <w:p w14:paraId="70B52316">
      <w:pPr>
        <w:pStyle w:val="37"/>
        <w:snapToGrid w:val="0"/>
        <w:spacing w:line="300" w:lineRule="auto"/>
        <w:jc w:val="center"/>
        <w:rPr>
          <w:rFonts w:hint="eastAsia" w:cs="黑体"/>
          <w:b/>
          <w:snapToGrid w:val="0"/>
          <w:color w:val="auto"/>
          <w:highlight w:val="none"/>
        </w:rPr>
      </w:pPr>
    </w:p>
    <w:p w14:paraId="66F6A4DC">
      <w:pPr>
        <w:pStyle w:val="37"/>
        <w:snapToGrid w:val="0"/>
        <w:spacing w:line="300" w:lineRule="auto"/>
        <w:jc w:val="center"/>
        <w:rPr>
          <w:rFonts w:hint="eastAsia" w:cs="黑体"/>
          <w:b/>
          <w:snapToGrid w:val="0"/>
          <w:color w:val="auto"/>
          <w:highlight w:val="none"/>
        </w:rPr>
      </w:pPr>
    </w:p>
    <w:p w14:paraId="402D58CD">
      <w:pPr>
        <w:pStyle w:val="37"/>
        <w:snapToGrid w:val="0"/>
        <w:spacing w:line="300" w:lineRule="auto"/>
        <w:jc w:val="center"/>
        <w:rPr>
          <w:rFonts w:hint="eastAsia" w:cs="黑体"/>
          <w:b/>
          <w:snapToGrid w:val="0"/>
          <w:color w:val="auto"/>
          <w:highlight w:val="none"/>
        </w:rPr>
      </w:pPr>
    </w:p>
    <w:p w14:paraId="36131BAB">
      <w:pPr>
        <w:pStyle w:val="37"/>
        <w:snapToGrid w:val="0"/>
        <w:spacing w:line="300" w:lineRule="auto"/>
        <w:jc w:val="center"/>
        <w:rPr>
          <w:rFonts w:hint="eastAsia" w:cs="黑体"/>
          <w:b/>
          <w:snapToGrid w:val="0"/>
          <w:color w:val="auto"/>
          <w:highlight w:val="none"/>
        </w:rPr>
      </w:pPr>
    </w:p>
    <w:p w14:paraId="4B2798C3">
      <w:pPr>
        <w:pStyle w:val="37"/>
        <w:snapToGrid w:val="0"/>
        <w:spacing w:line="300" w:lineRule="auto"/>
        <w:jc w:val="center"/>
        <w:rPr>
          <w:rFonts w:hint="eastAsia" w:cs="黑体"/>
          <w:b/>
          <w:snapToGrid w:val="0"/>
          <w:color w:val="auto"/>
          <w:highlight w:val="none"/>
        </w:rPr>
      </w:pPr>
    </w:p>
    <w:p w14:paraId="770C889E">
      <w:pPr>
        <w:pStyle w:val="37"/>
        <w:snapToGrid w:val="0"/>
        <w:spacing w:line="300" w:lineRule="auto"/>
        <w:jc w:val="center"/>
        <w:rPr>
          <w:rFonts w:hint="eastAsia" w:cs="黑体"/>
          <w:b/>
          <w:snapToGrid w:val="0"/>
          <w:color w:val="auto"/>
          <w:highlight w:val="none"/>
        </w:rPr>
      </w:pPr>
    </w:p>
    <w:p w14:paraId="1FB14019">
      <w:pPr>
        <w:pStyle w:val="37"/>
        <w:snapToGrid w:val="0"/>
        <w:spacing w:line="300" w:lineRule="auto"/>
        <w:jc w:val="center"/>
        <w:rPr>
          <w:rFonts w:hint="eastAsia" w:cs="黑体"/>
          <w:b/>
          <w:snapToGrid w:val="0"/>
          <w:color w:val="auto"/>
          <w:highlight w:val="none"/>
        </w:rPr>
      </w:pPr>
    </w:p>
    <w:p w14:paraId="0338DB71">
      <w:pPr>
        <w:pStyle w:val="37"/>
        <w:snapToGrid w:val="0"/>
        <w:spacing w:line="300" w:lineRule="auto"/>
        <w:jc w:val="center"/>
        <w:rPr>
          <w:rFonts w:hint="eastAsia" w:cs="黑体"/>
          <w:b/>
          <w:snapToGrid w:val="0"/>
          <w:color w:val="auto"/>
          <w:highlight w:val="none"/>
        </w:rPr>
      </w:pPr>
    </w:p>
    <w:p w14:paraId="2D61E465">
      <w:pPr>
        <w:pStyle w:val="37"/>
        <w:snapToGrid w:val="0"/>
        <w:spacing w:line="300" w:lineRule="auto"/>
        <w:jc w:val="left"/>
        <w:rPr>
          <w:rFonts w:cs="黑体"/>
          <w:b/>
          <w:snapToGrid w:val="0"/>
          <w:color w:val="auto"/>
          <w:highlight w:val="none"/>
        </w:rPr>
      </w:pPr>
      <w:r>
        <w:rPr>
          <w:rFonts w:hint="eastAsia" w:cs="黑体"/>
          <w:b/>
          <w:snapToGrid w:val="0"/>
          <w:color w:val="auto"/>
          <w:highlight w:val="none"/>
          <w:lang w:eastAsia="zh-CN"/>
        </w:rPr>
        <w:t>（</w:t>
      </w:r>
      <w:r>
        <w:rPr>
          <w:rFonts w:hint="eastAsia" w:cs="黑体"/>
          <w:b/>
          <w:snapToGrid w:val="0"/>
          <w:color w:val="auto"/>
          <w:highlight w:val="none"/>
          <w:lang w:val="en-US" w:eastAsia="zh-CN"/>
        </w:rPr>
        <w:t>2）</w:t>
      </w:r>
      <w:r>
        <w:rPr>
          <w:rFonts w:hint="eastAsia" w:cs="黑体"/>
          <w:b/>
          <w:snapToGrid w:val="0"/>
          <w:color w:val="auto"/>
          <w:highlight w:val="none"/>
        </w:rPr>
        <w:t>中小企业声明函（</w:t>
      </w:r>
      <w:r>
        <w:rPr>
          <w:rFonts w:hint="eastAsia" w:cs="黑体"/>
          <w:b/>
          <w:snapToGrid w:val="0"/>
          <w:color w:val="auto"/>
          <w:highlight w:val="none"/>
          <w:lang w:val="en-US" w:eastAsia="zh-CN"/>
        </w:rPr>
        <w:t>服务</w:t>
      </w:r>
      <w:r>
        <w:rPr>
          <w:rFonts w:hint="eastAsia" w:cs="黑体"/>
          <w:b/>
          <w:snapToGrid w:val="0"/>
          <w:color w:val="auto"/>
          <w:highlight w:val="none"/>
        </w:rPr>
        <w:t>）</w:t>
      </w:r>
    </w:p>
    <w:p w14:paraId="19A77C86">
      <w:pPr>
        <w:pStyle w:val="37"/>
        <w:snapToGrid w:val="0"/>
        <w:spacing w:line="300" w:lineRule="auto"/>
        <w:jc w:val="center"/>
        <w:rPr>
          <w:rFonts w:hint="eastAsia" w:cs="黑体"/>
          <w:b/>
          <w:snapToGrid w:val="0"/>
          <w:color w:val="auto"/>
          <w:highlight w:val="none"/>
        </w:rPr>
      </w:pPr>
    </w:p>
    <w:p w14:paraId="36A5827C">
      <w:pPr>
        <w:pStyle w:val="37"/>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w:t>
      </w:r>
      <w:r>
        <w:rPr>
          <w:rFonts w:hint="eastAsia" w:cs="黑体"/>
          <w:b/>
          <w:snapToGrid w:val="0"/>
          <w:color w:val="auto"/>
          <w:highlight w:val="none"/>
          <w:lang w:val="en-US" w:eastAsia="zh-CN"/>
        </w:rPr>
        <w:t>服务</w:t>
      </w:r>
      <w:r>
        <w:rPr>
          <w:rFonts w:hint="eastAsia" w:cs="黑体"/>
          <w:b/>
          <w:snapToGrid w:val="0"/>
          <w:color w:val="auto"/>
          <w:highlight w:val="none"/>
        </w:rPr>
        <w:t>）</w:t>
      </w:r>
    </w:p>
    <w:p w14:paraId="027A3C8B">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3376908A">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702C94BA">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651273AE">
      <w:pPr>
        <w:spacing w:line="360" w:lineRule="auto"/>
        <w:ind w:firstLine="420"/>
        <w:rPr>
          <w:bCs/>
          <w:color w:val="auto"/>
          <w:highlight w:val="none"/>
        </w:rPr>
      </w:pPr>
      <w:r>
        <w:rPr>
          <w:rFonts w:hint="eastAsia"/>
          <w:bCs/>
          <w:color w:val="auto"/>
          <w:highlight w:val="none"/>
        </w:rPr>
        <w:t>……</w:t>
      </w:r>
    </w:p>
    <w:p w14:paraId="616C9F08">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5E790523">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2AB33230">
      <w:pPr>
        <w:spacing w:line="360" w:lineRule="auto"/>
        <w:ind w:firstLine="3150" w:firstLineChars="1500"/>
        <w:rPr>
          <w:bCs/>
          <w:color w:val="auto"/>
          <w:highlight w:val="none"/>
        </w:rPr>
      </w:pPr>
      <w:r>
        <w:rPr>
          <w:rFonts w:hint="eastAsia"/>
          <w:bCs/>
          <w:color w:val="auto"/>
          <w:highlight w:val="none"/>
        </w:rPr>
        <w:t>企业名称：（盖法人单位电子印章）</w:t>
      </w:r>
    </w:p>
    <w:p w14:paraId="50ADB2C8">
      <w:pPr>
        <w:spacing w:line="360" w:lineRule="auto"/>
        <w:ind w:firstLine="3150" w:firstLineChars="1500"/>
        <w:rPr>
          <w:bCs/>
          <w:color w:val="auto"/>
          <w:highlight w:val="none"/>
        </w:rPr>
      </w:pPr>
      <w:r>
        <w:rPr>
          <w:rFonts w:hint="eastAsia"/>
          <w:bCs/>
          <w:color w:val="auto"/>
          <w:highlight w:val="none"/>
        </w:rPr>
        <w:t>日期：</w:t>
      </w:r>
    </w:p>
    <w:p w14:paraId="3641ABE3">
      <w:pPr>
        <w:spacing w:line="360" w:lineRule="auto"/>
        <w:jc w:val="left"/>
        <w:rPr>
          <w:bCs/>
          <w:color w:val="auto"/>
          <w:highlight w:val="none"/>
        </w:rPr>
      </w:pPr>
    </w:p>
    <w:p w14:paraId="7E192924">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eastAsia="zh-CN"/>
        </w:rPr>
        <w:t>“</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w:t>
      </w:r>
      <w:r>
        <w:rPr>
          <w:rFonts w:hint="eastAsia" w:ascii="方正楷体_GB2312" w:hAnsi="方正楷体_GB2312" w:eastAsia="方正楷体_GB2312" w:cs="方正楷体_GB2312"/>
          <w:bCs/>
          <w:color w:val="auto"/>
          <w:highlight w:val="none"/>
          <w:lang w:eastAsia="zh-CN"/>
        </w:rPr>
        <w:t>”</w:t>
      </w:r>
      <w:r>
        <w:rPr>
          <w:rFonts w:hint="eastAsia" w:ascii="方正楷体_GB2312" w:hAnsi="方正楷体_GB2312" w:eastAsia="方正楷体_GB2312" w:cs="方正楷体_GB2312"/>
          <w:bCs/>
          <w:color w:val="auto"/>
          <w:highlight w:val="none"/>
        </w:rPr>
        <w:t>应填写联合体中中小企业承担的具体内容或者中小企业具体分包内容。</w:t>
      </w:r>
    </w:p>
    <w:p w14:paraId="2ADA5A37">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24604799">
      <w:pPr>
        <w:spacing w:line="360" w:lineRule="auto"/>
        <w:rPr>
          <w:rFonts w:hint="eastAsia"/>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1226B06A">
      <w:pPr>
        <w:spacing w:line="360" w:lineRule="auto"/>
        <w:rPr>
          <w:rFonts w:hint="eastAsia"/>
          <w:bCs/>
          <w:color w:val="auto"/>
          <w:highlight w:val="none"/>
        </w:rPr>
      </w:pPr>
    </w:p>
    <w:p w14:paraId="2C5EDD1F">
      <w:pPr>
        <w:spacing w:line="360" w:lineRule="auto"/>
        <w:ind w:firstLine="420" w:firstLineChars="200"/>
        <w:rPr>
          <w:rFonts w:hint="eastAsia" w:cs="宋体"/>
          <w:b/>
          <w:bCs/>
          <w:color w:val="auto"/>
          <w:sz w:val="28"/>
          <w:szCs w:val="28"/>
          <w:highlight w:val="none"/>
        </w:rPr>
      </w:pPr>
      <w:r>
        <w:rPr>
          <w:color w:val="auto"/>
          <w:highlight w:val="none"/>
        </w:rPr>
        <w:br w:type="page"/>
      </w:r>
    </w:p>
    <w:p w14:paraId="45D72C44">
      <w:pPr>
        <w:spacing w:line="588" w:lineRule="exact"/>
        <w:jc w:val="left"/>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lang w:eastAsia="zh-CN"/>
        </w:rPr>
        <w:t>（</w:t>
      </w:r>
      <w:r>
        <w:rPr>
          <w:rFonts w:hint="eastAsia" w:ascii="宋体" w:hAnsi="宋体" w:cs="方正小标宋简体"/>
          <w:b/>
          <w:bCs/>
          <w:color w:val="auto"/>
          <w:spacing w:val="6"/>
          <w:sz w:val="24"/>
          <w:szCs w:val="24"/>
          <w:highlight w:val="none"/>
          <w:lang w:val="en-US" w:eastAsia="zh-CN"/>
        </w:rPr>
        <w:t>3）</w:t>
      </w:r>
      <w:r>
        <w:rPr>
          <w:rFonts w:hint="eastAsia" w:ascii="宋体" w:hAnsi="宋体" w:cs="方正小标宋简体"/>
          <w:b/>
          <w:bCs/>
          <w:color w:val="auto"/>
          <w:spacing w:val="6"/>
          <w:sz w:val="24"/>
          <w:szCs w:val="24"/>
          <w:highlight w:val="none"/>
        </w:rPr>
        <w:t>残疾人福利性单位声明函</w:t>
      </w:r>
    </w:p>
    <w:p w14:paraId="00F421BF">
      <w:pPr>
        <w:spacing w:line="360" w:lineRule="auto"/>
        <w:rPr>
          <w:color w:val="auto"/>
          <w:highlight w:val="none"/>
        </w:rPr>
      </w:pPr>
    </w:p>
    <w:p w14:paraId="1B441B7D">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416A93BA">
      <w:pPr>
        <w:spacing w:line="360" w:lineRule="auto"/>
        <w:rPr>
          <w:rFonts w:hint="eastAsia" w:ascii="仿宋_GB2312" w:eastAsia="仿宋_GB2312"/>
          <w:bCs/>
          <w:color w:val="auto"/>
          <w:spacing w:val="6"/>
          <w:sz w:val="30"/>
          <w:szCs w:val="30"/>
          <w:highlight w:val="none"/>
        </w:rPr>
      </w:pPr>
    </w:p>
    <w:p w14:paraId="5C441A58">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none"/>
        </w:rPr>
        <w:t>______</w:t>
      </w:r>
      <w:r>
        <w:rPr>
          <w:rFonts w:hint="eastAsia" w:ascii="宋体" w:hAnsi="宋体"/>
          <w:color w:val="auto"/>
          <w:spacing w:val="6"/>
          <w:highlight w:val="none"/>
        </w:rPr>
        <w:t>单位的</w:t>
      </w:r>
      <w:r>
        <w:rPr>
          <w:rFonts w:hint="eastAsia" w:ascii="宋体" w:hAnsi="宋体"/>
          <w:color w:val="auto"/>
          <w:spacing w:val="6"/>
          <w:highlight w:val="none"/>
          <w:u w:val="non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1FD7BE31">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51E93D09">
      <w:pPr>
        <w:spacing w:line="360" w:lineRule="auto"/>
        <w:ind w:firstLine="444" w:firstLineChars="200"/>
        <w:rPr>
          <w:rFonts w:hint="eastAsia" w:ascii="宋体" w:hAnsi="宋体"/>
          <w:color w:val="auto"/>
          <w:spacing w:val="6"/>
          <w:highlight w:val="none"/>
        </w:rPr>
      </w:pPr>
    </w:p>
    <w:p w14:paraId="504371C5">
      <w:pPr>
        <w:spacing w:line="360" w:lineRule="auto"/>
        <w:ind w:firstLine="444" w:firstLineChars="200"/>
        <w:rPr>
          <w:rFonts w:hint="eastAsia" w:ascii="宋体" w:hAnsi="宋体"/>
          <w:color w:val="auto"/>
          <w:spacing w:val="6"/>
          <w:highlight w:val="none"/>
        </w:rPr>
      </w:pPr>
    </w:p>
    <w:p w14:paraId="31723414">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w:t>
      </w:r>
      <w:r>
        <w:rPr>
          <w:rFonts w:hint="eastAsia"/>
          <w:bCs/>
          <w:color w:val="auto"/>
          <w:highlight w:val="none"/>
        </w:rPr>
        <w:t>盖法人单位电子印章</w:t>
      </w:r>
      <w:r>
        <w:rPr>
          <w:rFonts w:hint="eastAsia" w:ascii="宋体" w:hAnsi="宋体"/>
          <w:color w:val="auto"/>
          <w:spacing w:val="6"/>
          <w:highlight w:val="none"/>
        </w:rPr>
        <w:t>）</w:t>
      </w:r>
    </w:p>
    <w:p w14:paraId="61ABFA14">
      <w:pPr>
        <w:tabs>
          <w:tab w:val="left" w:pos="4860"/>
        </w:tabs>
        <w:spacing w:line="360" w:lineRule="auto"/>
        <w:ind w:right="1560" w:firstLine="5328" w:firstLineChars="2400"/>
        <w:contextualSpacing/>
        <w:jc w:val="center"/>
        <w:rPr>
          <w:rFonts w:hint="eastAsia"/>
          <w:color w:val="auto"/>
          <w:highlight w:val="none"/>
        </w:rPr>
      </w:pPr>
      <w:r>
        <w:rPr>
          <w:rFonts w:hint="eastAsia" w:ascii="宋体" w:hAnsi="宋体"/>
          <w:color w:val="auto"/>
          <w:spacing w:val="6"/>
          <w:highlight w:val="none"/>
        </w:rPr>
        <w:t>日  期：</w:t>
      </w:r>
    </w:p>
    <w:sectPr>
      <w:pgSz w:w="11907" w:h="16840"/>
      <w:pgMar w:top="1440" w:right="1440" w:bottom="1440" w:left="1797" w:header="567" w:footer="59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1176BE-22DB-4FE1-B56E-ED2CE5C590A7}"/>
  </w:font>
  <w:font w:name="黑体">
    <w:panose1 w:val="02010609060101010101"/>
    <w:charset w:val="86"/>
    <w:family w:val="auto"/>
    <w:pitch w:val="default"/>
    <w:sig w:usb0="800002BF" w:usb1="38CF7CFA" w:usb2="00000016" w:usb3="00000000" w:csb0="00040001" w:csb1="00000000"/>
    <w:embedRegular r:id="rId2" w:fontKey="{8B9E91B5-046E-45B7-BC95-5E9CE19BF7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29F47F8-66A3-417A-9CAC-425AFDF57EC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A23C809-AA06-4E45-93BA-D9506D51A5D4}"/>
  </w:font>
  <w:font w:name="Verdana">
    <w:panose1 w:val="020B0604030504040204"/>
    <w:charset w:val="00"/>
    <w:family w:val="swiss"/>
    <w:pitch w:val="default"/>
    <w:sig w:usb0="A00006FF" w:usb1="4000205B" w:usb2="00000010" w:usb3="00000000" w:csb0="2000019F" w:csb1="00000000"/>
  </w:font>
  <w:font w:name="方正楷体_GB2312">
    <w:panose1 w:val="02000000000000000000"/>
    <w:charset w:val="86"/>
    <w:family w:val="auto"/>
    <w:pitch w:val="default"/>
    <w:sig w:usb0="A00002BF" w:usb1="184F6CFA" w:usb2="00000012" w:usb3="00000000" w:csb0="00040001" w:csb1="00000000"/>
    <w:embedRegular r:id="rId5" w:fontKey="{C8DAA18F-1C5D-4806-9579-8D86B2ABE0A6}"/>
  </w:font>
  <w:font w:name="微软雅黑">
    <w:panose1 w:val="020B0503020204020204"/>
    <w:charset w:val="86"/>
    <w:family w:val="auto"/>
    <w:pitch w:val="default"/>
    <w:sig w:usb0="80000287" w:usb1="2ACF3C50" w:usb2="00000016" w:usb3="00000000" w:csb0="0004001F" w:csb1="00000000"/>
    <w:embedRegular r:id="rId6" w:fontKey="{206593C0-8932-4485-98A4-5C7C80B87FB2}"/>
  </w:font>
  <w:font w:name="楷体_GB2312">
    <w:altName w:val="楷体"/>
    <w:panose1 w:val="02010609030101010101"/>
    <w:charset w:val="86"/>
    <w:family w:val="modern"/>
    <w:pitch w:val="default"/>
    <w:sig w:usb0="00000000" w:usb1="00000000" w:usb2="00000000" w:usb3="00000000" w:csb0="00040000" w:csb1="00000000"/>
    <w:embedRegular r:id="rId7" w:fontKey="{8D582511-51C5-41DE-9A7B-CF4DAB680B79}"/>
  </w:font>
  <w:font w:name="楷体">
    <w:panose1 w:val="02010609060101010101"/>
    <w:charset w:val="86"/>
    <w:family w:val="modern"/>
    <w:pitch w:val="default"/>
    <w:sig w:usb0="800002BF" w:usb1="38CF7CFA" w:usb2="00000016" w:usb3="00000000" w:csb0="00040001" w:csb1="00000000"/>
    <w:embedRegular r:id="rId8" w:fontKey="{9DA41D1D-928D-4634-9AF6-96E12089CFF7}"/>
  </w:font>
  <w:font w:name="方正黑体_GBK">
    <w:panose1 w:val="03000509000000000000"/>
    <w:charset w:val="86"/>
    <w:family w:val="auto"/>
    <w:pitch w:val="default"/>
    <w:sig w:usb0="00000001" w:usb1="080E0000" w:usb2="00000000" w:usb3="00000000" w:csb0="00040000" w:csb1="00000000"/>
    <w:embedRegular r:id="rId9" w:fontKey="{C8590372-D02A-4FCF-BBCB-E2B0E8AB6955}"/>
  </w:font>
  <w:font w:name="方正仿宋_GBK">
    <w:panose1 w:val="03000509000000000000"/>
    <w:charset w:val="86"/>
    <w:family w:val="script"/>
    <w:pitch w:val="default"/>
    <w:sig w:usb0="00000001" w:usb1="080E0000" w:usb2="00000000" w:usb3="00000000" w:csb0="00040000" w:csb1="00000000"/>
    <w:embedRegular r:id="rId10" w:fontKey="{2C219238-311C-4509-8981-0EDC954DC9C9}"/>
  </w:font>
  <w:font w:name="华文中宋">
    <w:panose1 w:val="02010600040101010101"/>
    <w:charset w:val="86"/>
    <w:family w:val="auto"/>
    <w:pitch w:val="default"/>
    <w:sig w:usb0="00000287" w:usb1="080F0000" w:usb2="00000000" w:usb3="00000000" w:csb0="0004009F" w:csb1="DFD70000"/>
    <w:embedRegular r:id="rId11" w:fontKey="{C7C32A84-C9B5-4282-8557-1B7D5C1687C1}"/>
  </w:font>
  <w:font w:name="ˎ̥">
    <w:altName w:val="Times New Roman"/>
    <w:panose1 w:val="00000000000000000000"/>
    <w:charset w:val="00"/>
    <w:family w:val="roman"/>
    <w:pitch w:val="default"/>
    <w:sig w:usb0="00000000" w:usb1="00000000" w:usb2="00000000" w:usb3="00000000" w:csb0="00040001" w:csb1="00000000"/>
    <w:embedRegular r:id="rId12" w:fontKey="{0D5A3B94-310E-4259-9CFD-E3AAB316857B}"/>
  </w:font>
  <w:font w:name="_x000B__x000C_">
    <w:altName w:val="Times New Roman"/>
    <w:panose1 w:val="00000000000000000000"/>
    <w:charset w:val="00"/>
    <w:family w:val="roman"/>
    <w:pitch w:val="default"/>
    <w:sig w:usb0="00000000" w:usb1="00000000" w:usb2="00000000" w:usb3="00000000" w:csb0="00040001" w:csb1="00000000"/>
    <w:embedRegular r:id="rId13" w:fontKey="{95A3AB89-36E8-40E9-9930-47210D587888}"/>
  </w:font>
  <w:font w:name="BatangChe">
    <w:altName w:val="Malgun Gothic"/>
    <w:panose1 w:val="02030609000101010101"/>
    <w:charset w:val="81"/>
    <w:family w:val="modern"/>
    <w:pitch w:val="default"/>
    <w:sig w:usb0="00000000" w:usb1="00000000" w:usb2="00000030" w:usb3="00000000" w:csb0="4008009F" w:csb1="DFD70000"/>
    <w:embedRegular r:id="rId14" w:fontKey="{4128D36B-FC5C-425E-ADDE-97E7E935A5C2}"/>
  </w:font>
  <w:font w:name="方正小标宋简体">
    <w:panose1 w:val="03000509000000000000"/>
    <w:charset w:val="86"/>
    <w:family w:val="script"/>
    <w:pitch w:val="default"/>
    <w:sig w:usb0="00000001" w:usb1="080E0000" w:usb2="00000000" w:usb3="00000000" w:csb0="00040000" w:csb1="00000000"/>
    <w:embedRegular r:id="rId15" w:fontKey="{976D2C1D-115E-42A5-BE74-ACD9BD0034DB}"/>
  </w:font>
  <w:font w:name="WPSEMBED4">
    <w:panose1 w:val="0201060903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C41D">
    <w:pPr>
      <w:pStyle w:val="27"/>
      <w:framePr w:wrap="around" w:vAnchor="text" w:hAnchor="margin" w:xAlign="center" w:y="1"/>
      <w:rPr>
        <w:rStyle w:val="44"/>
        <w:rFonts w:hint="eastAsia" w:ascii="宋体" w:hAnsi="宋体"/>
        <w:sz w:val="21"/>
        <w:szCs w:val="21"/>
      </w:rPr>
    </w:pPr>
    <w:r>
      <w:rPr>
        <w:rFonts w:hint="eastAsia" w:ascii="宋体" w:hAnsi="宋体"/>
        <w:sz w:val="21"/>
        <w:szCs w:val="21"/>
      </w:rPr>
      <w:fldChar w:fldCharType="begin"/>
    </w:r>
    <w:r>
      <w:rPr>
        <w:rStyle w:val="44"/>
        <w:rFonts w:hint="eastAsia" w:ascii="宋体" w:hAnsi="宋体"/>
        <w:sz w:val="21"/>
        <w:szCs w:val="21"/>
      </w:rPr>
      <w:instrText xml:space="preserve">PAGE  </w:instrText>
    </w:r>
    <w:r>
      <w:rPr>
        <w:rFonts w:hint="eastAsia" w:ascii="宋体" w:hAnsi="宋体"/>
        <w:sz w:val="21"/>
        <w:szCs w:val="21"/>
      </w:rPr>
      <w:fldChar w:fldCharType="separate"/>
    </w:r>
    <w:r>
      <w:rPr>
        <w:rStyle w:val="44"/>
        <w:rFonts w:ascii="宋体" w:hAnsi="宋体"/>
        <w:sz w:val="21"/>
        <w:szCs w:val="21"/>
      </w:rPr>
      <w:t>II</w:t>
    </w:r>
    <w:r>
      <w:rPr>
        <w:rFonts w:hint="eastAsia" w:ascii="宋体" w:hAnsi="宋体"/>
        <w:sz w:val="21"/>
        <w:szCs w:val="21"/>
      </w:rPr>
      <w:fldChar w:fldCharType="end"/>
    </w:r>
  </w:p>
  <w:p w14:paraId="41A7241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48B82">
    <w:pPr>
      <w:pStyle w:val="27"/>
      <w:framePr w:wrap="around" w:vAnchor="text" w:hAnchor="margin" w:xAlign="center" w:y="1"/>
      <w:rPr>
        <w:rStyle w:val="44"/>
      </w:rPr>
    </w:pPr>
    <w:r>
      <w:fldChar w:fldCharType="begin"/>
    </w:r>
    <w:r>
      <w:rPr>
        <w:rStyle w:val="44"/>
      </w:rPr>
      <w:instrText xml:space="preserve">PAGE  </w:instrText>
    </w:r>
    <w:r>
      <w:fldChar w:fldCharType="separate"/>
    </w:r>
    <w:r>
      <w:rPr>
        <w:rStyle w:val="44"/>
      </w:rPr>
      <w:t>2</w:t>
    </w:r>
    <w:r>
      <w:fldChar w:fldCharType="end"/>
    </w:r>
  </w:p>
  <w:p w14:paraId="183E924E">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1A13">
    <w:pPr>
      <w:pStyle w:val="27"/>
      <w:jc w:val="center"/>
    </w:pPr>
    <w:r>
      <w:fldChar w:fldCharType="begin"/>
    </w:r>
    <w:r>
      <w:instrText xml:space="preserve">PAGE   \* MERGEFORMAT</w:instrText>
    </w:r>
    <w:r>
      <w:fldChar w:fldCharType="separate"/>
    </w:r>
    <w:r>
      <w:rPr>
        <w:lang w:val="zh-CN"/>
      </w:rPr>
      <w:t>I</w:t>
    </w:r>
    <w:r>
      <w:fldChar w:fldCharType="end"/>
    </w:r>
  </w:p>
  <w:p w14:paraId="5DE3A7D0">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45A39">
    <w:pPr>
      <w:pStyle w:val="27"/>
      <w:framePr w:wrap="around" w:vAnchor="text" w:hAnchor="margin" w:xAlign="center" w:y="1"/>
      <w:rPr>
        <w:rStyle w:val="44"/>
        <w:rFonts w:hint="eastAsia" w:ascii="宋体" w:hAnsi="宋体"/>
      </w:rPr>
    </w:pPr>
    <w:r>
      <w:rPr>
        <w:rFonts w:hint="eastAsia" w:ascii="宋体" w:hAnsi="宋体"/>
      </w:rPr>
      <w:fldChar w:fldCharType="begin"/>
    </w:r>
    <w:r>
      <w:rPr>
        <w:rStyle w:val="44"/>
        <w:rFonts w:hint="eastAsia" w:ascii="宋体" w:hAnsi="宋体"/>
      </w:rPr>
      <w:instrText xml:space="preserve">PAGE  </w:instrText>
    </w:r>
    <w:r>
      <w:rPr>
        <w:rFonts w:hint="eastAsia" w:ascii="宋体" w:hAnsi="宋体"/>
      </w:rPr>
      <w:fldChar w:fldCharType="separate"/>
    </w:r>
    <w:r>
      <w:rPr>
        <w:rStyle w:val="44"/>
        <w:rFonts w:ascii="宋体" w:hAnsi="宋体"/>
      </w:rPr>
      <w:t>100</w:t>
    </w:r>
    <w:r>
      <w:rPr>
        <w:rFonts w:hint="eastAsia" w:ascii="宋体" w:hAnsi="宋体"/>
      </w:rPr>
      <w:fldChar w:fldCharType="end"/>
    </w:r>
  </w:p>
  <w:p w14:paraId="2AA694B9">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A52EC">
    <w:pPr>
      <w:pStyle w:val="27"/>
      <w:jc w:val="center"/>
    </w:pPr>
    <w:r>
      <w:fldChar w:fldCharType="begin"/>
    </w:r>
    <w:r>
      <w:instrText xml:space="preserve">PAGE   \* MERGEFORMAT</w:instrText>
    </w:r>
    <w:r>
      <w:fldChar w:fldCharType="separate"/>
    </w:r>
    <w:r>
      <w:rPr>
        <w:lang w:val="zh-CN"/>
      </w:rPr>
      <w:t>15</w:t>
    </w:r>
    <w:r>
      <w:fldChar w:fldCharType="end"/>
    </w:r>
  </w:p>
  <w:p w14:paraId="3C8EAFE5">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EA8E">
    <w:pPr>
      <w:pStyle w:val="27"/>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14:paraId="2535B461">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1A52B">
    <w:pPr>
      <w:pStyle w:val="27"/>
      <w:jc w:val="center"/>
    </w:pPr>
    <w:r>
      <w:fldChar w:fldCharType="begin"/>
    </w:r>
    <w:r>
      <w:instrText xml:space="preserve">PAGE   \* MERGEFORMAT</w:instrText>
    </w:r>
    <w:r>
      <w:fldChar w:fldCharType="separate"/>
    </w:r>
    <w:r>
      <w:rPr>
        <w:lang w:val="zh-CN"/>
      </w:rPr>
      <w:t>9</w:t>
    </w:r>
    <w:r>
      <w:fldChar w:fldCharType="end"/>
    </w:r>
  </w:p>
  <w:p w14:paraId="049115A3">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20646">
    <w:pPr>
      <w:pStyle w:val="28"/>
      <w:pBdr>
        <w:top w:val="none" w:color="auto" w:sz="0" w:space="0"/>
        <w:left w:val="none" w:color="auto" w:sz="0" w:space="0"/>
        <w:bottom w:val="none" w:color="auto" w:sz="0" w:space="1"/>
        <w:right w:val="none" w:color="auto" w:sz="0" w:space="0"/>
        <w:between w:val="none" w:color="auto" w:sz="0" w:space="0"/>
      </w:pBdr>
      <w:ind w:firstLine="450" w:firstLineChars="250"/>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B47D0">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B6F777"/>
    <w:multiLevelType w:val="singleLevel"/>
    <w:tmpl w:val="FBB6F77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D48"/>
    <w:rsid w:val="00000928"/>
    <w:rsid w:val="00000EF1"/>
    <w:rsid w:val="00002594"/>
    <w:rsid w:val="0000387C"/>
    <w:rsid w:val="0000497C"/>
    <w:rsid w:val="0000520E"/>
    <w:rsid w:val="000077CE"/>
    <w:rsid w:val="00010157"/>
    <w:rsid w:val="000112FC"/>
    <w:rsid w:val="00011F79"/>
    <w:rsid w:val="00012387"/>
    <w:rsid w:val="0001450E"/>
    <w:rsid w:val="0001571F"/>
    <w:rsid w:val="00022932"/>
    <w:rsid w:val="00022F4C"/>
    <w:rsid w:val="0002410B"/>
    <w:rsid w:val="00024B15"/>
    <w:rsid w:val="0002669A"/>
    <w:rsid w:val="00026AF0"/>
    <w:rsid w:val="00026F3E"/>
    <w:rsid w:val="000277F8"/>
    <w:rsid w:val="00030C4D"/>
    <w:rsid w:val="0003276B"/>
    <w:rsid w:val="00034295"/>
    <w:rsid w:val="00036AEB"/>
    <w:rsid w:val="0004178B"/>
    <w:rsid w:val="00042A52"/>
    <w:rsid w:val="00042C0C"/>
    <w:rsid w:val="00044987"/>
    <w:rsid w:val="00045CEA"/>
    <w:rsid w:val="000471E5"/>
    <w:rsid w:val="00051F2D"/>
    <w:rsid w:val="0005375F"/>
    <w:rsid w:val="0005720D"/>
    <w:rsid w:val="00061C41"/>
    <w:rsid w:val="0006262D"/>
    <w:rsid w:val="000641C1"/>
    <w:rsid w:val="000720F1"/>
    <w:rsid w:val="00080AAE"/>
    <w:rsid w:val="00081032"/>
    <w:rsid w:val="00084C1C"/>
    <w:rsid w:val="00085E7D"/>
    <w:rsid w:val="0008667E"/>
    <w:rsid w:val="000939F2"/>
    <w:rsid w:val="00096231"/>
    <w:rsid w:val="000A09D5"/>
    <w:rsid w:val="000A534F"/>
    <w:rsid w:val="000B19AA"/>
    <w:rsid w:val="000B2BF4"/>
    <w:rsid w:val="000B30BC"/>
    <w:rsid w:val="000B591B"/>
    <w:rsid w:val="000B736C"/>
    <w:rsid w:val="000C1595"/>
    <w:rsid w:val="000C3A46"/>
    <w:rsid w:val="000C4FB0"/>
    <w:rsid w:val="000C54A9"/>
    <w:rsid w:val="000C7F84"/>
    <w:rsid w:val="000D02E7"/>
    <w:rsid w:val="000D25B5"/>
    <w:rsid w:val="000D27F1"/>
    <w:rsid w:val="000D56A7"/>
    <w:rsid w:val="000D6508"/>
    <w:rsid w:val="000D7FEC"/>
    <w:rsid w:val="000E3F65"/>
    <w:rsid w:val="000E60DA"/>
    <w:rsid w:val="000F01BB"/>
    <w:rsid w:val="000F0377"/>
    <w:rsid w:val="000F0D10"/>
    <w:rsid w:val="000F157B"/>
    <w:rsid w:val="000F3ADD"/>
    <w:rsid w:val="000F44B9"/>
    <w:rsid w:val="000F5E3F"/>
    <w:rsid w:val="00100D67"/>
    <w:rsid w:val="00101161"/>
    <w:rsid w:val="001012D2"/>
    <w:rsid w:val="00102E1A"/>
    <w:rsid w:val="00103817"/>
    <w:rsid w:val="00103FA5"/>
    <w:rsid w:val="001069CB"/>
    <w:rsid w:val="00107C42"/>
    <w:rsid w:val="00110464"/>
    <w:rsid w:val="00111508"/>
    <w:rsid w:val="00116E12"/>
    <w:rsid w:val="00116E56"/>
    <w:rsid w:val="0012048A"/>
    <w:rsid w:val="00121079"/>
    <w:rsid w:val="0012361C"/>
    <w:rsid w:val="00124227"/>
    <w:rsid w:val="00124A56"/>
    <w:rsid w:val="00125D48"/>
    <w:rsid w:val="001274B3"/>
    <w:rsid w:val="001301D4"/>
    <w:rsid w:val="00130F03"/>
    <w:rsid w:val="0013136D"/>
    <w:rsid w:val="0013154E"/>
    <w:rsid w:val="00131C84"/>
    <w:rsid w:val="00132C7A"/>
    <w:rsid w:val="00133CC6"/>
    <w:rsid w:val="00136DC3"/>
    <w:rsid w:val="00136EB9"/>
    <w:rsid w:val="001427F9"/>
    <w:rsid w:val="00144D70"/>
    <w:rsid w:val="00145EEE"/>
    <w:rsid w:val="00146EA7"/>
    <w:rsid w:val="001475EE"/>
    <w:rsid w:val="0015413A"/>
    <w:rsid w:val="00154B6E"/>
    <w:rsid w:val="001554D7"/>
    <w:rsid w:val="00156223"/>
    <w:rsid w:val="0016005D"/>
    <w:rsid w:val="0016278A"/>
    <w:rsid w:val="00166D3B"/>
    <w:rsid w:val="00170013"/>
    <w:rsid w:val="0017354A"/>
    <w:rsid w:val="00174403"/>
    <w:rsid w:val="00176276"/>
    <w:rsid w:val="0017656C"/>
    <w:rsid w:val="001771A4"/>
    <w:rsid w:val="00181F1A"/>
    <w:rsid w:val="0018441E"/>
    <w:rsid w:val="001845D0"/>
    <w:rsid w:val="00186093"/>
    <w:rsid w:val="001861FA"/>
    <w:rsid w:val="001922F0"/>
    <w:rsid w:val="00192EFC"/>
    <w:rsid w:val="001938F1"/>
    <w:rsid w:val="001941F0"/>
    <w:rsid w:val="00194F02"/>
    <w:rsid w:val="001956CB"/>
    <w:rsid w:val="00197FAA"/>
    <w:rsid w:val="001A1278"/>
    <w:rsid w:val="001A409E"/>
    <w:rsid w:val="001A44E1"/>
    <w:rsid w:val="001A462A"/>
    <w:rsid w:val="001A5775"/>
    <w:rsid w:val="001A6423"/>
    <w:rsid w:val="001A648D"/>
    <w:rsid w:val="001A7CA8"/>
    <w:rsid w:val="001B04E9"/>
    <w:rsid w:val="001B0545"/>
    <w:rsid w:val="001B16AA"/>
    <w:rsid w:val="001C2A4E"/>
    <w:rsid w:val="001C3357"/>
    <w:rsid w:val="001C35E3"/>
    <w:rsid w:val="001C4F82"/>
    <w:rsid w:val="001C6940"/>
    <w:rsid w:val="001C6A33"/>
    <w:rsid w:val="001C74BF"/>
    <w:rsid w:val="001C796B"/>
    <w:rsid w:val="001C79C4"/>
    <w:rsid w:val="001D1109"/>
    <w:rsid w:val="001D1384"/>
    <w:rsid w:val="001D5194"/>
    <w:rsid w:val="001D75BD"/>
    <w:rsid w:val="001E1AE4"/>
    <w:rsid w:val="001E2C7D"/>
    <w:rsid w:val="001E408F"/>
    <w:rsid w:val="001E4988"/>
    <w:rsid w:val="001E70A4"/>
    <w:rsid w:val="001E73E5"/>
    <w:rsid w:val="001F0B8D"/>
    <w:rsid w:val="001F178B"/>
    <w:rsid w:val="001F2DE9"/>
    <w:rsid w:val="001F3E19"/>
    <w:rsid w:val="001F6227"/>
    <w:rsid w:val="001F7348"/>
    <w:rsid w:val="002011DF"/>
    <w:rsid w:val="00201ED0"/>
    <w:rsid w:val="00203475"/>
    <w:rsid w:val="0020350C"/>
    <w:rsid w:val="002104B5"/>
    <w:rsid w:val="00213DAC"/>
    <w:rsid w:val="00214ECA"/>
    <w:rsid w:val="00215EC5"/>
    <w:rsid w:val="002222EC"/>
    <w:rsid w:val="00222A60"/>
    <w:rsid w:val="00222D17"/>
    <w:rsid w:val="002257E6"/>
    <w:rsid w:val="00225B26"/>
    <w:rsid w:val="00226A9E"/>
    <w:rsid w:val="002313BC"/>
    <w:rsid w:val="00232DB3"/>
    <w:rsid w:val="002333C0"/>
    <w:rsid w:val="00233A04"/>
    <w:rsid w:val="002365FB"/>
    <w:rsid w:val="00240363"/>
    <w:rsid w:val="00240759"/>
    <w:rsid w:val="0025032E"/>
    <w:rsid w:val="00250E64"/>
    <w:rsid w:val="00251C70"/>
    <w:rsid w:val="00251DD2"/>
    <w:rsid w:val="00254E89"/>
    <w:rsid w:val="002552CF"/>
    <w:rsid w:val="00256A9F"/>
    <w:rsid w:val="002651F4"/>
    <w:rsid w:val="00265237"/>
    <w:rsid w:val="00266D63"/>
    <w:rsid w:val="00266F24"/>
    <w:rsid w:val="002670EF"/>
    <w:rsid w:val="00270543"/>
    <w:rsid w:val="00274EAB"/>
    <w:rsid w:val="00275428"/>
    <w:rsid w:val="002755B7"/>
    <w:rsid w:val="00276F94"/>
    <w:rsid w:val="00276FAE"/>
    <w:rsid w:val="00280992"/>
    <w:rsid w:val="0028449C"/>
    <w:rsid w:val="00284924"/>
    <w:rsid w:val="00291D2C"/>
    <w:rsid w:val="00292D0D"/>
    <w:rsid w:val="002955C5"/>
    <w:rsid w:val="00297778"/>
    <w:rsid w:val="00297867"/>
    <w:rsid w:val="00297EC5"/>
    <w:rsid w:val="002A2400"/>
    <w:rsid w:val="002A5C84"/>
    <w:rsid w:val="002A5EE2"/>
    <w:rsid w:val="002A6BB2"/>
    <w:rsid w:val="002B011E"/>
    <w:rsid w:val="002B05A8"/>
    <w:rsid w:val="002B065A"/>
    <w:rsid w:val="002B3F3F"/>
    <w:rsid w:val="002B73BB"/>
    <w:rsid w:val="002C0301"/>
    <w:rsid w:val="002C0A0F"/>
    <w:rsid w:val="002C0B01"/>
    <w:rsid w:val="002C200D"/>
    <w:rsid w:val="002C2043"/>
    <w:rsid w:val="002C293E"/>
    <w:rsid w:val="002C3323"/>
    <w:rsid w:val="002C55FA"/>
    <w:rsid w:val="002C72C0"/>
    <w:rsid w:val="002C7771"/>
    <w:rsid w:val="002D06AA"/>
    <w:rsid w:val="002D1244"/>
    <w:rsid w:val="002D26C1"/>
    <w:rsid w:val="002D6C31"/>
    <w:rsid w:val="002D7C2C"/>
    <w:rsid w:val="002E0ABE"/>
    <w:rsid w:val="002E1225"/>
    <w:rsid w:val="002E2B06"/>
    <w:rsid w:val="002E33A1"/>
    <w:rsid w:val="002E3553"/>
    <w:rsid w:val="002E37EA"/>
    <w:rsid w:val="002E6754"/>
    <w:rsid w:val="002F2AD8"/>
    <w:rsid w:val="002F4201"/>
    <w:rsid w:val="002F5908"/>
    <w:rsid w:val="0030093E"/>
    <w:rsid w:val="00304801"/>
    <w:rsid w:val="00304C55"/>
    <w:rsid w:val="00310018"/>
    <w:rsid w:val="00311742"/>
    <w:rsid w:val="00311F01"/>
    <w:rsid w:val="00315C2C"/>
    <w:rsid w:val="00316C88"/>
    <w:rsid w:val="00320BDB"/>
    <w:rsid w:val="0032718A"/>
    <w:rsid w:val="00332A51"/>
    <w:rsid w:val="00332CA4"/>
    <w:rsid w:val="00333408"/>
    <w:rsid w:val="00333ED1"/>
    <w:rsid w:val="00334F3E"/>
    <w:rsid w:val="0033550F"/>
    <w:rsid w:val="00335EC0"/>
    <w:rsid w:val="00336E5F"/>
    <w:rsid w:val="00340057"/>
    <w:rsid w:val="00342794"/>
    <w:rsid w:val="00343BF2"/>
    <w:rsid w:val="00344955"/>
    <w:rsid w:val="003449FF"/>
    <w:rsid w:val="0034545E"/>
    <w:rsid w:val="00345886"/>
    <w:rsid w:val="00346E42"/>
    <w:rsid w:val="003501E7"/>
    <w:rsid w:val="0035113A"/>
    <w:rsid w:val="0035183D"/>
    <w:rsid w:val="003518C8"/>
    <w:rsid w:val="00351DAE"/>
    <w:rsid w:val="003551AB"/>
    <w:rsid w:val="003551B3"/>
    <w:rsid w:val="00355A6C"/>
    <w:rsid w:val="00356C1A"/>
    <w:rsid w:val="00360BD1"/>
    <w:rsid w:val="0036377B"/>
    <w:rsid w:val="00364695"/>
    <w:rsid w:val="00366984"/>
    <w:rsid w:val="00367436"/>
    <w:rsid w:val="003716E7"/>
    <w:rsid w:val="00371B48"/>
    <w:rsid w:val="00371C7F"/>
    <w:rsid w:val="00371E0F"/>
    <w:rsid w:val="00372C5B"/>
    <w:rsid w:val="00373A28"/>
    <w:rsid w:val="00374D14"/>
    <w:rsid w:val="003769ED"/>
    <w:rsid w:val="00377F22"/>
    <w:rsid w:val="00381EA2"/>
    <w:rsid w:val="00392564"/>
    <w:rsid w:val="003944E3"/>
    <w:rsid w:val="003958C3"/>
    <w:rsid w:val="00395987"/>
    <w:rsid w:val="00396383"/>
    <w:rsid w:val="003A2B14"/>
    <w:rsid w:val="003A336E"/>
    <w:rsid w:val="003A38D9"/>
    <w:rsid w:val="003A5217"/>
    <w:rsid w:val="003A6373"/>
    <w:rsid w:val="003A7036"/>
    <w:rsid w:val="003B10DD"/>
    <w:rsid w:val="003B2024"/>
    <w:rsid w:val="003C091F"/>
    <w:rsid w:val="003C1C97"/>
    <w:rsid w:val="003C2410"/>
    <w:rsid w:val="003C425D"/>
    <w:rsid w:val="003C652F"/>
    <w:rsid w:val="003C68B8"/>
    <w:rsid w:val="003C6F12"/>
    <w:rsid w:val="003D222F"/>
    <w:rsid w:val="003D3DE8"/>
    <w:rsid w:val="003D5427"/>
    <w:rsid w:val="003D7BA3"/>
    <w:rsid w:val="003E24D8"/>
    <w:rsid w:val="003E2C95"/>
    <w:rsid w:val="003E2D66"/>
    <w:rsid w:val="003E3009"/>
    <w:rsid w:val="003F0359"/>
    <w:rsid w:val="003F06D3"/>
    <w:rsid w:val="003F1521"/>
    <w:rsid w:val="003F15B4"/>
    <w:rsid w:val="003F272D"/>
    <w:rsid w:val="003F33C2"/>
    <w:rsid w:val="003F5CC4"/>
    <w:rsid w:val="003F6463"/>
    <w:rsid w:val="004016DA"/>
    <w:rsid w:val="004024E4"/>
    <w:rsid w:val="00405697"/>
    <w:rsid w:val="00410AB8"/>
    <w:rsid w:val="004113A1"/>
    <w:rsid w:val="0041187D"/>
    <w:rsid w:val="004120AA"/>
    <w:rsid w:val="00413165"/>
    <w:rsid w:val="00414660"/>
    <w:rsid w:val="004231B2"/>
    <w:rsid w:val="004235FB"/>
    <w:rsid w:val="00424616"/>
    <w:rsid w:val="004246A8"/>
    <w:rsid w:val="00424E16"/>
    <w:rsid w:val="00426609"/>
    <w:rsid w:val="00431824"/>
    <w:rsid w:val="00432682"/>
    <w:rsid w:val="004333ED"/>
    <w:rsid w:val="00440C40"/>
    <w:rsid w:val="00441205"/>
    <w:rsid w:val="00445738"/>
    <w:rsid w:val="00446F12"/>
    <w:rsid w:val="00447176"/>
    <w:rsid w:val="00451A38"/>
    <w:rsid w:val="004524B2"/>
    <w:rsid w:val="004524F0"/>
    <w:rsid w:val="00455C05"/>
    <w:rsid w:val="004564B2"/>
    <w:rsid w:val="00456A7D"/>
    <w:rsid w:val="00456B79"/>
    <w:rsid w:val="00464528"/>
    <w:rsid w:val="004646A7"/>
    <w:rsid w:val="004652F0"/>
    <w:rsid w:val="0046703C"/>
    <w:rsid w:val="004677B4"/>
    <w:rsid w:val="00471DCF"/>
    <w:rsid w:val="00471DDE"/>
    <w:rsid w:val="00474906"/>
    <w:rsid w:val="00475066"/>
    <w:rsid w:val="00475D38"/>
    <w:rsid w:val="00480393"/>
    <w:rsid w:val="00480536"/>
    <w:rsid w:val="00480620"/>
    <w:rsid w:val="0048237F"/>
    <w:rsid w:val="00482458"/>
    <w:rsid w:val="00486B5D"/>
    <w:rsid w:val="004900BC"/>
    <w:rsid w:val="00492EC4"/>
    <w:rsid w:val="004936E5"/>
    <w:rsid w:val="00496518"/>
    <w:rsid w:val="0049682A"/>
    <w:rsid w:val="004A0214"/>
    <w:rsid w:val="004A13A8"/>
    <w:rsid w:val="004A210F"/>
    <w:rsid w:val="004A3337"/>
    <w:rsid w:val="004A33A2"/>
    <w:rsid w:val="004A3608"/>
    <w:rsid w:val="004A4013"/>
    <w:rsid w:val="004A412A"/>
    <w:rsid w:val="004B1B31"/>
    <w:rsid w:val="004B49E3"/>
    <w:rsid w:val="004B70B4"/>
    <w:rsid w:val="004C085A"/>
    <w:rsid w:val="004C11C0"/>
    <w:rsid w:val="004C2AA4"/>
    <w:rsid w:val="004C33E0"/>
    <w:rsid w:val="004C5793"/>
    <w:rsid w:val="004C6014"/>
    <w:rsid w:val="004D2477"/>
    <w:rsid w:val="004D3D2E"/>
    <w:rsid w:val="004D41AD"/>
    <w:rsid w:val="004D4DBF"/>
    <w:rsid w:val="004D6724"/>
    <w:rsid w:val="004D7460"/>
    <w:rsid w:val="004E0F69"/>
    <w:rsid w:val="004E1339"/>
    <w:rsid w:val="004E23D6"/>
    <w:rsid w:val="004E3289"/>
    <w:rsid w:val="004E34F8"/>
    <w:rsid w:val="004E6813"/>
    <w:rsid w:val="004E7063"/>
    <w:rsid w:val="004F1333"/>
    <w:rsid w:val="004F28F4"/>
    <w:rsid w:val="004F29D0"/>
    <w:rsid w:val="004F3162"/>
    <w:rsid w:val="004F4345"/>
    <w:rsid w:val="004F4E1B"/>
    <w:rsid w:val="004F7425"/>
    <w:rsid w:val="004F7C72"/>
    <w:rsid w:val="005003DD"/>
    <w:rsid w:val="00500A71"/>
    <w:rsid w:val="00501FA4"/>
    <w:rsid w:val="00512663"/>
    <w:rsid w:val="005129BA"/>
    <w:rsid w:val="00514718"/>
    <w:rsid w:val="005168F3"/>
    <w:rsid w:val="00524386"/>
    <w:rsid w:val="00524F13"/>
    <w:rsid w:val="00527C15"/>
    <w:rsid w:val="005324DB"/>
    <w:rsid w:val="005338AF"/>
    <w:rsid w:val="0053602C"/>
    <w:rsid w:val="005375E6"/>
    <w:rsid w:val="005377E4"/>
    <w:rsid w:val="00541B9D"/>
    <w:rsid w:val="00541E05"/>
    <w:rsid w:val="00542B56"/>
    <w:rsid w:val="005430FC"/>
    <w:rsid w:val="00543678"/>
    <w:rsid w:val="0054660B"/>
    <w:rsid w:val="005506FD"/>
    <w:rsid w:val="0055120E"/>
    <w:rsid w:val="0055618E"/>
    <w:rsid w:val="005568ED"/>
    <w:rsid w:val="00557502"/>
    <w:rsid w:val="00557BA3"/>
    <w:rsid w:val="00560C3A"/>
    <w:rsid w:val="005610E6"/>
    <w:rsid w:val="0056218D"/>
    <w:rsid w:val="00563F7F"/>
    <w:rsid w:val="00564285"/>
    <w:rsid w:val="00564F88"/>
    <w:rsid w:val="005654AE"/>
    <w:rsid w:val="005655C7"/>
    <w:rsid w:val="00570ECB"/>
    <w:rsid w:val="00571C91"/>
    <w:rsid w:val="00573D0E"/>
    <w:rsid w:val="00573E3E"/>
    <w:rsid w:val="005772A0"/>
    <w:rsid w:val="0058118F"/>
    <w:rsid w:val="00582432"/>
    <w:rsid w:val="00582905"/>
    <w:rsid w:val="00582A06"/>
    <w:rsid w:val="005830B2"/>
    <w:rsid w:val="00585612"/>
    <w:rsid w:val="005871F1"/>
    <w:rsid w:val="00590F28"/>
    <w:rsid w:val="00593056"/>
    <w:rsid w:val="00593FFC"/>
    <w:rsid w:val="005A19A5"/>
    <w:rsid w:val="005A2287"/>
    <w:rsid w:val="005A26B8"/>
    <w:rsid w:val="005A44E6"/>
    <w:rsid w:val="005A4617"/>
    <w:rsid w:val="005A54A2"/>
    <w:rsid w:val="005A5FF9"/>
    <w:rsid w:val="005A6BF7"/>
    <w:rsid w:val="005A702E"/>
    <w:rsid w:val="005B0ED1"/>
    <w:rsid w:val="005B140C"/>
    <w:rsid w:val="005B2C40"/>
    <w:rsid w:val="005C0092"/>
    <w:rsid w:val="005C30CA"/>
    <w:rsid w:val="005C4573"/>
    <w:rsid w:val="005C5EFD"/>
    <w:rsid w:val="005C7919"/>
    <w:rsid w:val="005C7AA8"/>
    <w:rsid w:val="005D32B7"/>
    <w:rsid w:val="005D4012"/>
    <w:rsid w:val="005D4467"/>
    <w:rsid w:val="005D5A2A"/>
    <w:rsid w:val="005D60B8"/>
    <w:rsid w:val="005E0E9A"/>
    <w:rsid w:val="005E29CB"/>
    <w:rsid w:val="005E2DD5"/>
    <w:rsid w:val="005E2FDD"/>
    <w:rsid w:val="005E4F53"/>
    <w:rsid w:val="005E5EA8"/>
    <w:rsid w:val="005E68AC"/>
    <w:rsid w:val="005E75FC"/>
    <w:rsid w:val="005F0398"/>
    <w:rsid w:val="005F2BF1"/>
    <w:rsid w:val="005F2F12"/>
    <w:rsid w:val="005F510B"/>
    <w:rsid w:val="005F6722"/>
    <w:rsid w:val="005F703F"/>
    <w:rsid w:val="005F74A4"/>
    <w:rsid w:val="00600305"/>
    <w:rsid w:val="00601301"/>
    <w:rsid w:val="00601FE6"/>
    <w:rsid w:val="006049E4"/>
    <w:rsid w:val="00604AB0"/>
    <w:rsid w:val="0060551C"/>
    <w:rsid w:val="0060562E"/>
    <w:rsid w:val="00606AF9"/>
    <w:rsid w:val="00610762"/>
    <w:rsid w:val="00610E57"/>
    <w:rsid w:val="00612EA8"/>
    <w:rsid w:val="00617C90"/>
    <w:rsid w:val="006210D0"/>
    <w:rsid w:val="006210E1"/>
    <w:rsid w:val="00621577"/>
    <w:rsid w:val="0062270E"/>
    <w:rsid w:val="006252EB"/>
    <w:rsid w:val="00625BB8"/>
    <w:rsid w:val="00627B22"/>
    <w:rsid w:val="006311A4"/>
    <w:rsid w:val="00634C4B"/>
    <w:rsid w:val="0063563F"/>
    <w:rsid w:val="00635C1C"/>
    <w:rsid w:val="006361CB"/>
    <w:rsid w:val="00637BB9"/>
    <w:rsid w:val="00641448"/>
    <w:rsid w:val="00643870"/>
    <w:rsid w:val="006502CC"/>
    <w:rsid w:val="00653809"/>
    <w:rsid w:val="00656417"/>
    <w:rsid w:val="0065729D"/>
    <w:rsid w:val="00657378"/>
    <w:rsid w:val="00660880"/>
    <w:rsid w:val="006620A5"/>
    <w:rsid w:val="00662820"/>
    <w:rsid w:val="0066382D"/>
    <w:rsid w:val="0066498A"/>
    <w:rsid w:val="00666905"/>
    <w:rsid w:val="00667B68"/>
    <w:rsid w:val="00667F6C"/>
    <w:rsid w:val="00670084"/>
    <w:rsid w:val="006701B7"/>
    <w:rsid w:val="00673073"/>
    <w:rsid w:val="00673F64"/>
    <w:rsid w:val="00674D4C"/>
    <w:rsid w:val="00674F32"/>
    <w:rsid w:val="00675D0D"/>
    <w:rsid w:val="006762AE"/>
    <w:rsid w:val="006774D4"/>
    <w:rsid w:val="00677EE4"/>
    <w:rsid w:val="00680C0B"/>
    <w:rsid w:val="00682614"/>
    <w:rsid w:val="00685454"/>
    <w:rsid w:val="006858C7"/>
    <w:rsid w:val="0069256A"/>
    <w:rsid w:val="00692BE2"/>
    <w:rsid w:val="00693DBA"/>
    <w:rsid w:val="006944BB"/>
    <w:rsid w:val="00695701"/>
    <w:rsid w:val="006A0578"/>
    <w:rsid w:val="006A4332"/>
    <w:rsid w:val="006A4CE5"/>
    <w:rsid w:val="006A4D52"/>
    <w:rsid w:val="006A77EE"/>
    <w:rsid w:val="006A7FEC"/>
    <w:rsid w:val="006B0B3F"/>
    <w:rsid w:val="006B557D"/>
    <w:rsid w:val="006C11EB"/>
    <w:rsid w:val="006C7298"/>
    <w:rsid w:val="006C7B76"/>
    <w:rsid w:val="006D10C1"/>
    <w:rsid w:val="006D48A5"/>
    <w:rsid w:val="006D4AAC"/>
    <w:rsid w:val="006D5602"/>
    <w:rsid w:val="006E36E2"/>
    <w:rsid w:val="006E441B"/>
    <w:rsid w:val="006E69BE"/>
    <w:rsid w:val="006F3DF8"/>
    <w:rsid w:val="006F5373"/>
    <w:rsid w:val="006F5546"/>
    <w:rsid w:val="006F6B65"/>
    <w:rsid w:val="0070000D"/>
    <w:rsid w:val="007007DA"/>
    <w:rsid w:val="007025D7"/>
    <w:rsid w:val="00703F43"/>
    <w:rsid w:val="00704EB9"/>
    <w:rsid w:val="00706357"/>
    <w:rsid w:val="007102BE"/>
    <w:rsid w:val="007102F1"/>
    <w:rsid w:val="0071252B"/>
    <w:rsid w:val="00717741"/>
    <w:rsid w:val="007214BF"/>
    <w:rsid w:val="00724447"/>
    <w:rsid w:val="00726CD2"/>
    <w:rsid w:val="00730B36"/>
    <w:rsid w:val="00730B50"/>
    <w:rsid w:val="00730CF2"/>
    <w:rsid w:val="007328C0"/>
    <w:rsid w:val="00736909"/>
    <w:rsid w:val="0073697B"/>
    <w:rsid w:val="00736E6E"/>
    <w:rsid w:val="0073793B"/>
    <w:rsid w:val="00741A68"/>
    <w:rsid w:val="00751387"/>
    <w:rsid w:val="00755291"/>
    <w:rsid w:val="00755810"/>
    <w:rsid w:val="00755B8F"/>
    <w:rsid w:val="00756D59"/>
    <w:rsid w:val="00760253"/>
    <w:rsid w:val="007624E5"/>
    <w:rsid w:val="0076312B"/>
    <w:rsid w:val="007655B8"/>
    <w:rsid w:val="00767448"/>
    <w:rsid w:val="007679D9"/>
    <w:rsid w:val="007714F6"/>
    <w:rsid w:val="00771929"/>
    <w:rsid w:val="00773F78"/>
    <w:rsid w:val="00775EDF"/>
    <w:rsid w:val="00777889"/>
    <w:rsid w:val="007808A4"/>
    <w:rsid w:val="00781EAE"/>
    <w:rsid w:val="00790D0A"/>
    <w:rsid w:val="007910E8"/>
    <w:rsid w:val="00794557"/>
    <w:rsid w:val="007971E5"/>
    <w:rsid w:val="007A0433"/>
    <w:rsid w:val="007A1D11"/>
    <w:rsid w:val="007A49F3"/>
    <w:rsid w:val="007A50D7"/>
    <w:rsid w:val="007A7849"/>
    <w:rsid w:val="007B0818"/>
    <w:rsid w:val="007B4155"/>
    <w:rsid w:val="007B5799"/>
    <w:rsid w:val="007C54F0"/>
    <w:rsid w:val="007C5D2A"/>
    <w:rsid w:val="007D17B1"/>
    <w:rsid w:val="007D1810"/>
    <w:rsid w:val="007D256D"/>
    <w:rsid w:val="007D2A91"/>
    <w:rsid w:val="007D3523"/>
    <w:rsid w:val="007D5274"/>
    <w:rsid w:val="007E1EA2"/>
    <w:rsid w:val="007E3222"/>
    <w:rsid w:val="007E6018"/>
    <w:rsid w:val="007E62C1"/>
    <w:rsid w:val="007F03D2"/>
    <w:rsid w:val="007F1BE9"/>
    <w:rsid w:val="007F2C74"/>
    <w:rsid w:val="0080260F"/>
    <w:rsid w:val="0080276D"/>
    <w:rsid w:val="008027D8"/>
    <w:rsid w:val="008030C6"/>
    <w:rsid w:val="00806C62"/>
    <w:rsid w:val="00806F72"/>
    <w:rsid w:val="00807A87"/>
    <w:rsid w:val="00810659"/>
    <w:rsid w:val="00811A8F"/>
    <w:rsid w:val="00812DB0"/>
    <w:rsid w:val="00814052"/>
    <w:rsid w:val="00814ED6"/>
    <w:rsid w:val="008161E2"/>
    <w:rsid w:val="00816AA9"/>
    <w:rsid w:val="00817780"/>
    <w:rsid w:val="00820713"/>
    <w:rsid w:val="008222B3"/>
    <w:rsid w:val="00822574"/>
    <w:rsid w:val="00824CC4"/>
    <w:rsid w:val="0083066D"/>
    <w:rsid w:val="0083221D"/>
    <w:rsid w:val="008336F4"/>
    <w:rsid w:val="00833F4B"/>
    <w:rsid w:val="008340D4"/>
    <w:rsid w:val="0083476D"/>
    <w:rsid w:val="00834F5F"/>
    <w:rsid w:val="00837343"/>
    <w:rsid w:val="0084029A"/>
    <w:rsid w:val="00840C47"/>
    <w:rsid w:val="00841557"/>
    <w:rsid w:val="0084227A"/>
    <w:rsid w:val="0084304F"/>
    <w:rsid w:val="008447C5"/>
    <w:rsid w:val="00845EF2"/>
    <w:rsid w:val="008468E0"/>
    <w:rsid w:val="00853E70"/>
    <w:rsid w:val="00856641"/>
    <w:rsid w:val="0086509D"/>
    <w:rsid w:val="008660C5"/>
    <w:rsid w:val="00866B62"/>
    <w:rsid w:val="00867ABD"/>
    <w:rsid w:val="0087171E"/>
    <w:rsid w:val="008726DD"/>
    <w:rsid w:val="008727A1"/>
    <w:rsid w:val="00874819"/>
    <w:rsid w:val="008752E6"/>
    <w:rsid w:val="0087791F"/>
    <w:rsid w:val="00880E2E"/>
    <w:rsid w:val="00881098"/>
    <w:rsid w:val="00881C08"/>
    <w:rsid w:val="00882570"/>
    <w:rsid w:val="008873B1"/>
    <w:rsid w:val="00887A75"/>
    <w:rsid w:val="0089259A"/>
    <w:rsid w:val="00892709"/>
    <w:rsid w:val="008936B2"/>
    <w:rsid w:val="00893DFA"/>
    <w:rsid w:val="008970BB"/>
    <w:rsid w:val="008A04E6"/>
    <w:rsid w:val="008A2723"/>
    <w:rsid w:val="008A415C"/>
    <w:rsid w:val="008A5B3D"/>
    <w:rsid w:val="008A6D41"/>
    <w:rsid w:val="008A7B16"/>
    <w:rsid w:val="008B0606"/>
    <w:rsid w:val="008B07A0"/>
    <w:rsid w:val="008B107C"/>
    <w:rsid w:val="008B1843"/>
    <w:rsid w:val="008B1851"/>
    <w:rsid w:val="008B5A8B"/>
    <w:rsid w:val="008C03BE"/>
    <w:rsid w:val="008C31A4"/>
    <w:rsid w:val="008C3A41"/>
    <w:rsid w:val="008D3221"/>
    <w:rsid w:val="008D66BF"/>
    <w:rsid w:val="008D789E"/>
    <w:rsid w:val="008E1496"/>
    <w:rsid w:val="008E37D8"/>
    <w:rsid w:val="008E530F"/>
    <w:rsid w:val="008E55DE"/>
    <w:rsid w:val="008F1ED5"/>
    <w:rsid w:val="008F248B"/>
    <w:rsid w:val="008F3403"/>
    <w:rsid w:val="008F4361"/>
    <w:rsid w:val="008F66C9"/>
    <w:rsid w:val="008F76EE"/>
    <w:rsid w:val="008F7A02"/>
    <w:rsid w:val="008F7CD7"/>
    <w:rsid w:val="009004BF"/>
    <w:rsid w:val="009013FC"/>
    <w:rsid w:val="00901CC4"/>
    <w:rsid w:val="00906969"/>
    <w:rsid w:val="009128B0"/>
    <w:rsid w:val="00912CAA"/>
    <w:rsid w:val="009149F5"/>
    <w:rsid w:val="00914F39"/>
    <w:rsid w:val="0092047A"/>
    <w:rsid w:val="009213DA"/>
    <w:rsid w:val="0092307C"/>
    <w:rsid w:val="00930556"/>
    <w:rsid w:val="0093699A"/>
    <w:rsid w:val="00942D05"/>
    <w:rsid w:val="009431F6"/>
    <w:rsid w:val="00944ABC"/>
    <w:rsid w:val="00945E71"/>
    <w:rsid w:val="00951B2F"/>
    <w:rsid w:val="009531F7"/>
    <w:rsid w:val="00953E3C"/>
    <w:rsid w:val="00954110"/>
    <w:rsid w:val="0095421A"/>
    <w:rsid w:val="009544E4"/>
    <w:rsid w:val="00954980"/>
    <w:rsid w:val="00954A43"/>
    <w:rsid w:val="00955571"/>
    <w:rsid w:val="00957697"/>
    <w:rsid w:val="00960024"/>
    <w:rsid w:val="009620F4"/>
    <w:rsid w:val="00962943"/>
    <w:rsid w:val="00962DE3"/>
    <w:rsid w:val="00963179"/>
    <w:rsid w:val="009704CB"/>
    <w:rsid w:val="00972D66"/>
    <w:rsid w:val="00973C43"/>
    <w:rsid w:val="00974EF4"/>
    <w:rsid w:val="00975037"/>
    <w:rsid w:val="00975473"/>
    <w:rsid w:val="00975B88"/>
    <w:rsid w:val="00976719"/>
    <w:rsid w:val="00982F48"/>
    <w:rsid w:val="009832BC"/>
    <w:rsid w:val="00983D4A"/>
    <w:rsid w:val="009851C5"/>
    <w:rsid w:val="0098764B"/>
    <w:rsid w:val="0099016C"/>
    <w:rsid w:val="0099079B"/>
    <w:rsid w:val="0099261E"/>
    <w:rsid w:val="00992AC2"/>
    <w:rsid w:val="00993991"/>
    <w:rsid w:val="0099421D"/>
    <w:rsid w:val="00996658"/>
    <w:rsid w:val="00997157"/>
    <w:rsid w:val="009979CD"/>
    <w:rsid w:val="009A019D"/>
    <w:rsid w:val="009A0990"/>
    <w:rsid w:val="009A10EB"/>
    <w:rsid w:val="009A349B"/>
    <w:rsid w:val="009A38D1"/>
    <w:rsid w:val="009A4B33"/>
    <w:rsid w:val="009A4F96"/>
    <w:rsid w:val="009A6BB6"/>
    <w:rsid w:val="009B01F1"/>
    <w:rsid w:val="009B1B8A"/>
    <w:rsid w:val="009B2D6A"/>
    <w:rsid w:val="009B3CB2"/>
    <w:rsid w:val="009B46D3"/>
    <w:rsid w:val="009B66C3"/>
    <w:rsid w:val="009B76C2"/>
    <w:rsid w:val="009C0903"/>
    <w:rsid w:val="009C125F"/>
    <w:rsid w:val="009C1F87"/>
    <w:rsid w:val="009C25CE"/>
    <w:rsid w:val="009C70A5"/>
    <w:rsid w:val="009D2E0A"/>
    <w:rsid w:val="009D5A38"/>
    <w:rsid w:val="009D63F6"/>
    <w:rsid w:val="009D65D4"/>
    <w:rsid w:val="009D6CF8"/>
    <w:rsid w:val="009D7223"/>
    <w:rsid w:val="009E2C28"/>
    <w:rsid w:val="009E500F"/>
    <w:rsid w:val="009E75F7"/>
    <w:rsid w:val="009F04A1"/>
    <w:rsid w:val="009F15C5"/>
    <w:rsid w:val="009F5530"/>
    <w:rsid w:val="009F5FF8"/>
    <w:rsid w:val="009F6B30"/>
    <w:rsid w:val="009F7934"/>
    <w:rsid w:val="00A01353"/>
    <w:rsid w:val="00A01AB9"/>
    <w:rsid w:val="00A0509E"/>
    <w:rsid w:val="00A05972"/>
    <w:rsid w:val="00A06AD8"/>
    <w:rsid w:val="00A110A7"/>
    <w:rsid w:val="00A11BFD"/>
    <w:rsid w:val="00A12D69"/>
    <w:rsid w:val="00A131E6"/>
    <w:rsid w:val="00A139FA"/>
    <w:rsid w:val="00A14305"/>
    <w:rsid w:val="00A1666B"/>
    <w:rsid w:val="00A1738D"/>
    <w:rsid w:val="00A17798"/>
    <w:rsid w:val="00A20BB3"/>
    <w:rsid w:val="00A21DC7"/>
    <w:rsid w:val="00A35C7D"/>
    <w:rsid w:val="00A35E01"/>
    <w:rsid w:val="00A37C09"/>
    <w:rsid w:val="00A401CD"/>
    <w:rsid w:val="00A4062F"/>
    <w:rsid w:val="00A4269F"/>
    <w:rsid w:val="00A44AFB"/>
    <w:rsid w:val="00A4687E"/>
    <w:rsid w:val="00A46915"/>
    <w:rsid w:val="00A513DF"/>
    <w:rsid w:val="00A51489"/>
    <w:rsid w:val="00A55399"/>
    <w:rsid w:val="00A56CB3"/>
    <w:rsid w:val="00A610FB"/>
    <w:rsid w:val="00A616C0"/>
    <w:rsid w:val="00A631E7"/>
    <w:rsid w:val="00A63245"/>
    <w:rsid w:val="00A64FA7"/>
    <w:rsid w:val="00A67217"/>
    <w:rsid w:val="00A67F2E"/>
    <w:rsid w:val="00A7088C"/>
    <w:rsid w:val="00A71D5D"/>
    <w:rsid w:val="00A71F33"/>
    <w:rsid w:val="00A7342D"/>
    <w:rsid w:val="00A767F3"/>
    <w:rsid w:val="00A77C37"/>
    <w:rsid w:val="00A8387B"/>
    <w:rsid w:val="00A86101"/>
    <w:rsid w:val="00A86C18"/>
    <w:rsid w:val="00A914C8"/>
    <w:rsid w:val="00A92E04"/>
    <w:rsid w:val="00A96AFE"/>
    <w:rsid w:val="00AA08EF"/>
    <w:rsid w:val="00AA0978"/>
    <w:rsid w:val="00AA4B3E"/>
    <w:rsid w:val="00AB3703"/>
    <w:rsid w:val="00AB66A3"/>
    <w:rsid w:val="00AB7C5C"/>
    <w:rsid w:val="00AC495B"/>
    <w:rsid w:val="00AC5633"/>
    <w:rsid w:val="00AC5DD7"/>
    <w:rsid w:val="00AC6268"/>
    <w:rsid w:val="00AC7AD5"/>
    <w:rsid w:val="00AD2D7A"/>
    <w:rsid w:val="00AD4553"/>
    <w:rsid w:val="00AD7866"/>
    <w:rsid w:val="00AE141F"/>
    <w:rsid w:val="00AE39A4"/>
    <w:rsid w:val="00AE5473"/>
    <w:rsid w:val="00AE5580"/>
    <w:rsid w:val="00AF0097"/>
    <w:rsid w:val="00AF1D57"/>
    <w:rsid w:val="00AF3322"/>
    <w:rsid w:val="00AF5F00"/>
    <w:rsid w:val="00B008C3"/>
    <w:rsid w:val="00B00C80"/>
    <w:rsid w:val="00B01E9A"/>
    <w:rsid w:val="00B03E0B"/>
    <w:rsid w:val="00B03ECF"/>
    <w:rsid w:val="00B100AC"/>
    <w:rsid w:val="00B103A2"/>
    <w:rsid w:val="00B11684"/>
    <w:rsid w:val="00B12CF0"/>
    <w:rsid w:val="00B1336C"/>
    <w:rsid w:val="00B16830"/>
    <w:rsid w:val="00B17874"/>
    <w:rsid w:val="00B204FA"/>
    <w:rsid w:val="00B21EFA"/>
    <w:rsid w:val="00B23D66"/>
    <w:rsid w:val="00B24269"/>
    <w:rsid w:val="00B253C6"/>
    <w:rsid w:val="00B272A9"/>
    <w:rsid w:val="00B3081B"/>
    <w:rsid w:val="00B32E12"/>
    <w:rsid w:val="00B371C8"/>
    <w:rsid w:val="00B40C72"/>
    <w:rsid w:val="00B41D69"/>
    <w:rsid w:val="00B51876"/>
    <w:rsid w:val="00B57757"/>
    <w:rsid w:val="00B6354F"/>
    <w:rsid w:val="00B63766"/>
    <w:rsid w:val="00B6594D"/>
    <w:rsid w:val="00B66104"/>
    <w:rsid w:val="00B679C6"/>
    <w:rsid w:val="00B679DD"/>
    <w:rsid w:val="00B716FF"/>
    <w:rsid w:val="00B72735"/>
    <w:rsid w:val="00B7492B"/>
    <w:rsid w:val="00B74FB9"/>
    <w:rsid w:val="00B75CAD"/>
    <w:rsid w:val="00B761F5"/>
    <w:rsid w:val="00B76EBA"/>
    <w:rsid w:val="00B77FC1"/>
    <w:rsid w:val="00B8166F"/>
    <w:rsid w:val="00B81974"/>
    <w:rsid w:val="00B83A38"/>
    <w:rsid w:val="00B83BCC"/>
    <w:rsid w:val="00B83D97"/>
    <w:rsid w:val="00B83FED"/>
    <w:rsid w:val="00B85E0A"/>
    <w:rsid w:val="00B85ED2"/>
    <w:rsid w:val="00B862D9"/>
    <w:rsid w:val="00B86D2C"/>
    <w:rsid w:val="00B937A3"/>
    <w:rsid w:val="00B94DF1"/>
    <w:rsid w:val="00BA08E3"/>
    <w:rsid w:val="00BA095A"/>
    <w:rsid w:val="00BA0A0F"/>
    <w:rsid w:val="00BA1073"/>
    <w:rsid w:val="00BA22B9"/>
    <w:rsid w:val="00BA2752"/>
    <w:rsid w:val="00BB41C9"/>
    <w:rsid w:val="00BB55DB"/>
    <w:rsid w:val="00BB5815"/>
    <w:rsid w:val="00BC0549"/>
    <w:rsid w:val="00BC1B26"/>
    <w:rsid w:val="00BC4B22"/>
    <w:rsid w:val="00BC79D9"/>
    <w:rsid w:val="00BD040D"/>
    <w:rsid w:val="00BD0B26"/>
    <w:rsid w:val="00BD1AD9"/>
    <w:rsid w:val="00BD3A79"/>
    <w:rsid w:val="00BD48D2"/>
    <w:rsid w:val="00BD4CB5"/>
    <w:rsid w:val="00BD511E"/>
    <w:rsid w:val="00BD54EA"/>
    <w:rsid w:val="00BD56CC"/>
    <w:rsid w:val="00BD679B"/>
    <w:rsid w:val="00BE01B1"/>
    <w:rsid w:val="00BE20FA"/>
    <w:rsid w:val="00BE3C40"/>
    <w:rsid w:val="00BE6FE8"/>
    <w:rsid w:val="00BF15F5"/>
    <w:rsid w:val="00BF26DE"/>
    <w:rsid w:val="00BF3166"/>
    <w:rsid w:val="00BF4025"/>
    <w:rsid w:val="00BF43CB"/>
    <w:rsid w:val="00BF4BD8"/>
    <w:rsid w:val="00BF7783"/>
    <w:rsid w:val="00C00E80"/>
    <w:rsid w:val="00C01F0F"/>
    <w:rsid w:val="00C047D0"/>
    <w:rsid w:val="00C057FF"/>
    <w:rsid w:val="00C0712C"/>
    <w:rsid w:val="00C074FE"/>
    <w:rsid w:val="00C11C9F"/>
    <w:rsid w:val="00C16072"/>
    <w:rsid w:val="00C218F4"/>
    <w:rsid w:val="00C22488"/>
    <w:rsid w:val="00C256E4"/>
    <w:rsid w:val="00C27A6F"/>
    <w:rsid w:val="00C3167F"/>
    <w:rsid w:val="00C3435A"/>
    <w:rsid w:val="00C34E7A"/>
    <w:rsid w:val="00C376D3"/>
    <w:rsid w:val="00C40023"/>
    <w:rsid w:val="00C401E2"/>
    <w:rsid w:val="00C40EEF"/>
    <w:rsid w:val="00C45F93"/>
    <w:rsid w:val="00C50523"/>
    <w:rsid w:val="00C517B1"/>
    <w:rsid w:val="00C5394E"/>
    <w:rsid w:val="00C54309"/>
    <w:rsid w:val="00C571B9"/>
    <w:rsid w:val="00C57EC5"/>
    <w:rsid w:val="00C60EAE"/>
    <w:rsid w:val="00C61202"/>
    <w:rsid w:val="00C616FB"/>
    <w:rsid w:val="00C705CE"/>
    <w:rsid w:val="00C708E4"/>
    <w:rsid w:val="00C77665"/>
    <w:rsid w:val="00C802B0"/>
    <w:rsid w:val="00C85251"/>
    <w:rsid w:val="00C86C78"/>
    <w:rsid w:val="00C87AA5"/>
    <w:rsid w:val="00C90D6B"/>
    <w:rsid w:val="00C92AFE"/>
    <w:rsid w:val="00C94092"/>
    <w:rsid w:val="00C95C7F"/>
    <w:rsid w:val="00C9611A"/>
    <w:rsid w:val="00C96E15"/>
    <w:rsid w:val="00C97E83"/>
    <w:rsid w:val="00CA0349"/>
    <w:rsid w:val="00CA282C"/>
    <w:rsid w:val="00CA3268"/>
    <w:rsid w:val="00CA4A08"/>
    <w:rsid w:val="00CB10CC"/>
    <w:rsid w:val="00CB2B22"/>
    <w:rsid w:val="00CB414A"/>
    <w:rsid w:val="00CB4248"/>
    <w:rsid w:val="00CB5C7B"/>
    <w:rsid w:val="00CB7AAD"/>
    <w:rsid w:val="00CC16C9"/>
    <w:rsid w:val="00CC2F6C"/>
    <w:rsid w:val="00CD0E3F"/>
    <w:rsid w:val="00CD19BB"/>
    <w:rsid w:val="00CD4486"/>
    <w:rsid w:val="00CD4E98"/>
    <w:rsid w:val="00CD5887"/>
    <w:rsid w:val="00CE03EB"/>
    <w:rsid w:val="00CF01B5"/>
    <w:rsid w:val="00CF18D9"/>
    <w:rsid w:val="00CF4208"/>
    <w:rsid w:val="00CF6CBA"/>
    <w:rsid w:val="00CF799A"/>
    <w:rsid w:val="00D00CE0"/>
    <w:rsid w:val="00D0105E"/>
    <w:rsid w:val="00D01488"/>
    <w:rsid w:val="00D025F9"/>
    <w:rsid w:val="00D02AD2"/>
    <w:rsid w:val="00D04D1E"/>
    <w:rsid w:val="00D12A18"/>
    <w:rsid w:val="00D1320C"/>
    <w:rsid w:val="00D13396"/>
    <w:rsid w:val="00D139AA"/>
    <w:rsid w:val="00D16389"/>
    <w:rsid w:val="00D16B98"/>
    <w:rsid w:val="00D2323F"/>
    <w:rsid w:val="00D277C1"/>
    <w:rsid w:val="00D2793A"/>
    <w:rsid w:val="00D30683"/>
    <w:rsid w:val="00D31556"/>
    <w:rsid w:val="00D31605"/>
    <w:rsid w:val="00D32A26"/>
    <w:rsid w:val="00D3484E"/>
    <w:rsid w:val="00D348A8"/>
    <w:rsid w:val="00D35B5D"/>
    <w:rsid w:val="00D40B56"/>
    <w:rsid w:val="00D43F89"/>
    <w:rsid w:val="00D44266"/>
    <w:rsid w:val="00D46C5D"/>
    <w:rsid w:val="00D47173"/>
    <w:rsid w:val="00D5446E"/>
    <w:rsid w:val="00D56B83"/>
    <w:rsid w:val="00D606D8"/>
    <w:rsid w:val="00D617A1"/>
    <w:rsid w:val="00D6206D"/>
    <w:rsid w:val="00D6400E"/>
    <w:rsid w:val="00D7269E"/>
    <w:rsid w:val="00D73F09"/>
    <w:rsid w:val="00D7410C"/>
    <w:rsid w:val="00D745F0"/>
    <w:rsid w:val="00D777F1"/>
    <w:rsid w:val="00D819DF"/>
    <w:rsid w:val="00D84910"/>
    <w:rsid w:val="00D93C45"/>
    <w:rsid w:val="00D96471"/>
    <w:rsid w:val="00DA1501"/>
    <w:rsid w:val="00DB4B49"/>
    <w:rsid w:val="00DB5687"/>
    <w:rsid w:val="00DB595C"/>
    <w:rsid w:val="00DB607A"/>
    <w:rsid w:val="00DC03A7"/>
    <w:rsid w:val="00DC340C"/>
    <w:rsid w:val="00DC40DC"/>
    <w:rsid w:val="00DC64F0"/>
    <w:rsid w:val="00DC6E70"/>
    <w:rsid w:val="00DD1826"/>
    <w:rsid w:val="00DE33BF"/>
    <w:rsid w:val="00DE399F"/>
    <w:rsid w:val="00DE558A"/>
    <w:rsid w:val="00DE5D71"/>
    <w:rsid w:val="00DE6909"/>
    <w:rsid w:val="00DF0BFA"/>
    <w:rsid w:val="00DF2E40"/>
    <w:rsid w:val="00DF380F"/>
    <w:rsid w:val="00DF3905"/>
    <w:rsid w:val="00DF506A"/>
    <w:rsid w:val="00E02C15"/>
    <w:rsid w:val="00E03440"/>
    <w:rsid w:val="00E070CB"/>
    <w:rsid w:val="00E076FB"/>
    <w:rsid w:val="00E07EB7"/>
    <w:rsid w:val="00E109AA"/>
    <w:rsid w:val="00E13A39"/>
    <w:rsid w:val="00E14A7E"/>
    <w:rsid w:val="00E160CA"/>
    <w:rsid w:val="00E17735"/>
    <w:rsid w:val="00E178D3"/>
    <w:rsid w:val="00E17EAB"/>
    <w:rsid w:val="00E201E8"/>
    <w:rsid w:val="00E20FCF"/>
    <w:rsid w:val="00E2276E"/>
    <w:rsid w:val="00E239E1"/>
    <w:rsid w:val="00E24354"/>
    <w:rsid w:val="00E24951"/>
    <w:rsid w:val="00E25800"/>
    <w:rsid w:val="00E26B0B"/>
    <w:rsid w:val="00E27B7A"/>
    <w:rsid w:val="00E27DF4"/>
    <w:rsid w:val="00E31C37"/>
    <w:rsid w:val="00E333C6"/>
    <w:rsid w:val="00E33763"/>
    <w:rsid w:val="00E353B9"/>
    <w:rsid w:val="00E353F6"/>
    <w:rsid w:val="00E35667"/>
    <w:rsid w:val="00E356A4"/>
    <w:rsid w:val="00E365B5"/>
    <w:rsid w:val="00E414D5"/>
    <w:rsid w:val="00E434A5"/>
    <w:rsid w:val="00E44F49"/>
    <w:rsid w:val="00E542D5"/>
    <w:rsid w:val="00E606F8"/>
    <w:rsid w:val="00E60991"/>
    <w:rsid w:val="00E61C12"/>
    <w:rsid w:val="00E63124"/>
    <w:rsid w:val="00E6506C"/>
    <w:rsid w:val="00E67189"/>
    <w:rsid w:val="00E70B6A"/>
    <w:rsid w:val="00E74992"/>
    <w:rsid w:val="00E8107F"/>
    <w:rsid w:val="00E81967"/>
    <w:rsid w:val="00E838F2"/>
    <w:rsid w:val="00E84EAC"/>
    <w:rsid w:val="00E937C4"/>
    <w:rsid w:val="00E94CF8"/>
    <w:rsid w:val="00E96359"/>
    <w:rsid w:val="00E96961"/>
    <w:rsid w:val="00EA3AE6"/>
    <w:rsid w:val="00EA575C"/>
    <w:rsid w:val="00EA6570"/>
    <w:rsid w:val="00EA68FE"/>
    <w:rsid w:val="00EB2164"/>
    <w:rsid w:val="00EB3221"/>
    <w:rsid w:val="00EB3826"/>
    <w:rsid w:val="00EB6026"/>
    <w:rsid w:val="00EB65A7"/>
    <w:rsid w:val="00EC2882"/>
    <w:rsid w:val="00EC5BE9"/>
    <w:rsid w:val="00EC5BF5"/>
    <w:rsid w:val="00EC5D00"/>
    <w:rsid w:val="00ED212D"/>
    <w:rsid w:val="00ED39FF"/>
    <w:rsid w:val="00ED50DA"/>
    <w:rsid w:val="00ED5BD9"/>
    <w:rsid w:val="00ED5F27"/>
    <w:rsid w:val="00EE1AD3"/>
    <w:rsid w:val="00EE1D7F"/>
    <w:rsid w:val="00EE3D4E"/>
    <w:rsid w:val="00EE4EC2"/>
    <w:rsid w:val="00EE5E85"/>
    <w:rsid w:val="00EE70CF"/>
    <w:rsid w:val="00EE7FAD"/>
    <w:rsid w:val="00EF0BA3"/>
    <w:rsid w:val="00EF315F"/>
    <w:rsid w:val="00EF35C1"/>
    <w:rsid w:val="00EF628E"/>
    <w:rsid w:val="00EF6DD0"/>
    <w:rsid w:val="00F00D0B"/>
    <w:rsid w:val="00F023DF"/>
    <w:rsid w:val="00F066D9"/>
    <w:rsid w:val="00F11842"/>
    <w:rsid w:val="00F14A49"/>
    <w:rsid w:val="00F202D1"/>
    <w:rsid w:val="00F21004"/>
    <w:rsid w:val="00F21E10"/>
    <w:rsid w:val="00F225D6"/>
    <w:rsid w:val="00F23668"/>
    <w:rsid w:val="00F262E9"/>
    <w:rsid w:val="00F317DF"/>
    <w:rsid w:val="00F32754"/>
    <w:rsid w:val="00F33AA9"/>
    <w:rsid w:val="00F33E5A"/>
    <w:rsid w:val="00F33EC6"/>
    <w:rsid w:val="00F342DB"/>
    <w:rsid w:val="00F343B6"/>
    <w:rsid w:val="00F34485"/>
    <w:rsid w:val="00F372D6"/>
    <w:rsid w:val="00F4400C"/>
    <w:rsid w:val="00F44B8C"/>
    <w:rsid w:val="00F46FF2"/>
    <w:rsid w:val="00F54CCC"/>
    <w:rsid w:val="00F554B6"/>
    <w:rsid w:val="00F575F3"/>
    <w:rsid w:val="00F62C6D"/>
    <w:rsid w:val="00F63C9F"/>
    <w:rsid w:val="00F7341A"/>
    <w:rsid w:val="00F738BE"/>
    <w:rsid w:val="00F751E9"/>
    <w:rsid w:val="00F76DF8"/>
    <w:rsid w:val="00F82544"/>
    <w:rsid w:val="00F82B6F"/>
    <w:rsid w:val="00F85F04"/>
    <w:rsid w:val="00F8696E"/>
    <w:rsid w:val="00F86A4B"/>
    <w:rsid w:val="00F877EE"/>
    <w:rsid w:val="00F91835"/>
    <w:rsid w:val="00F92AB3"/>
    <w:rsid w:val="00FA3C5E"/>
    <w:rsid w:val="00FB21DA"/>
    <w:rsid w:val="00FB3239"/>
    <w:rsid w:val="00FB339F"/>
    <w:rsid w:val="00FB3AA2"/>
    <w:rsid w:val="00FB56E2"/>
    <w:rsid w:val="00FB7051"/>
    <w:rsid w:val="00FB77CE"/>
    <w:rsid w:val="00FB7DB9"/>
    <w:rsid w:val="00FC1397"/>
    <w:rsid w:val="00FC6132"/>
    <w:rsid w:val="00FD34A3"/>
    <w:rsid w:val="00FD4296"/>
    <w:rsid w:val="00FD4559"/>
    <w:rsid w:val="00FD46BF"/>
    <w:rsid w:val="00FD4A38"/>
    <w:rsid w:val="00FD5BE4"/>
    <w:rsid w:val="00FD6ED0"/>
    <w:rsid w:val="00FE0DF8"/>
    <w:rsid w:val="00FE17ED"/>
    <w:rsid w:val="00FE1DBE"/>
    <w:rsid w:val="00FE2613"/>
    <w:rsid w:val="00FE26C4"/>
    <w:rsid w:val="00FE277E"/>
    <w:rsid w:val="00FE340E"/>
    <w:rsid w:val="00FF0EAE"/>
    <w:rsid w:val="00FF28CF"/>
    <w:rsid w:val="00FF2936"/>
    <w:rsid w:val="00FF5278"/>
    <w:rsid w:val="00FF54B3"/>
    <w:rsid w:val="024B1415"/>
    <w:rsid w:val="03F1578E"/>
    <w:rsid w:val="04B52C5F"/>
    <w:rsid w:val="051E25B2"/>
    <w:rsid w:val="058C1C12"/>
    <w:rsid w:val="05B102C5"/>
    <w:rsid w:val="05E10046"/>
    <w:rsid w:val="06424445"/>
    <w:rsid w:val="06516448"/>
    <w:rsid w:val="06A046EE"/>
    <w:rsid w:val="07341C95"/>
    <w:rsid w:val="0740522E"/>
    <w:rsid w:val="076F5347"/>
    <w:rsid w:val="078662AF"/>
    <w:rsid w:val="087A55B9"/>
    <w:rsid w:val="09383E5F"/>
    <w:rsid w:val="0A3E7253"/>
    <w:rsid w:val="0A825530"/>
    <w:rsid w:val="0B6A43CA"/>
    <w:rsid w:val="0B786BB3"/>
    <w:rsid w:val="0C160487"/>
    <w:rsid w:val="0C881405"/>
    <w:rsid w:val="0CA07C8F"/>
    <w:rsid w:val="0CD70950"/>
    <w:rsid w:val="0D182585"/>
    <w:rsid w:val="0D9E0202"/>
    <w:rsid w:val="0E1E2D81"/>
    <w:rsid w:val="0EB142C8"/>
    <w:rsid w:val="0EC20045"/>
    <w:rsid w:val="0EFBC2EC"/>
    <w:rsid w:val="0F674F31"/>
    <w:rsid w:val="0FEB2782"/>
    <w:rsid w:val="100C74F0"/>
    <w:rsid w:val="115A7068"/>
    <w:rsid w:val="115C1F2F"/>
    <w:rsid w:val="11BD13A5"/>
    <w:rsid w:val="12B427A8"/>
    <w:rsid w:val="12B516BF"/>
    <w:rsid w:val="12C22DBF"/>
    <w:rsid w:val="13492085"/>
    <w:rsid w:val="13497394"/>
    <w:rsid w:val="13BF31B2"/>
    <w:rsid w:val="14F45745"/>
    <w:rsid w:val="1533712F"/>
    <w:rsid w:val="15361E27"/>
    <w:rsid w:val="15B71F4D"/>
    <w:rsid w:val="16A230D2"/>
    <w:rsid w:val="17620A24"/>
    <w:rsid w:val="184B2A36"/>
    <w:rsid w:val="1853036D"/>
    <w:rsid w:val="18685644"/>
    <w:rsid w:val="1920600E"/>
    <w:rsid w:val="19404E16"/>
    <w:rsid w:val="199018E0"/>
    <w:rsid w:val="19924EC5"/>
    <w:rsid w:val="19C5529B"/>
    <w:rsid w:val="19E35721"/>
    <w:rsid w:val="19FF9ACE"/>
    <w:rsid w:val="1A0533CB"/>
    <w:rsid w:val="1A5F2FF9"/>
    <w:rsid w:val="1A6C204E"/>
    <w:rsid w:val="1A9C5E37"/>
    <w:rsid w:val="1AFD4AED"/>
    <w:rsid w:val="1C026E60"/>
    <w:rsid w:val="1CC1063C"/>
    <w:rsid w:val="1D447E90"/>
    <w:rsid w:val="1DD43CFE"/>
    <w:rsid w:val="1F881244"/>
    <w:rsid w:val="1FC72AFF"/>
    <w:rsid w:val="2188552B"/>
    <w:rsid w:val="22122D4E"/>
    <w:rsid w:val="22483835"/>
    <w:rsid w:val="238307FA"/>
    <w:rsid w:val="241A2EAF"/>
    <w:rsid w:val="24575689"/>
    <w:rsid w:val="254479BB"/>
    <w:rsid w:val="254E083A"/>
    <w:rsid w:val="25653094"/>
    <w:rsid w:val="25CA7934"/>
    <w:rsid w:val="25DE4DA8"/>
    <w:rsid w:val="26B050C5"/>
    <w:rsid w:val="26CC5EBA"/>
    <w:rsid w:val="27523CB9"/>
    <w:rsid w:val="2767190F"/>
    <w:rsid w:val="27A64046"/>
    <w:rsid w:val="27C631B3"/>
    <w:rsid w:val="27E66100"/>
    <w:rsid w:val="282D13B0"/>
    <w:rsid w:val="28A349F9"/>
    <w:rsid w:val="29F45818"/>
    <w:rsid w:val="2A964D5D"/>
    <w:rsid w:val="2BF05C63"/>
    <w:rsid w:val="2C5A071B"/>
    <w:rsid w:val="2C602C01"/>
    <w:rsid w:val="2C854B11"/>
    <w:rsid w:val="2D9C04CA"/>
    <w:rsid w:val="2DAD0933"/>
    <w:rsid w:val="2DBF0527"/>
    <w:rsid w:val="2E262354"/>
    <w:rsid w:val="2F426913"/>
    <w:rsid w:val="2FD72D8C"/>
    <w:rsid w:val="30B61EE0"/>
    <w:rsid w:val="31532D34"/>
    <w:rsid w:val="31977475"/>
    <w:rsid w:val="31CC4FC0"/>
    <w:rsid w:val="31D16A7B"/>
    <w:rsid w:val="32E36235"/>
    <w:rsid w:val="331210F9"/>
    <w:rsid w:val="339CFEFC"/>
    <w:rsid w:val="33F00D0E"/>
    <w:rsid w:val="34DA0225"/>
    <w:rsid w:val="352944D8"/>
    <w:rsid w:val="362E1E71"/>
    <w:rsid w:val="36774A02"/>
    <w:rsid w:val="370B3A72"/>
    <w:rsid w:val="37836223"/>
    <w:rsid w:val="378F64F0"/>
    <w:rsid w:val="37A867DA"/>
    <w:rsid w:val="389C38E3"/>
    <w:rsid w:val="39000867"/>
    <w:rsid w:val="3AED5F5C"/>
    <w:rsid w:val="3AFF3130"/>
    <w:rsid w:val="3B4FA9DC"/>
    <w:rsid w:val="3BA00A7C"/>
    <w:rsid w:val="3BD670A4"/>
    <w:rsid w:val="3C5207B8"/>
    <w:rsid w:val="3C930937"/>
    <w:rsid w:val="3D742586"/>
    <w:rsid w:val="3D9F618A"/>
    <w:rsid w:val="3FDB34BE"/>
    <w:rsid w:val="3FF46474"/>
    <w:rsid w:val="40087818"/>
    <w:rsid w:val="40E439A9"/>
    <w:rsid w:val="41775923"/>
    <w:rsid w:val="432A3CA1"/>
    <w:rsid w:val="436D1FE8"/>
    <w:rsid w:val="439D1DB2"/>
    <w:rsid w:val="44514462"/>
    <w:rsid w:val="44E30357"/>
    <w:rsid w:val="460D0146"/>
    <w:rsid w:val="475740CD"/>
    <w:rsid w:val="47583B2E"/>
    <w:rsid w:val="483A14AB"/>
    <w:rsid w:val="48761F77"/>
    <w:rsid w:val="48EE0BD2"/>
    <w:rsid w:val="49555444"/>
    <w:rsid w:val="499F3EE5"/>
    <w:rsid w:val="4A012DFC"/>
    <w:rsid w:val="4A3D12CF"/>
    <w:rsid w:val="4B531A99"/>
    <w:rsid w:val="4B674524"/>
    <w:rsid w:val="4B79286F"/>
    <w:rsid w:val="4C070EA2"/>
    <w:rsid w:val="4C364B5E"/>
    <w:rsid w:val="4C3C28EB"/>
    <w:rsid w:val="4C427440"/>
    <w:rsid w:val="4C5A06AE"/>
    <w:rsid w:val="4DAE46FF"/>
    <w:rsid w:val="4DBE8E19"/>
    <w:rsid w:val="4DF725D9"/>
    <w:rsid w:val="4F902DF1"/>
    <w:rsid w:val="506A4927"/>
    <w:rsid w:val="507A4827"/>
    <w:rsid w:val="507E1CD9"/>
    <w:rsid w:val="50F070C6"/>
    <w:rsid w:val="50F31998"/>
    <w:rsid w:val="519247FA"/>
    <w:rsid w:val="51DD06CC"/>
    <w:rsid w:val="527728CF"/>
    <w:rsid w:val="5334256E"/>
    <w:rsid w:val="53C92487"/>
    <w:rsid w:val="53D87B1A"/>
    <w:rsid w:val="54D37F47"/>
    <w:rsid w:val="54FB55FA"/>
    <w:rsid w:val="555313D1"/>
    <w:rsid w:val="55796BF6"/>
    <w:rsid w:val="55975FCE"/>
    <w:rsid w:val="55C35A71"/>
    <w:rsid w:val="567A298E"/>
    <w:rsid w:val="57205E39"/>
    <w:rsid w:val="578A51F9"/>
    <w:rsid w:val="57DEF419"/>
    <w:rsid w:val="57E73F79"/>
    <w:rsid w:val="58403763"/>
    <w:rsid w:val="59ED3476"/>
    <w:rsid w:val="5B9C5154"/>
    <w:rsid w:val="5BC25ACA"/>
    <w:rsid w:val="5C1C494A"/>
    <w:rsid w:val="5C904CB9"/>
    <w:rsid w:val="5DE863AE"/>
    <w:rsid w:val="5DE90F19"/>
    <w:rsid w:val="5F668D92"/>
    <w:rsid w:val="5F763F51"/>
    <w:rsid w:val="5FA243EA"/>
    <w:rsid w:val="5FAA6092"/>
    <w:rsid w:val="5FC163B6"/>
    <w:rsid w:val="5FCD1D80"/>
    <w:rsid w:val="5FDFFE29"/>
    <w:rsid w:val="602B326F"/>
    <w:rsid w:val="612935CC"/>
    <w:rsid w:val="615675F0"/>
    <w:rsid w:val="61904D17"/>
    <w:rsid w:val="620769B9"/>
    <w:rsid w:val="62500A46"/>
    <w:rsid w:val="6306205F"/>
    <w:rsid w:val="633D3D36"/>
    <w:rsid w:val="63D28C19"/>
    <w:rsid w:val="64CD262E"/>
    <w:rsid w:val="64FFF0C1"/>
    <w:rsid w:val="661F2C0A"/>
    <w:rsid w:val="67290173"/>
    <w:rsid w:val="67DE35E9"/>
    <w:rsid w:val="681A36E7"/>
    <w:rsid w:val="681F5E65"/>
    <w:rsid w:val="688B5B48"/>
    <w:rsid w:val="69581651"/>
    <w:rsid w:val="69D04E8D"/>
    <w:rsid w:val="6A7EC5BA"/>
    <w:rsid w:val="6B9E4680"/>
    <w:rsid w:val="6BCA27F1"/>
    <w:rsid w:val="6C2947E2"/>
    <w:rsid w:val="6C3E4831"/>
    <w:rsid w:val="6C427DD9"/>
    <w:rsid w:val="6CF30F81"/>
    <w:rsid w:val="6CFC4577"/>
    <w:rsid w:val="6CFF0F2C"/>
    <w:rsid w:val="6D3D708F"/>
    <w:rsid w:val="6D7B84F1"/>
    <w:rsid w:val="6D93790F"/>
    <w:rsid w:val="6DA6116F"/>
    <w:rsid w:val="6DECFFCB"/>
    <w:rsid w:val="6E3FF85B"/>
    <w:rsid w:val="6ECF089F"/>
    <w:rsid w:val="6F356CC4"/>
    <w:rsid w:val="6F840034"/>
    <w:rsid w:val="6F8E4BFB"/>
    <w:rsid w:val="6F9D3C0B"/>
    <w:rsid w:val="6FFCCE32"/>
    <w:rsid w:val="71E60A7F"/>
    <w:rsid w:val="71F907B3"/>
    <w:rsid w:val="72E96A79"/>
    <w:rsid w:val="73904AA3"/>
    <w:rsid w:val="73CA0659"/>
    <w:rsid w:val="743C56E3"/>
    <w:rsid w:val="74486B1A"/>
    <w:rsid w:val="74F636CF"/>
    <w:rsid w:val="752E2645"/>
    <w:rsid w:val="75E5189D"/>
    <w:rsid w:val="75FF4AE0"/>
    <w:rsid w:val="76097809"/>
    <w:rsid w:val="76560926"/>
    <w:rsid w:val="76A2766B"/>
    <w:rsid w:val="77BED5C0"/>
    <w:rsid w:val="77EB42DE"/>
    <w:rsid w:val="77FDA525"/>
    <w:rsid w:val="77FE4B80"/>
    <w:rsid w:val="78C857D4"/>
    <w:rsid w:val="797923C3"/>
    <w:rsid w:val="799B7702"/>
    <w:rsid w:val="79ED5F16"/>
    <w:rsid w:val="7BEFBE22"/>
    <w:rsid w:val="7C0745E9"/>
    <w:rsid w:val="7C6E42C2"/>
    <w:rsid w:val="7D1E6822"/>
    <w:rsid w:val="7D3E04FE"/>
    <w:rsid w:val="7D976E99"/>
    <w:rsid w:val="7DDDB5EB"/>
    <w:rsid w:val="7DDEF088"/>
    <w:rsid w:val="7DFBAD71"/>
    <w:rsid w:val="7EB174CB"/>
    <w:rsid w:val="7EBC647E"/>
    <w:rsid w:val="7ED74C4F"/>
    <w:rsid w:val="7F446ECC"/>
    <w:rsid w:val="7F4A1C26"/>
    <w:rsid w:val="7F4D3D3F"/>
    <w:rsid w:val="7F7626A7"/>
    <w:rsid w:val="7FBE8E7B"/>
    <w:rsid w:val="7FC31AEC"/>
    <w:rsid w:val="7FEEFB9A"/>
    <w:rsid w:val="7FF163EE"/>
    <w:rsid w:val="7FFDE9C8"/>
    <w:rsid w:val="7FFEB493"/>
    <w:rsid w:val="8AFF9132"/>
    <w:rsid w:val="9B2BFCE7"/>
    <w:rsid w:val="9BDFE0C0"/>
    <w:rsid w:val="A7DB3A2F"/>
    <w:rsid w:val="A8C5A9EA"/>
    <w:rsid w:val="ABDC364A"/>
    <w:rsid w:val="AFC1514A"/>
    <w:rsid w:val="BBF7EBE7"/>
    <w:rsid w:val="BD7472C7"/>
    <w:rsid w:val="BF3739AE"/>
    <w:rsid w:val="BFA786B9"/>
    <w:rsid w:val="BFDF8625"/>
    <w:rsid w:val="CBCD6E9B"/>
    <w:rsid w:val="CF9F094A"/>
    <w:rsid w:val="CFDD2803"/>
    <w:rsid w:val="D2DD83CF"/>
    <w:rsid w:val="D5DE4447"/>
    <w:rsid w:val="D67B3771"/>
    <w:rsid w:val="DAFE8815"/>
    <w:rsid w:val="DB7B892B"/>
    <w:rsid w:val="DD6FA30C"/>
    <w:rsid w:val="DF6F2D76"/>
    <w:rsid w:val="DFBFBD63"/>
    <w:rsid w:val="DFEFF15D"/>
    <w:rsid w:val="DFFF67DA"/>
    <w:rsid w:val="E9FFFDD2"/>
    <w:rsid w:val="EB79F1B3"/>
    <w:rsid w:val="EBCF5F72"/>
    <w:rsid w:val="ED5E0100"/>
    <w:rsid w:val="EDCB3DD6"/>
    <w:rsid w:val="EDFE1E99"/>
    <w:rsid w:val="EEDECBAB"/>
    <w:rsid w:val="EEFB70D6"/>
    <w:rsid w:val="EFDD51E2"/>
    <w:rsid w:val="EFFF096B"/>
    <w:rsid w:val="F5EE9BC7"/>
    <w:rsid w:val="F6B516A9"/>
    <w:rsid w:val="F8D64612"/>
    <w:rsid w:val="F9F77F48"/>
    <w:rsid w:val="FAF3E380"/>
    <w:rsid w:val="FB8F888B"/>
    <w:rsid w:val="FBCF0326"/>
    <w:rsid w:val="FBEC95E8"/>
    <w:rsid w:val="FBEFCB00"/>
    <w:rsid w:val="FBFD54D6"/>
    <w:rsid w:val="FCFE0DFC"/>
    <w:rsid w:val="FDCF97FF"/>
    <w:rsid w:val="FDEFE410"/>
    <w:rsid w:val="FEB71597"/>
    <w:rsid w:val="FF67E9B5"/>
    <w:rsid w:val="FF9F189E"/>
    <w:rsid w:val="FFBFE26E"/>
    <w:rsid w:val="FFEFB7AC"/>
    <w:rsid w:val="FFFF7025"/>
    <w:rsid w:val="FFFF7E25"/>
    <w:rsid w:val="FFFFB36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0"/>
    <w:qFormat/>
    <w:uiPriority w:val="99"/>
    <w:pPr>
      <w:keepNext/>
      <w:keepLines/>
      <w:spacing w:before="340" w:after="330"/>
      <w:jc w:val="center"/>
      <w:outlineLvl w:val="0"/>
    </w:pPr>
    <w:rPr>
      <w:b/>
      <w:kern w:val="44"/>
      <w:sz w:val="32"/>
    </w:rPr>
  </w:style>
  <w:style w:type="paragraph" w:styleId="5">
    <w:name w:val="heading 2"/>
    <w:basedOn w:val="1"/>
    <w:next w:val="1"/>
    <w:link w:val="51"/>
    <w:qFormat/>
    <w:uiPriority w:val="99"/>
    <w:pPr>
      <w:keepNext/>
      <w:keepLines/>
      <w:spacing w:before="60" w:after="60" w:line="413" w:lineRule="auto"/>
      <w:outlineLvl w:val="1"/>
    </w:pPr>
    <w:rPr>
      <w:rFonts w:ascii="Arial" w:hAnsi="Arial" w:eastAsia="黑体"/>
      <w:b/>
    </w:rPr>
  </w:style>
  <w:style w:type="paragraph" w:styleId="6">
    <w:name w:val="heading 3"/>
    <w:basedOn w:val="1"/>
    <w:next w:val="1"/>
    <w:link w:val="52"/>
    <w:qFormat/>
    <w:uiPriority w:val="0"/>
    <w:pPr>
      <w:keepNext/>
      <w:keepLines/>
      <w:spacing w:line="360" w:lineRule="auto"/>
      <w:outlineLvl w:val="2"/>
    </w:pPr>
    <w:rPr>
      <w:rFonts w:eastAsia="黑体"/>
      <w:b/>
      <w:bCs/>
      <w:szCs w:val="32"/>
    </w:rPr>
  </w:style>
  <w:style w:type="paragraph" w:styleId="7">
    <w:name w:val="heading 4"/>
    <w:basedOn w:val="1"/>
    <w:next w:val="1"/>
    <w:link w:val="53"/>
    <w:qFormat/>
    <w:uiPriority w:val="99"/>
    <w:pPr>
      <w:keepNext/>
      <w:keepLines/>
      <w:spacing w:line="360" w:lineRule="auto"/>
      <w:outlineLvl w:val="3"/>
    </w:pPr>
    <w:rPr>
      <w:rFonts w:ascii="Arial" w:hAnsi="Arial"/>
      <w:b/>
      <w:bCs/>
      <w:szCs w:val="28"/>
    </w:rPr>
  </w:style>
  <w:style w:type="paragraph" w:styleId="8">
    <w:name w:val="heading 5"/>
    <w:basedOn w:val="1"/>
    <w:next w:val="1"/>
    <w:link w:val="54"/>
    <w:qFormat/>
    <w:uiPriority w:val="99"/>
    <w:pPr>
      <w:keepNext/>
      <w:keepLines/>
      <w:spacing w:before="280" w:after="290" w:line="376" w:lineRule="auto"/>
      <w:outlineLvl w:val="4"/>
    </w:pPr>
    <w:rPr>
      <w:b/>
      <w:bCs/>
      <w:sz w:val="28"/>
      <w:szCs w:val="28"/>
    </w:rPr>
  </w:style>
  <w:style w:type="paragraph" w:styleId="9">
    <w:name w:val="heading 6"/>
    <w:basedOn w:val="1"/>
    <w:next w:val="1"/>
    <w:link w:val="55"/>
    <w:qFormat/>
    <w:uiPriority w:val="9"/>
    <w:pPr>
      <w:keepNext/>
      <w:keepLines/>
      <w:spacing w:before="240" w:after="64" w:line="317" w:lineRule="auto"/>
      <w:outlineLvl w:val="5"/>
    </w:pPr>
    <w:rPr>
      <w:rFonts w:ascii="Cambria" w:hAnsi="Cambria"/>
      <w:b/>
      <w:bCs/>
      <w:kern w:val="0"/>
      <w:sz w:val="24"/>
    </w:rPr>
  </w:style>
  <w:style w:type="paragraph" w:styleId="10">
    <w:name w:val="heading 7"/>
    <w:basedOn w:val="1"/>
    <w:next w:val="1"/>
    <w:link w:val="56"/>
    <w:qFormat/>
    <w:uiPriority w:val="9"/>
    <w:pPr>
      <w:keepNext/>
      <w:keepLines/>
      <w:spacing w:before="240" w:after="64" w:line="317" w:lineRule="auto"/>
      <w:outlineLvl w:val="6"/>
    </w:pPr>
    <w:rPr>
      <w:b/>
      <w:bCs/>
      <w:kern w:val="0"/>
      <w:sz w:val="24"/>
    </w:rPr>
  </w:style>
  <w:style w:type="paragraph" w:styleId="11">
    <w:name w:val="heading 8"/>
    <w:basedOn w:val="1"/>
    <w:next w:val="1"/>
    <w:link w:val="57"/>
    <w:qFormat/>
    <w:uiPriority w:val="9"/>
    <w:pPr>
      <w:keepNext/>
      <w:keepLines/>
      <w:spacing w:before="240" w:after="64" w:line="317" w:lineRule="auto"/>
      <w:outlineLvl w:val="7"/>
    </w:pPr>
    <w:rPr>
      <w:rFonts w:ascii="Cambria" w:hAnsi="Cambria"/>
      <w:kern w:val="0"/>
      <w:sz w:val="24"/>
    </w:rPr>
  </w:style>
  <w:style w:type="paragraph" w:styleId="12">
    <w:name w:val="heading 9"/>
    <w:basedOn w:val="1"/>
    <w:next w:val="1"/>
    <w:link w:val="58"/>
    <w:qFormat/>
    <w:uiPriority w:val="9"/>
    <w:pPr>
      <w:keepNext/>
      <w:keepLines/>
      <w:spacing w:before="240" w:after="64" w:line="317" w:lineRule="auto"/>
      <w:outlineLvl w:val="8"/>
    </w:pPr>
    <w:rPr>
      <w:rFonts w:ascii="Cambria" w:hAnsi="Cambria"/>
      <w:kern w:val="0"/>
      <w:sz w:val="20"/>
      <w:szCs w:val="21"/>
    </w:rPr>
  </w:style>
  <w:style w:type="character" w:default="1" w:styleId="42">
    <w:name w:val="Default Paragraph Font"/>
    <w:semiHidden/>
    <w:qFormat/>
    <w:uiPriority w:val="0"/>
  </w:style>
  <w:style w:type="table" w:default="1" w:styleId="4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paragraph" w:styleId="3">
    <w:name w:val="Body Text"/>
    <w:basedOn w:val="1"/>
    <w:link w:val="61"/>
    <w:qFormat/>
    <w:uiPriority w:val="99"/>
    <w:pPr>
      <w:adjustRightInd w:val="0"/>
      <w:spacing w:after="60" w:line="360" w:lineRule="atLeast"/>
      <w:ind w:left="72" w:leftChars="30" w:right="30" w:rightChars="30"/>
      <w:jc w:val="center"/>
      <w:textAlignment w:val="baseline"/>
    </w:pPr>
    <w:rPr>
      <w:sz w:val="22"/>
      <w:szCs w:val="22"/>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Normal Indent"/>
    <w:basedOn w:val="1"/>
    <w:qFormat/>
    <w:uiPriority w:val="99"/>
    <w:pPr>
      <w:widowControl/>
      <w:ind w:firstLine="420"/>
      <w:jc w:val="left"/>
    </w:pPr>
    <w:rPr>
      <w:sz w:val="20"/>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59"/>
    <w:semiHidden/>
    <w:qFormat/>
    <w:uiPriority w:val="99"/>
    <w:pPr>
      <w:shd w:val="clear" w:color="auto" w:fill="000080"/>
    </w:pPr>
  </w:style>
  <w:style w:type="paragraph" w:styleId="17">
    <w:name w:val="annotation text"/>
    <w:basedOn w:val="1"/>
    <w:link w:val="60"/>
    <w:qFormat/>
    <w:uiPriority w:val="0"/>
    <w:pPr>
      <w:jc w:val="left"/>
    </w:pPr>
  </w:style>
  <w:style w:type="paragraph" w:styleId="18">
    <w:name w:val="Body Text Indent"/>
    <w:basedOn w:val="1"/>
    <w:link w:val="62"/>
    <w:qFormat/>
    <w:uiPriority w:val="99"/>
    <w:pPr>
      <w:spacing w:before="240" w:line="360" w:lineRule="auto"/>
      <w:ind w:firstLine="552" w:firstLineChars="263"/>
    </w:pPr>
    <w:rPr>
      <w:rFonts w:ascii="宋体"/>
      <w:szCs w:val="21"/>
    </w:rPr>
  </w:style>
  <w:style w:type="paragraph" w:styleId="19">
    <w:name w:val="index 4"/>
    <w:basedOn w:val="1"/>
    <w:next w:val="1"/>
    <w:qFormat/>
    <w:uiPriority w:val="99"/>
    <w:pPr>
      <w:ind w:left="600" w:leftChars="600"/>
    </w:pPr>
    <w:rPr>
      <w:szCs w:val="21"/>
    </w:rPr>
  </w:style>
  <w:style w:type="paragraph" w:styleId="20">
    <w:name w:val="toc 5"/>
    <w:basedOn w:val="1"/>
    <w:next w:val="1"/>
    <w:unhideWhenUsed/>
    <w:qFormat/>
    <w:uiPriority w:val="39"/>
    <w:pPr>
      <w:ind w:left="1680" w:leftChars="800"/>
    </w:pPr>
    <w:rPr>
      <w:rFonts w:ascii="Calibri" w:hAnsi="Calibri"/>
      <w:szCs w:val="22"/>
    </w:rPr>
  </w:style>
  <w:style w:type="paragraph" w:styleId="21">
    <w:name w:val="toc 3"/>
    <w:basedOn w:val="1"/>
    <w:next w:val="1"/>
    <w:qFormat/>
    <w:uiPriority w:val="39"/>
    <w:pPr>
      <w:ind w:left="840" w:leftChars="400"/>
    </w:pPr>
  </w:style>
  <w:style w:type="paragraph" w:styleId="22">
    <w:name w:val="Plain Text"/>
    <w:basedOn w:val="1"/>
    <w:link w:val="63"/>
    <w:qFormat/>
    <w:uiPriority w:val="99"/>
    <w:rPr>
      <w:rFonts w:ascii="宋体" w:hAnsi="Courier New"/>
      <w:sz w:val="24"/>
    </w:rPr>
  </w:style>
  <w:style w:type="paragraph" w:styleId="23">
    <w:name w:val="toc 8"/>
    <w:basedOn w:val="1"/>
    <w:next w:val="1"/>
    <w:unhideWhenUsed/>
    <w:qFormat/>
    <w:uiPriority w:val="39"/>
    <w:pPr>
      <w:ind w:left="2940" w:leftChars="1400"/>
    </w:pPr>
    <w:rPr>
      <w:rFonts w:ascii="Calibri" w:hAnsi="Calibri"/>
      <w:szCs w:val="22"/>
    </w:rPr>
  </w:style>
  <w:style w:type="paragraph" w:styleId="24">
    <w:name w:val="Date"/>
    <w:basedOn w:val="1"/>
    <w:next w:val="1"/>
    <w:link w:val="64"/>
    <w:qFormat/>
    <w:uiPriority w:val="99"/>
    <w:pPr>
      <w:ind w:left="100" w:leftChars="2500"/>
    </w:pPr>
    <w:rPr>
      <w:sz w:val="24"/>
    </w:rPr>
  </w:style>
  <w:style w:type="paragraph" w:styleId="25">
    <w:name w:val="Body Text Indent 2"/>
    <w:basedOn w:val="1"/>
    <w:link w:val="65"/>
    <w:qFormat/>
    <w:uiPriority w:val="99"/>
    <w:pPr>
      <w:spacing w:after="120" w:line="480" w:lineRule="auto"/>
      <w:ind w:left="420" w:leftChars="200"/>
    </w:pPr>
    <w:rPr>
      <w:sz w:val="24"/>
    </w:rPr>
  </w:style>
  <w:style w:type="paragraph" w:styleId="26">
    <w:name w:val="Balloon Text"/>
    <w:basedOn w:val="1"/>
    <w:link w:val="66"/>
    <w:qFormat/>
    <w:uiPriority w:val="99"/>
    <w:rPr>
      <w:sz w:val="18"/>
      <w:szCs w:val="18"/>
    </w:rPr>
  </w:style>
  <w:style w:type="paragraph" w:styleId="27">
    <w:name w:val="footer"/>
    <w:basedOn w:val="1"/>
    <w:link w:val="67"/>
    <w:qFormat/>
    <w:uiPriority w:val="99"/>
    <w:pPr>
      <w:tabs>
        <w:tab w:val="center" w:pos="4153"/>
        <w:tab w:val="right" w:pos="8306"/>
      </w:tabs>
      <w:snapToGrid w:val="0"/>
      <w:jc w:val="left"/>
    </w:pPr>
    <w:rPr>
      <w:sz w:val="18"/>
      <w:szCs w:val="18"/>
    </w:rPr>
  </w:style>
  <w:style w:type="paragraph" w:styleId="28">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before="60" w:line="400" w:lineRule="exact"/>
    </w:pPr>
    <w:rPr>
      <w:rFonts w:eastAsia="黑体"/>
    </w:rPr>
  </w:style>
  <w:style w:type="paragraph" w:styleId="30">
    <w:name w:val="toc 4"/>
    <w:basedOn w:val="1"/>
    <w:next w:val="1"/>
    <w:unhideWhenUsed/>
    <w:qFormat/>
    <w:uiPriority w:val="39"/>
    <w:pPr>
      <w:ind w:left="1260" w:leftChars="600"/>
    </w:pPr>
    <w:rPr>
      <w:rFonts w:ascii="Calibri" w:hAnsi="Calibri"/>
      <w:szCs w:val="22"/>
    </w:rPr>
  </w:style>
  <w:style w:type="paragraph" w:styleId="31">
    <w:name w:val="Subtitle"/>
    <w:basedOn w:val="1"/>
    <w:next w:val="1"/>
    <w:link w:val="68"/>
    <w:qFormat/>
    <w:uiPriority w:val="11"/>
    <w:pPr>
      <w:spacing w:before="240" w:after="60" w:line="312" w:lineRule="auto"/>
      <w:jc w:val="center"/>
      <w:outlineLvl w:val="1"/>
    </w:pPr>
    <w:rPr>
      <w:rFonts w:ascii="Cambria" w:hAnsi="Cambria"/>
      <w:b/>
      <w:bCs/>
      <w:kern w:val="28"/>
      <w:sz w:val="32"/>
      <w:szCs w:val="32"/>
    </w:rPr>
  </w:style>
  <w:style w:type="paragraph" w:styleId="32">
    <w:name w:val="footnote text"/>
    <w:basedOn w:val="1"/>
    <w:link w:val="69"/>
    <w:qFormat/>
    <w:uiPriority w:val="99"/>
    <w:pPr>
      <w:adjustRightInd w:val="0"/>
      <w:spacing w:line="312" w:lineRule="atLeast"/>
      <w:jc w:val="left"/>
      <w:textAlignment w:val="baseline"/>
    </w:pPr>
    <w:rPr>
      <w:kern w:val="0"/>
      <w:sz w:val="18"/>
      <w:szCs w:val="18"/>
    </w:rPr>
  </w:style>
  <w:style w:type="paragraph" w:styleId="33">
    <w:name w:val="toc 6"/>
    <w:basedOn w:val="1"/>
    <w:next w:val="1"/>
    <w:unhideWhenUsed/>
    <w:qFormat/>
    <w:uiPriority w:val="39"/>
    <w:pPr>
      <w:ind w:left="2100" w:leftChars="1000"/>
    </w:pPr>
    <w:rPr>
      <w:rFonts w:ascii="Calibri" w:hAnsi="Calibri"/>
      <w:szCs w:val="22"/>
    </w:rPr>
  </w:style>
  <w:style w:type="paragraph" w:styleId="34">
    <w:name w:val="toc 2"/>
    <w:basedOn w:val="1"/>
    <w:next w:val="1"/>
    <w:qFormat/>
    <w:uiPriority w:val="39"/>
    <w:pPr>
      <w:ind w:left="420" w:leftChars="200"/>
    </w:pPr>
  </w:style>
  <w:style w:type="paragraph" w:styleId="35">
    <w:name w:val="toc 9"/>
    <w:basedOn w:val="1"/>
    <w:next w:val="1"/>
    <w:unhideWhenUsed/>
    <w:qFormat/>
    <w:uiPriority w:val="39"/>
    <w:pPr>
      <w:ind w:left="3360" w:leftChars="1600"/>
    </w:pPr>
    <w:rPr>
      <w:rFonts w:ascii="Calibri" w:hAnsi="Calibri"/>
      <w:szCs w:val="22"/>
    </w:rPr>
  </w:style>
  <w:style w:type="paragraph" w:styleId="3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7">
    <w:name w:val="Normal (Web)"/>
    <w:basedOn w:val="1"/>
    <w:qFormat/>
    <w:uiPriority w:val="0"/>
    <w:pPr>
      <w:widowControl/>
      <w:spacing w:before="100" w:beforeAutospacing="1" w:after="100" w:afterAutospacing="1"/>
      <w:jc w:val="left"/>
    </w:pPr>
    <w:rPr>
      <w:rFonts w:ascii="宋体" w:hAnsi="宋体"/>
      <w:kern w:val="0"/>
      <w:sz w:val="24"/>
    </w:rPr>
  </w:style>
  <w:style w:type="paragraph" w:styleId="38">
    <w:name w:val="Title"/>
    <w:basedOn w:val="1"/>
    <w:next w:val="1"/>
    <w:link w:val="70"/>
    <w:qFormat/>
    <w:uiPriority w:val="99"/>
    <w:pPr>
      <w:spacing w:before="240" w:after="60"/>
      <w:jc w:val="center"/>
      <w:outlineLvl w:val="0"/>
    </w:pPr>
    <w:rPr>
      <w:rFonts w:ascii="Cambria" w:hAnsi="Cambria"/>
      <w:b/>
      <w:bCs/>
      <w:sz w:val="32"/>
      <w:szCs w:val="32"/>
    </w:rPr>
  </w:style>
  <w:style w:type="paragraph" w:styleId="39">
    <w:name w:val="annotation subject"/>
    <w:basedOn w:val="17"/>
    <w:next w:val="17"/>
    <w:link w:val="71"/>
    <w:qFormat/>
    <w:uiPriority w:val="99"/>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99"/>
  </w:style>
  <w:style w:type="character" w:styleId="45">
    <w:name w:val="FollowedHyperlink"/>
    <w:qFormat/>
    <w:uiPriority w:val="0"/>
    <w:rPr>
      <w:color w:val="800080"/>
      <w:u w:val="single"/>
    </w:rPr>
  </w:style>
  <w:style w:type="character" w:styleId="46">
    <w:name w:val="Emphasis"/>
    <w:qFormat/>
    <w:uiPriority w:val="99"/>
    <w:rPr>
      <w:i/>
      <w:iCs/>
    </w:rPr>
  </w:style>
  <w:style w:type="character" w:styleId="47">
    <w:name w:val="Hyperlink"/>
    <w:qFormat/>
    <w:uiPriority w:val="99"/>
    <w:rPr>
      <w:color w:val="0000FF"/>
      <w:u w:val="single"/>
    </w:rPr>
  </w:style>
  <w:style w:type="character" w:styleId="48">
    <w:name w:val="annotation reference"/>
    <w:qFormat/>
    <w:uiPriority w:val="0"/>
    <w:rPr>
      <w:sz w:val="21"/>
      <w:szCs w:val="21"/>
    </w:rPr>
  </w:style>
  <w:style w:type="character" w:customStyle="1" w:styleId="49">
    <w:name w:val="页眉 Char"/>
    <w:link w:val="28"/>
    <w:qFormat/>
    <w:locked/>
    <w:uiPriority w:val="99"/>
    <w:rPr>
      <w:kern w:val="2"/>
      <w:sz w:val="18"/>
      <w:szCs w:val="18"/>
    </w:rPr>
  </w:style>
  <w:style w:type="character" w:customStyle="1" w:styleId="50">
    <w:name w:val="标题 1 Char"/>
    <w:link w:val="4"/>
    <w:qFormat/>
    <w:uiPriority w:val="99"/>
    <w:rPr>
      <w:rFonts w:eastAsia="宋体"/>
      <w:b/>
      <w:kern w:val="44"/>
      <w:sz w:val="32"/>
      <w:szCs w:val="24"/>
      <w:lang w:bidi="ar-SA"/>
    </w:rPr>
  </w:style>
  <w:style w:type="character" w:customStyle="1" w:styleId="51">
    <w:name w:val="标题 2 Char"/>
    <w:link w:val="5"/>
    <w:qFormat/>
    <w:locked/>
    <w:uiPriority w:val="99"/>
    <w:rPr>
      <w:rFonts w:ascii="Arial" w:hAnsi="Arial" w:eastAsia="黑体"/>
      <w:b/>
      <w:kern w:val="2"/>
      <w:sz w:val="21"/>
      <w:szCs w:val="24"/>
    </w:rPr>
  </w:style>
  <w:style w:type="character" w:customStyle="1" w:styleId="52">
    <w:name w:val="标题 3 Char"/>
    <w:link w:val="6"/>
    <w:qFormat/>
    <w:uiPriority w:val="0"/>
    <w:rPr>
      <w:rFonts w:eastAsia="黑体"/>
      <w:b/>
      <w:bCs/>
      <w:kern w:val="2"/>
      <w:sz w:val="21"/>
      <w:szCs w:val="32"/>
      <w:lang w:bidi="ar-SA"/>
    </w:rPr>
  </w:style>
  <w:style w:type="character" w:customStyle="1" w:styleId="53">
    <w:name w:val="标题 4 Char"/>
    <w:link w:val="7"/>
    <w:qFormat/>
    <w:locked/>
    <w:uiPriority w:val="99"/>
    <w:rPr>
      <w:rFonts w:ascii="Arial" w:hAnsi="Arial"/>
      <w:b/>
      <w:bCs/>
      <w:kern w:val="2"/>
      <w:sz w:val="21"/>
      <w:szCs w:val="28"/>
    </w:rPr>
  </w:style>
  <w:style w:type="character" w:customStyle="1" w:styleId="54">
    <w:name w:val="标题 5 Char"/>
    <w:link w:val="8"/>
    <w:qFormat/>
    <w:uiPriority w:val="99"/>
    <w:rPr>
      <w:b/>
      <w:bCs/>
      <w:kern w:val="2"/>
      <w:sz w:val="28"/>
      <w:szCs w:val="28"/>
    </w:rPr>
  </w:style>
  <w:style w:type="character" w:customStyle="1" w:styleId="55">
    <w:name w:val="标题 6 Char"/>
    <w:link w:val="9"/>
    <w:qFormat/>
    <w:uiPriority w:val="9"/>
    <w:rPr>
      <w:rFonts w:ascii="Cambria" w:hAnsi="Cambria"/>
      <w:b/>
      <w:bCs/>
      <w:sz w:val="24"/>
      <w:szCs w:val="24"/>
    </w:rPr>
  </w:style>
  <w:style w:type="character" w:customStyle="1" w:styleId="56">
    <w:name w:val="标题 7 Char"/>
    <w:link w:val="10"/>
    <w:qFormat/>
    <w:uiPriority w:val="9"/>
    <w:rPr>
      <w:b/>
      <w:bCs/>
      <w:sz w:val="24"/>
      <w:szCs w:val="24"/>
    </w:rPr>
  </w:style>
  <w:style w:type="character" w:customStyle="1" w:styleId="57">
    <w:name w:val="标题 8 Char"/>
    <w:link w:val="11"/>
    <w:qFormat/>
    <w:uiPriority w:val="9"/>
    <w:rPr>
      <w:rFonts w:ascii="Cambria" w:hAnsi="Cambria"/>
      <w:sz w:val="24"/>
      <w:szCs w:val="24"/>
    </w:rPr>
  </w:style>
  <w:style w:type="character" w:customStyle="1" w:styleId="58">
    <w:name w:val="标题 9 Char"/>
    <w:link w:val="12"/>
    <w:qFormat/>
    <w:uiPriority w:val="9"/>
    <w:rPr>
      <w:rFonts w:ascii="Cambria" w:hAnsi="Cambria"/>
      <w:szCs w:val="21"/>
    </w:rPr>
  </w:style>
  <w:style w:type="character" w:customStyle="1" w:styleId="59">
    <w:name w:val="文档结构图 Char"/>
    <w:link w:val="16"/>
    <w:semiHidden/>
    <w:qFormat/>
    <w:locked/>
    <w:uiPriority w:val="99"/>
    <w:rPr>
      <w:kern w:val="2"/>
      <w:sz w:val="21"/>
      <w:szCs w:val="24"/>
      <w:shd w:val="clear" w:color="auto" w:fill="000080"/>
    </w:rPr>
  </w:style>
  <w:style w:type="character" w:customStyle="1" w:styleId="60">
    <w:name w:val="批注文字 Char"/>
    <w:link w:val="17"/>
    <w:qFormat/>
    <w:uiPriority w:val="0"/>
    <w:rPr>
      <w:rFonts w:eastAsia="宋体"/>
      <w:kern w:val="2"/>
      <w:sz w:val="21"/>
      <w:szCs w:val="24"/>
      <w:lang w:val="en-US" w:eastAsia="zh-CN" w:bidi="ar-SA"/>
    </w:rPr>
  </w:style>
  <w:style w:type="character" w:customStyle="1" w:styleId="61">
    <w:name w:val="正文文本 Char"/>
    <w:link w:val="3"/>
    <w:qFormat/>
    <w:locked/>
    <w:uiPriority w:val="99"/>
    <w:rPr>
      <w:kern w:val="2"/>
      <w:sz w:val="22"/>
      <w:szCs w:val="22"/>
    </w:rPr>
  </w:style>
  <w:style w:type="character" w:customStyle="1" w:styleId="62">
    <w:name w:val="正文文本缩进 Char"/>
    <w:link w:val="18"/>
    <w:qFormat/>
    <w:locked/>
    <w:uiPriority w:val="99"/>
    <w:rPr>
      <w:rFonts w:ascii="宋体" w:cs="宋体"/>
      <w:kern w:val="2"/>
      <w:sz w:val="21"/>
      <w:szCs w:val="21"/>
    </w:rPr>
  </w:style>
  <w:style w:type="character" w:customStyle="1" w:styleId="63">
    <w:name w:val="纯文本 Char"/>
    <w:link w:val="22"/>
    <w:qFormat/>
    <w:uiPriority w:val="99"/>
    <w:rPr>
      <w:rFonts w:ascii="宋体" w:hAnsi="Courier New" w:eastAsia="宋体"/>
      <w:kern w:val="2"/>
      <w:sz w:val="24"/>
      <w:szCs w:val="24"/>
      <w:lang w:val="en-US" w:eastAsia="zh-CN" w:bidi="ar-SA"/>
    </w:rPr>
  </w:style>
  <w:style w:type="character" w:customStyle="1" w:styleId="64">
    <w:name w:val="日期 Char"/>
    <w:link w:val="24"/>
    <w:qFormat/>
    <w:locked/>
    <w:uiPriority w:val="99"/>
    <w:rPr>
      <w:kern w:val="2"/>
      <w:sz w:val="24"/>
      <w:szCs w:val="24"/>
    </w:rPr>
  </w:style>
  <w:style w:type="character" w:customStyle="1" w:styleId="65">
    <w:name w:val="正文文本缩进 2 Char"/>
    <w:link w:val="25"/>
    <w:qFormat/>
    <w:locked/>
    <w:uiPriority w:val="99"/>
    <w:rPr>
      <w:kern w:val="2"/>
      <w:sz w:val="24"/>
      <w:szCs w:val="24"/>
    </w:rPr>
  </w:style>
  <w:style w:type="character" w:customStyle="1" w:styleId="66">
    <w:name w:val="批注框文本 Char"/>
    <w:link w:val="26"/>
    <w:qFormat/>
    <w:uiPriority w:val="99"/>
    <w:rPr>
      <w:kern w:val="2"/>
      <w:sz w:val="18"/>
      <w:szCs w:val="18"/>
      <w:lang w:bidi="ar-SA"/>
    </w:rPr>
  </w:style>
  <w:style w:type="character" w:customStyle="1" w:styleId="67">
    <w:name w:val="页脚 Char"/>
    <w:link w:val="27"/>
    <w:qFormat/>
    <w:uiPriority w:val="99"/>
    <w:rPr>
      <w:kern w:val="2"/>
      <w:sz w:val="18"/>
      <w:szCs w:val="18"/>
      <w:lang w:bidi="ar-SA"/>
    </w:rPr>
  </w:style>
  <w:style w:type="character" w:customStyle="1" w:styleId="68">
    <w:name w:val="副标题 Char"/>
    <w:link w:val="31"/>
    <w:qFormat/>
    <w:uiPriority w:val="11"/>
    <w:rPr>
      <w:rFonts w:ascii="Cambria" w:hAnsi="Cambria"/>
      <w:b/>
      <w:bCs/>
      <w:kern w:val="28"/>
      <w:sz w:val="32"/>
      <w:szCs w:val="32"/>
    </w:rPr>
  </w:style>
  <w:style w:type="character" w:customStyle="1" w:styleId="69">
    <w:name w:val="脚注文本 Char"/>
    <w:link w:val="32"/>
    <w:qFormat/>
    <w:locked/>
    <w:uiPriority w:val="99"/>
    <w:rPr>
      <w:sz w:val="18"/>
      <w:szCs w:val="18"/>
    </w:rPr>
  </w:style>
  <w:style w:type="character" w:customStyle="1" w:styleId="70">
    <w:name w:val="标题 Char"/>
    <w:link w:val="38"/>
    <w:qFormat/>
    <w:locked/>
    <w:uiPriority w:val="99"/>
    <w:rPr>
      <w:rFonts w:ascii="Cambria" w:hAnsi="Cambria" w:cs="Cambria"/>
      <w:b/>
      <w:bCs/>
      <w:kern w:val="2"/>
      <w:sz w:val="32"/>
      <w:szCs w:val="32"/>
    </w:rPr>
  </w:style>
  <w:style w:type="character" w:customStyle="1" w:styleId="71">
    <w:name w:val="批注主题 Char"/>
    <w:basedOn w:val="60"/>
    <w:link w:val="39"/>
    <w:qFormat/>
    <w:uiPriority w:val="99"/>
  </w:style>
  <w:style w:type="character" w:customStyle="1" w:styleId="72">
    <w:name w:val="批注文字 Char Char"/>
    <w:qFormat/>
    <w:uiPriority w:val="99"/>
    <w:rPr>
      <w:rFonts w:ascii="宋体" w:hAnsi="Times New Roman" w:eastAsia="宋体" w:cs="宋体"/>
      <w:sz w:val="20"/>
      <w:szCs w:val="20"/>
    </w:rPr>
  </w:style>
  <w:style w:type="character" w:customStyle="1" w:styleId="73">
    <w:name w:val="textcontents"/>
    <w:qFormat/>
    <w:uiPriority w:val="99"/>
  </w:style>
  <w:style w:type="character" w:customStyle="1" w:styleId="74">
    <w:name w:val="Heading 4 Char"/>
    <w:qFormat/>
    <w:uiPriority w:val="99"/>
    <w:rPr>
      <w:rFonts w:ascii="Arial" w:hAnsi="Arial" w:eastAsia="宋体" w:cs="Arial"/>
      <w:b/>
      <w:bCs/>
      <w:kern w:val="2"/>
      <w:sz w:val="28"/>
      <w:szCs w:val="28"/>
      <w:lang w:val="en-US" w:eastAsia="zh-CN"/>
    </w:rPr>
  </w:style>
  <w:style w:type="character" w:customStyle="1" w:styleId="75">
    <w:name w:val="Char Char19"/>
    <w:qFormat/>
    <w:uiPriority w:val="99"/>
    <w:rPr>
      <w:rFonts w:ascii="Arial" w:hAnsi="Arial" w:eastAsia="宋体" w:cs="Arial"/>
      <w:b/>
      <w:bCs/>
      <w:sz w:val="28"/>
      <w:szCs w:val="28"/>
    </w:rPr>
  </w:style>
  <w:style w:type="character" w:customStyle="1" w:styleId="76">
    <w:name w:val="日期 Char1"/>
    <w:qFormat/>
    <w:uiPriority w:val="99"/>
    <w:rPr>
      <w:rFonts w:ascii="Times New Roman" w:hAnsi="Times New Roman" w:eastAsia="宋体" w:cs="Times New Roman"/>
      <w:sz w:val="24"/>
      <w:szCs w:val="24"/>
    </w:rPr>
  </w:style>
  <w:style w:type="character" w:customStyle="1" w:styleId="77">
    <w:name w:val="Footer Char"/>
    <w:qFormat/>
    <w:uiPriority w:val="99"/>
    <w:rPr>
      <w:rFonts w:eastAsia="宋体"/>
      <w:kern w:val="2"/>
      <w:sz w:val="18"/>
      <w:szCs w:val="18"/>
      <w:lang w:val="en-US" w:eastAsia="zh-CN"/>
    </w:rPr>
  </w:style>
  <w:style w:type="character" w:customStyle="1" w:styleId="78">
    <w:name w:val="Comment Text Char1"/>
    <w:qFormat/>
    <w:uiPriority w:val="99"/>
    <w:rPr>
      <w:sz w:val="24"/>
      <w:szCs w:val="24"/>
    </w:rPr>
  </w:style>
  <w:style w:type="character" w:customStyle="1" w:styleId="79">
    <w:name w:val="Document Map Char"/>
    <w:qFormat/>
    <w:uiPriority w:val="99"/>
    <w:rPr>
      <w:rFonts w:eastAsia="宋体"/>
      <w:kern w:val="2"/>
      <w:sz w:val="24"/>
      <w:szCs w:val="24"/>
      <w:lang w:val="en-US" w:eastAsia="zh-CN"/>
    </w:rPr>
  </w:style>
  <w:style w:type="character" w:customStyle="1" w:styleId="80">
    <w:name w:val="Char Char6"/>
    <w:qFormat/>
    <w:uiPriority w:val="99"/>
    <w:rPr>
      <w:rFonts w:eastAsia="宋体"/>
      <w:b/>
      <w:bCs/>
      <w:kern w:val="44"/>
      <w:sz w:val="44"/>
      <w:szCs w:val="44"/>
      <w:lang w:val="en-US" w:eastAsia="zh-CN"/>
    </w:rPr>
  </w:style>
  <w:style w:type="character" w:customStyle="1" w:styleId="81">
    <w:name w:val="标题4 Char Char"/>
    <w:link w:val="82"/>
    <w:qFormat/>
    <w:locked/>
    <w:uiPriority w:val="99"/>
    <w:rPr>
      <w:rFonts w:ascii="Arial" w:hAnsi="Arial" w:cs="Arial"/>
      <w:b/>
      <w:bCs/>
      <w:sz w:val="32"/>
      <w:szCs w:val="32"/>
    </w:rPr>
  </w:style>
  <w:style w:type="paragraph" w:customStyle="1" w:styleId="82">
    <w:name w:val="标题4"/>
    <w:basedOn w:val="5"/>
    <w:next w:val="19"/>
    <w:link w:val="81"/>
    <w:qFormat/>
    <w:uiPriority w:val="99"/>
    <w:rPr>
      <w:rFonts w:eastAsia="宋体"/>
      <w:bCs/>
      <w:kern w:val="0"/>
      <w:sz w:val="32"/>
      <w:szCs w:val="32"/>
    </w:rPr>
  </w:style>
  <w:style w:type="character" w:customStyle="1" w:styleId="83">
    <w:name w:val="Title Char"/>
    <w:qFormat/>
    <w:uiPriority w:val="99"/>
    <w:rPr>
      <w:rFonts w:ascii="Cambria" w:hAnsi="Cambria" w:cs="Cambria"/>
      <w:b/>
      <w:bCs/>
      <w:sz w:val="32"/>
      <w:szCs w:val="32"/>
    </w:rPr>
  </w:style>
  <w:style w:type="character" w:customStyle="1" w:styleId="84">
    <w:name w:val="批注文字 Char1"/>
    <w:qFormat/>
    <w:uiPriority w:val="99"/>
    <w:rPr>
      <w:rFonts w:ascii="Times New Roman" w:hAnsi="Times New Roman" w:eastAsia="宋体" w:cs="Times New Roman"/>
      <w:sz w:val="24"/>
      <w:szCs w:val="24"/>
    </w:rPr>
  </w:style>
  <w:style w:type="character" w:customStyle="1" w:styleId="85">
    <w:name w:val="日期 Char2"/>
    <w:qFormat/>
    <w:uiPriority w:val="0"/>
    <w:rPr>
      <w:kern w:val="2"/>
      <w:sz w:val="21"/>
      <w:szCs w:val="24"/>
    </w:rPr>
  </w:style>
  <w:style w:type="character" w:customStyle="1" w:styleId="86">
    <w:name w:val="Heading 3 Char"/>
    <w:qFormat/>
    <w:uiPriority w:val="99"/>
    <w:rPr>
      <w:b/>
      <w:bCs/>
      <w:kern w:val="2"/>
      <w:sz w:val="32"/>
      <w:szCs w:val="32"/>
    </w:rPr>
  </w:style>
  <w:style w:type="character" w:customStyle="1" w:styleId="87">
    <w:name w:val="标题 Char1"/>
    <w:qFormat/>
    <w:uiPriority w:val="99"/>
    <w:rPr>
      <w:rFonts w:ascii="Cambria" w:hAnsi="Cambria" w:eastAsia="宋体" w:cs="Cambria"/>
      <w:b/>
      <w:bCs/>
      <w:sz w:val="32"/>
      <w:szCs w:val="32"/>
    </w:rPr>
  </w:style>
  <w:style w:type="character" w:customStyle="1" w:styleId="88">
    <w:name w:val="明显强调1"/>
    <w:qFormat/>
    <w:uiPriority w:val="99"/>
    <w:rPr>
      <w:b/>
      <w:bCs/>
      <w:i/>
      <w:iCs/>
      <w:color w:val="4F81BD"/>
    </w:rPr>
  </w:style>
  <w:style w:type="character" w:customStyle="1" w:styleId="89">
    <w:name w:val="Balloon Text Char"/>
    <w:qFormat/>
    <w:uiPriority w:val="99"/>
    <w:rPr>
      <w:sz w:val="18"/>
      <w:szCs w:val="18"/>
    </w:rPr>
  </w:style>
  <w:style w:type="character" w:customStyle="1" w:styleId="90">
    <w:name w:val="批注框文本 Char1"/>
    <w:qFormat/>
    <w:uiPriority w:val="99"/>
    <w:rPr>
      <w:rFonts w:ascii="Times New Roman" w:hAnsi="Times New Roman" w:eastAsia="宋体" w:cs="Times New Roman"/>
      <w:sz w:val="18"/>
      <w:szCs w:val="18"/>
    </w:rPr>
  </w:style>
  <w:style w:type="character" w:customStyle="1" w:styleId="91">
    <w:name w:val="引用 Char1"/>
    <w:qFormat/>
    <w:uiPriority w:val="99"/>
    <w:rPr>
      <w:rFonts w:ascii="Times New Roman" w:hAnsi="Times New Roman" w:eastAsia="宋体" w:cs="Times New Roman"/>
      <w:i/>
      <w:iCs/>
      <w:color w:val="000000"/>
      <w:sz w:val="24"/>
      <w:szCs w:val="24"/>
    </w:rPr>
  </w:style>
  <w:style w:type="character" w:customStyle="1" w:styleId="92">
    <w:name w:val="明显引用 Char"/>
    <w:link w:val="93"/>
    <w:qFormat/>
    <w:locked/>
    <w:uiPriority w:val="99"/>
    <w:rPr>
      <w:b/>
      <w:bCs/>
      <w:i/>
      <w:iCs/>
      <w:color w:val="4F81BD"/>
    </w:rPr>
  </w:style>
  <w:style w:type="paragraph" w:customStyle="1" w:styleId="93">
    <w:name w:val="明显引用1"/>
    <w:basedOn w:val="1"/>
    <w:next w:val="1"/>
    <w:link w:val="92"/>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94">
    <w:name w:val="Char Char21"/>
    <w:qFormat/>
    <w:uiPriority w:val="99"/>
    <w:rPr>
      <w:rFonts w:ascii="Arial" w:hAnsi="Arial" w:eastAsia="黑体" w:cs="Arial"/>
      <w:b/>
      <w:bCs/>
      <w:sz w:val="32"/>
      <w:szCs w:val="32"/>
    </w:rPr>
  </w:style>
  <w:style w:type="character" w:customStyle="1" w:styleId="95">
    <w:name w:val="Char Char23"/>
    <w:qFormat/>
    <w:uiPriority w:val="99"/>
    <w:rPr>
      <w:rFonts w:eastAsia="宋体"/>
      <w:b/>
      <w:bCs/>
      <w:kern w:val="44"/>
      <w:sz w:val="44"/>
      <w:szCs w:val="44"/>
      <w:lang w:val="en-US" w:eastAsia="zh-CN"/>
    </w:rPr>
  </w:style>
  <w:style w:type="character" w:customStyle="1" w:styleId="96">
    <w:name w:val="Heading 2 Char"/>
    <w:qFormat/>
    <w:uiPriority w:val="99"/>
    <w:rPr>
      <w:rFonts w:ascii="Arial" w:hAnsi="Arial" w:eastAsia="黑体" w:cs="Arial"/>
      <w:b/>
      <w:bCs/>
      <w:kern w:val="2"/>
      <w:sz w:val="32"/>
      <w:szCs w:val="32"/>
      <w:lang w:val="en-US" w:eastAsia="zh-CN"/>
    </w:rPr>
  </w:style>
  <w:style w:type="character" w:customStyle="1" w:styleId="97">
    <w:name w:val="Char Char91"/>
    <w:qFormat/>
    <w:uiPriority w:val="99"/>
    <w:rPr>
      <w:rFonts w:eastAsia="宋体"/>
      <w:b/>
      <w:bCs/>
      <w:kern w:val="44"/>
      <w:sz w:val="44"/>
      <w:szCs w:val="44"/>
      <w:lang w:val="en-US" w:eastAsia="zh-CN"/>
    </w:rPr>
  </w:style>
  <w:style w:type="character" w:customStyle="1" w:styleId="98">
    <w:name w:val="书籍标题1"/>
    <w:qFormat/>
    <w:uiPriority w:val="99"/>
    <w:rPr>
      <w:b/>
      <w:bCs/>
      <w:smallCaps/>
      <w:spacing w:val="5"/>
    </w:rPr>
  </w:style>
  <w:style w:type="character" w:customStyle="1" w:styleId="99">
    <w:name w:val="Footnote Text Char"/>
    <w:qFormat/>
    <w:uiPriority w:val="99"/>
    <w:rPr>
      <w:rFonts w:eastAsia="宋体"/>
      <w:sz w:val="18"/>
      <w:szCs w:val="18"/>
      <w:lang w:val="en-US" w:eastAsia="zh-CN"/>
    </w:rPr>
  </w:style>
  <w:style w:type="character" w:customStyle="1" w:styleId="100">
    <w:name w:val="Comment Text Char"/>
    <w:qFormat/>
    <w:uiPriority w:val="99"/>
    <w:rPr>
      <w:sz w:val="24"/>
      <w:szCs w:val="24"/>
    </w:rPr>
  </w:style>
  <w:style w:type="character" w:customStyle="1" w:styleId="101">
    <w:name w:val="Char Char18"/>
    <w:qFormat/>
    <w:uiPriority w:val="99"/>
    <w:rPr>
      <w:rFonts w:ascii="Times New Roman" w:hAnsi="Times New Roman" w:eastAsia="宋体" w:cs="Times New Roman"/>
      <w:b/>
      <w:bCs/>
      <w:sz w:val="28"/>
      <w:szCs w:val="28"/>
    </w:rPr>
  </w:style>
  <w:style w:type="character" w:customStyle="1" w:styleId="102">
    <w:name w:val="Comment Subject Char"/>
    <w:qFormat/>
    <w:uiPriority w:val="99"/>
    <w:rPr>
      <w:b/>
      <w:bCs/>
      <w:sz w:val="24"/>
      <w:szCs w:val="24"/>
    </w:rPr>
  </w:style>
  <w:style w:type="character" w:customStyle="1" w:styleId="103">
    <w:name w:val="Plain Text Char"/>
    <w:qFormat/>
    <w:uiPriority w:val="99"/>
    <w:rPr>
      <w:rFonts w:ascii="宋体" w:hAnsi="Courier New" w:eastAsia="宋体" w:cs="宋体"/>
      <w:sz w:val="24"/>
      <w:szCs w:val="24"/>
    </w:rPr>
  </w:style>
  <w:style w:type="character" w:customStyle="1" w:styleId="104">
    <w:name w:val="脚注文本 Char1"/>
    <w:qFormat/>
    <w:uiPriority w:val="0"/>
    <w:rPr>
      <w:kern w:val="2"/>
      <w:sz w:val="18"/>
      <w:szCs w:val="18"/>
    </w:rPr>
  </w:style>
  <w:style w:type="character" w:customStyle="1" w:styleId="105">
    <w:name w:val="标题5 Char Char"/>
    <w:link w:val="106"/>
    <w:qFormat/>
    <w:locked/>
    <w:uiPriority w:val="99"/>
    <w:rPr>
      <w:rFonts w:ascii="Arial" w:hAnsi="Arial" w:cs="Arial"/>
      <w:b/>
      <w:bCs/>
      <w:sz w:val="32"/>
      <w:szCs w:val="32"/>
    </w:rPr>
  </w:style>
  <w:style w:type="paragraph" w:customStyle="1" w:styleId="106">
    <w:name w:val="标题5"/>
    <w:basedOn w:val="6"/>
    <w:link w:val="105"/>
    <w:qFormat/>
    <w:uiPriority w:val="99"/>
    <w:pPr>
      <w:spacing w:before="260" w:after="260" w:line="413" w:lineRule="auto"/>
    </w:pPr>
    <w:rPr>
      <w:rFonts w:ascii="Arial" w:hAnsi="Arial" w:eastAsia="宋体"/>
      <w:kern w:val="0"/>
      <w:sz w:val="32"/>
    </w:rPr>
  </w:style>
  <w:style w:type="character" w:customStyle="1" w:styleId="107">
    <w:name w:val="Char Char20"/>
    <w:qFormat/>
    <w:uiPriority w:val="99"/>
    <w:rPr>
      <w:rFonts w:ascii="Times New Roman" w:hAnsi="Times New Roman" w:eastAsia="宋体" w:cs="Times New Roman"/>
      <w:b/>
      <w:bCs/>
      <w:sz w:val="32"/>
      <w:szCs w:val="32"/>
    </w:rPr>
  </w:style>
  <w:style w:type="character" w:customStyle="1" w:styleId="108">
    <w:name w:val="Char Char181"/>
    <w:qFormat/>
    <w:uiPriority w:val="99"/>
    <w:rPr>
      <w:b/>
      <w:bCs/>
      <w:kern w:val="44"/>
      <w:sz w:val="44"/>
      <w:szCs w:val="44"/>
    </w:rPr>
  </w:style>
  <w:style w:type="character" w:customStyle="1" w:styleId="109">
    <w:name w:val="Char Char24"/>
    <w:qFormat/>
    <w:uiPriority w:val="99"/>
    <w:rPr>
      <w:rFonts w:eastAsia="宋体"/>
      <w:b/>
      <w:bCs/>
      <w:kern w:val="44"/>
      <w:sz w:val="44"/>
      <w:szCs w:val="44"/>
      <w:lang w:val="en-US" w:eastAsia="zh-CN"/>
    </w:rPr>
  </w:style>
  <w:style w:type="character" w:customStyle="1" w:styleId="110">
    <w:name w:val="标题 Char3"/>
    <w:qFormat/>
    <w:uiPriority w:val="0"/>
    <w:rPr>
      <w:rFonts w:ascii="Cambria" w:hAnsi="Cambria" w:cs="Times New Roman"/>
      <w:b/>
      <w:bCs/>
      <w:kern w:val="2"/>
      <w:sz w:val="32"/>
      <w:szCs w:val="32"/>
    </w:rPr>
  </w:style>
  <w:style w:type="character" w:customStyle="1" w:styleId="111">
    <w:name w:val="正文文本 Char2"/>
    <w:qFormat/>
    <w:uiPriority w:val="0"/>
    <w:rPr>
      <w:kern w:val="2"/>
      <w:sz w:val="21"/>
      <w:szCs w:val="24"/>
    </w:rPr>
  </w:style>
  <w:style w:type="character" w:customStyle="1" w:styleId="112">
    <w:name w:val="Char Char22"/>
    <w:qFormat/>
    <w:uiPriority w:val="99"/>
    <w:rPr>
      <w:rFonts w:ascii="Times New Roman" w:hAnsi="Times New Roman" w:eastAsia="宋体" w:cs="Times New Roman"/>
      <w:b/>
      <w:bCs/>
      <w:kern w:val="44"/>
      <w:sz w:val="44"/>
      <w:szCs w:val="44"/>
    </w:rPr>
  </w:style>
  <w:style w:type="character" w:customStyle="1" w:styleId="113">
    <w:name w:val="Heading 3 Char1"/>
    <w:qFormat/>
    <w:uiPriority w:val="99"/>
    <w:rPr>
      <w:rFonts w:eastAsia="宋体"/>
      <w:b/>
      <w:bCs/>
      <w:kern w:val="2"/>
      <w:sz w:val="32"/>
      <w:szCs w:val="32"/>
      <w:lang w:val="en-US" w:eastAsia="zh-CN"/>
    </w:rPr>
  </w:style>
  <w:style w:type="character" w:customStyle="1" w:styleId="114">
    <w:name w:val="批注文字 Char2"/>
    <w:qFormat/>
    <w:locked/>
    <w:uiPriority w:val="0"/>
    <w:rPr>
      <w:rFonts w:eastAsia="宋体"/>
      <w:kern w:val="2"/>
      <w:sz w:val="24"/>
      <w:szCs w:val="24"/>
      <w:lang w:val="en-US" w:eastAsia="zh-CN"/>
    </w:rPr>
  </w:style>
  <w:style w:type="character" w:customStyle="1" w:styleId="115">
    <w:name w:val="Date Char"/>
    <w:qFormat/>
    <w:uiPriority w:val="99"/>
    <w:rPr>
      <w:rFonts w:eastAsia="宋体"/>
      <w:kern w:val="2"/>
      <w:sz w:val="24"/>
      <w:szCs w:val="24"/>
      <w:lang w:val="en-US" w:eastAsia="zh-CN"/>
    </w:rPr>
  </w:style>
  <w:style w:type="character" w:customStyle="1" w:styleId="116">
    <w:name w:val="Heading 5 Char"/>
    <w:qFormat/>
    <w:uiPriority w:val="99"/>
    <w:rPr>
      <w:rFonts w:eastAsia="宋体"/>
      <w:b/>
      <w:bCs/>
      <w:kern w:val="2"/>
      <w:sz w:val="28"/>
      <w:szCs w:val="28"/>
      <w:lang w:val="en-US" w:eastAsia="zh-CN"/>
    </w:rPr>
  </w:style>
  <w:style w:type="character" w:customStyle="1" w:styleId="117">
    <w:name w:val="不明显强调1"/>
    <w:qFormat/>
    <w:uiPriority w:val="99"/>
    <w:rPr>
      <w:i/>
      <w:iCs/>
      <w:color w:val="808080"/>
    </w:rPr>
  </w:style>
  <w:style w:type="character" w:customStyle="1" w:styleId="118">
    <w:name w:val="正文文本缩进 Char1"/>
    <w:qFormat/>
    <w:uiPriority w:val="0"/>
    <w:rPr>
      <w:kern w:val="2"/>
      <w:sz w:val="21"/>
      <w:szCs w:val="24"/>
    </w:rPr>
  </w:style>
  <w:style w:type="character" w:customStyle="1" w:styleId="119">
    <w:name w:val="正文文本缩进 2 Char1"/>
    <w:qFormat/>
    <w:uiPriority w:val="0"/>
    <w:rPr>
      <w:kern w:val="2"/>
      <w:sz w:val="21"/>
      <w:szCs w:val="24"/>
    </w:rPr>
  </w:style>
  <w:style w:type="character" w:customStyle="1" w:styleId="120">
    <w:name w:val="引用 Char"/>
    <w:link w:val="121"/>
    <w:qFormat/>
    <w:locked/>
    <w:uiPriority w:val="99"/>
    <w:rPr>
      <w:i/>
      <w:iCs/>
      <w:color w:val="000000"/>
    </w:rPr>
  </w:style>
  <w:style w:type="paragraph" w:customStyle="1" w:styleId="121">
    <w:name w:val="引用1"/>
    <w:basedOn w:val="1"/>
    <w:next w:val="1"/>
    <w:link w:val="120"/>
    <w:qFormat/>
    <w:uiPriority w:val="99"/>
    <w:rPr>
      <w:i/>
      <w:iCs/>
      <w:color w:val="000000"/>
      <w:kern w:val="0"/>
      <w:sz w:val="20"/>
      <w:szCs w:val="20"/>
    </w:rPr>
  </w:style>
  <w:style w:type="character" w:customStyle="1" w:styleId="122">
    <w:name w:val="Header Char"/>
    <w:qFormat/>
    <w:uiPriority w:val="99"/>
    <w:rPr>
      <w:rFonts w:eastAsia="宋体"/>
      <w:kern w:val="2"/>
      <w:sz w:val="18"/>
      <w:szCs w:val="18"/>
      <w:lang w:val="en-US" w:eastAsia="zh-CN"/>
    </w:rPr>
  </w:style>
  <w:style w:type="character" w:customStyle="1" w:styleId="123">
    <w:name w:val="_Style 121"/>
    <w:qFormat/>
    <w:uiPriority w:val="0"/>
    <w:rPr>
      <w:i/>
      <w:iCs/>
      <w:color w:val="808080"/>
    </w:rPr>
  </w:style>
  <w:style w:type="character" w:customStyle="1" w:styleId="124">
    <w:name w:val="文档结构图 Char1"/>
    <w:qFormat/>
    <w:uiPriority w:val="99"/>
    <w:rPr>
      <w:rFonts w:ascii="宋体" w:hAnsi="Times New Roman" w:eastAsia="宋体" w:cs="宋体"/>
      <w:sz w:val="18"/>
      <w:szCs w:val="18"/>
    </w:rPr>
  </w:style>
  <w:style w:type="character" w:customStyle="1" w:styleId="125">
    <w:name w:val="不明显参考1"/>
    <w:qFormat/>
    <w:uiPriority w:val="99"/>
    <w:rPr>
      <w:smallCaps/>
      <w:color w:val="auto"/>
      <w:u w:val="single"/>
    </w:rPr>
  </w:style>
  <w:style w:type="character" w:customStyle="1" w:styleId="126">
    <w:name w:val="Body Text Indent Char"/>
    <w:qFormat/>
    <w:uiPriority w:val="99"/>
    <w:rPr>
      <w:rFonts w:ascii="宋体" w:hAnsi="宋体" w:eastAsia="宋体" w:cs="宋体"/>
      <w:kern w:val="2"/>
      <w:sz w:val="21"/>
      <w:szCs w:val="21"/>
      <w:lang w:val="en-US" w:eastAsia="zh-CN"/>
    </w:rPr>
  </w:style>
  <w:style w:type="character" w:customStyle="1" w:styleId="127">
    <w:name w:val="普通文字1 Char"/>
    <w:qFormat/>
    <w:uiPriority w:val="0"/>
    <w:rPr>
      <w:rFonts w:ascii="宋体" w:hAnsi="Courier New" w:eastAsia="宋体"/>
      <w:kern w:val="2"/>
      <w:sz w:val="21"/>
      <w:lang w:val="en-US" w:eastAsia="zh-CN" w:bidi="ar-SA"/>
    </w:rPr>
  </w:style>
  <w:style w:type="character" w:customStyle="1" w:styleId="128">
    <w:name w:val="明显引用 Char1"/>
    <w:qFormat/>
    <w:uiPriority w:val="99"/>
    <w:rPr>
      <w:rFonts w:ascii="Times New Roman" w:hAnsi="Times New Roman" w:eastAsia="宋体" w:cs="Times New Roman"/>
      <w:b/>
      <w:bCs/>
      <w:i/>
      <w:iCs/>
      <w:color w:val="4F81BD"/>
      <w:sz w:val="24"/>
      <w:szCs w:val="24"/>
    </w:rPr>
  </w:style>
  <w:style w:type="character" w:customStyle="1" w:styleId="129">
    <w:name w:val="正文文本 Char1"/>
    <w:qFormat/>
    <w:uiPriority w:val="99"/>
    <w:rPr>
      <w:kern w:val="2"/>
      <w:sz w:val="22"/>
      <w:szCs w:val="22"/>
    </w:rPr>
  </w:style>
  <w:style w:type="character" w:customStyle="1" w:styleId="130">
    <w:name w:val="Heading 1 Char"/>
    <w:qFormat/>
    <w:uiPriority w:val="99"/>
    <w:rPr>
      <w:rFonts w:eastAsia="宋体"/>
      <w:b/>
      <w:bCs/>
      <w:kern w:val="44"/>
      <w:sz w:val="44"/>
      <w:szCs w:val="44"/>
      <w:lang w:val="en-US" w:eastAsia="zh-CN"/>
    </w:rPr>
  </w:style>
  <w:style w:type="character" w:customStyle="1" w:styleId="131">
    <w:name w:val="明显参考1"/>
    <w:qFormat/>
    <w:uiPriority w:val="99"/>
    <w:rPr>
      <w:b/>
      <w:bCs/>
      <w:smallCaps/>
      <w:color w:val="auto"/>
      <w:spacing w:val="5"/>
      <w:u w:val="single"/>
    </w:rPr>
  </w:style>
  <w:style w:type="character" w:customStyle="1" w:styleId="132">
    <w:name w:val="Char Char9"/>
    <w:qFormat/>
    <w:uiPriority w:val="99"/>
    <w:rPr>
      <w:rFonts w:eastAsia="宋体"/>
      <w:b/>
      <w:bCs/>
      <w:kern w:val="44"/>
      <w:sz w:val="44"/>
      <w:szCs w:val="44"/>
      <w:lang w:val="en-US" w:eastAsia="zh-CN"/>
    </w:rPr>
  </w:style>
  <w:style w:type="character" w:customStyle="1" w:styleId="133">
    <w:name w:val="副标题 Char1"/>
    <w:qFormat/>
    <w:uiPriority w:val="0"/>
    <w:rPr>
      <w:rFonts w:ascii="Cambria" w:hAnsi="Cambria" w:cs="Times New Roman"/>
      <w:b/>
      <w:bCs/>
      <w:kern w:val="28"/>
      <w:sz w:val="32"/>
      <w:szCs w:val="32"/>
    </w:rPr>
  </w:style>
  <w:style w:type="character" w:customStyle="1" w:styleId="134">
    <w:name w:val="批注主题 Char1"/>
    <w:qFormat/>
    <w:uiPriority w:val="99"/>
    <w:rPr>
      <w:rFonts w:ascii="Times New Roman" w:hAnsi="Times New Roman" w:eastAsia="宋体" w:cs="Times New Roman"/>
      <w:b/>
      <w:bCs/>
      <w:sz w:val="24"/>
      <w:szCs w:val="24"/>
    </w:rPr>
  </w:style>
  <w:style w:type="character" w:customStyle="1" w:styleId="135">
    <w:name w:val="Body Text Indent 2 Char"/>
    <w:qFormat/>
    <w:uiPriority w:val="99"/>
    <w:rPr>
      <w:rFonts w:eastAsia="宋体"/>
      <w:kern w:val="2"/>
      <w:sz w:val="24"/>
      <w:szCs w:val="24"/>
      <w:lang w:val="en-US" w:eastAsia="zh-CN"/>
    </w:rPr>
  </w:style>
  <w:style w:type="character" w:customStyle="1" w:styleId="136">
    <w:name w:val="标题 Char2"/>
    <w:qFormat/>
    <w:uiPriority w:val="99"/>
    <w:rPr>
      <w:rFonts w:ascii="Cambria" w:hAnsi="Cambria" w:eastAsia="宋体" w:cs="Cambria"/>
      <w:b/>
      <w:bCs/>
      <w:sz w:val="32"/>
      <w:szCs w:val="32"/>
    </w:rPr>
  </w:style>
  <w:style w:type="paragraph" w:customStyle="1" w:styleId="137">
    <w:name w:val="Default"/>
    <w:qFormat/>
    <w:uiPriority w:val="99"/>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138">
    <w:name w:val="列出段落2"/>
    <w:basedOn w:val="1"/>
    <w:qFormat/>
    <w:uiPriority w:val="99"/>
    <w:pPr>
      <w:ind w:firstLine="420" w:firstLineChars="200"/>
    </w:pPr>
    <w:rPr>
      <w:rFonts w:ascii="Calibri" w:hAnsi="Calibri" w:cs="Calibri"/>
      <w:szCs w:val="21"/>
    </w:rPr>
  </w:style>
  <w:style w:type="paragraph" w:customStyle="1" w:styleId="139">
    <w:name w:val="_Style 37"/>
    <w:basedOn w:val="1"/>
    <w:next w:val="1"/>
    <w:qFormat/>
    <w:uiPriority w:val="99"/>
    <w:rPr>
      <w:szCs w:val="21"/>
    </w:rPr>
  </w:style>
  <w:style w:type="paragraph" w:customStyle="1" w:styleId="140">
    <w:name w:val="样式1"/>
    <w:basedOn w:val="1"/>
    <w:qFormat/>
    <w:uiPriority w:val="99"/>
    <w:pPr>
      <w:spacing w:before="120" w:after="120" w:line="300" w:lineRule="auto"/>
    </w:pPr>
    <w:rPr>
      <w:rFonts w:ascii="宋体" w:hAnsi="宋体"/>
      <w:b/>
      <w:sz w:val="24"/>
    </w:rPr>
  </w:style>
  <w:style w:type="paragraph" w:customStyle="1" w:styleId="141">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42">
    <w:name w:val="Char Char Char Char Char Char Char"/>
    <w:basedOn w:val="1"/>
    <w:qFormat/>
    <w:uiPriority w:val="99"/>
    <w:pPr>
      <w:widowControl/>
      <w:spacing w:after="160" w:line="240" w:lineRule="exact"/>
      <w:jc w:val="left"/>
    </w:pPr>
    <w:rPr>
      <w:szCs w:val="21"/>
    </w:rPr>
  </w:style>
  <w:style w:type="paragraph" w:customStyle="1" w:styleId="143">
    <w:name w:val="1"/>
    <w:basedOn w:val="1"/>
    <w:next w:val="1"/>
    <w:qFormat/>
    <w:uiPriority w:val="99"/>
    <w:rPr>
      <w:szCs w:val="21"/>
    </w:rPr>
  </w:style>
  <w:style w:type="paragraph" w:customStyle="1" w:styleId="144">
    <w:name w:val="p0"/>
    <w:basedOn w:val="1"/>
    <w:qFormat/>
    <w:uiPriority w:val="99"/>
    <w:pPr>
      <w:widowControl/>
    </w:pPr>
    <w:rPr>
      <w:rFonts w:ascii="Calibri" w:hAnsi="Calibri" w:cs="Calibri"/>
      <w:kern w:val="0"/>
      <w:szCs w:val="21"/>
    </w:rPr>
  </w:style>
  <w:style w:type="paragraph" w:customStyle="1" w:styleId="145">
    <w:name w:val="_Style 143"/>
    <w:semiHidden/>
    <w:qFormat/>
    <w:uiPriority w:val="99"/>
    <w:rPr>
      <w:rFonts w:ascii="Times New Roman" w:hAnsi="Times New Roman" w:eastAsia="宋体" w:cs="Times New Roman"/>
      <w:kern w:val="2"/>
      <w:sz w:val="21"/>
      <w:szCs w:val="24"/>
      <w:lang w:val="en-US" w:eastAsia="zh-CN" w:bidi="ar-SA"/>
    </w:rPr>
  </w:style>
  <w:style w:type="paragraph" w:customStyle="1" w:styleId="146">
    <w:name w:val="Char1"/>
    <w:basedOn w:val="1"/>
    <w:qFormat/>
    <w:uiPriority w:val="99"/>
    <w:pPr>
      <w:widowControl/>
      <w:spacing w:after="160" w:line="240" w:lineRule="exact"/>
      <w:jc w:val="left"/>
    </w:pPr>
    <w:rPr>
      <w:szCs w:val="21"/>
    </w:rPr>
  </w:style>
  <w:style w:type="paragraph" w:customStyle="1" w:styleId="147">
    <w:name w:val="样式 标题 2 + Times New Roman 四号 非加粗 段前: 5 磅 段后: 0 磅 行距: 固定值 20..."/>
    <w:basedOn w:val="5"/>
    <w:qFormat/>
    <w:uiPriority w:val="99"/>
    <w:pPr>
      <w:spacing w:before="100" w:after="0" w:line="400" w:lineRule="exact"/>
    </w:pPr>
    <w:rPr>
      <w:rFonts w:ascii="Times New Roman" w:hAnsi="Times New Roman"/>
      <w:b w:val="0"/>
      <w:kern w:val="0"/>
      <w:sz w:val="28"/>
      <w:szCs w:val="28"/>
      <w:lang w:val="zh-CN"/>
    </w:rPr>
  </w:style>
  <w:style w:type="paragraph" w:customStyle="1" w:styleId="14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9">
    <w:name w:val="2-2ji"/>
    <w:basedOn w:val="5"/>
    <w:qFormat/>
    <w:uiPriority w:val="99"/>
    <w:pPr>
      <w:spacing w:before="0" w:after="0" w:line="360" w:lineRule="auto"/>
      <w:jc w:val="center"/>
    </w:pPr>
    <w:rPr>
      <w:rFonts w:ascii="宋体" w:hAnsi="宋体" w:eastAsia="宋体" w:cs="宋体"/>
      <w:bCs/>
      <w:sz w:val="36"/>
      <w:szCs w:val="36"/>
      <w:lang w:val="zh-CN"/>
    </w:rPr>
  </w:style>
  <w:style w:type="paragraph" w:customStyle="1" w:styleId="150">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151">
    <w:name w:val="修订1"/>
    <w:qFormat/>
    <w:uiPriority w:val="99"/>
    <w:rPr>
      <w:rFonts w:ascii="Times New Roman" w:hAnsi="Times New Roman" w:eastAsia="宋体" w:cs="Times New Roman"/>
      <w:kern w:val="2"/>
      <w:sz w:val="21"/>
      <w:szCs w:val="21"/>
      <w:lang w:val="en-US" w:eastAsia="zh-CN" w:bidi="ar-SA"/>
    </w:rPr>
  </w:style>
  <w:style w:type="paragraph" w:styleId="15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53">
    <w:name w:val="List Paragraph"/>
    <w:basedOn w:val="1"/>
    <w:qFormat/>
    <w:uiPriority w:val="34"/>
    <w:pPr>
      <w:ind w:firstLine="420" w:firstLineChars="200"/>
    </w:pPr>
    <w:rPr>
      <w:szCs w:val="21"/>
    </w:rPr>
  </w:style>
  <w:style w:type="paragraph" w:customStyle="1" w:styleId="154">
    <w:name w:val="样式 标题 3 + (中文) 黑体 小四 非加粗 段前: 7.8 磅 段后: 0 磅 行距: 固定值 20 磅"/>
    <w:basedOn w:val="6"/>
    <w:qFormat/>
    <w:uiPriority w:val="99"/>
    <w:pPr>
      <w:spacing w:line="400" w:lineRule="exact"/>
    </w:pPr>
    <w:rPr>
      <w:b w:val="0"/>
      <w:bCs w:val="0"/>
      <w:sz w:val="32"/>
      <w:lang w:val="zh-CN" w:eastAsia="zh-CN"/>
    </w:rPr>
  </w:style>
  <w:style w:type="paragraph" w:customStyle="1" w:styleId="155">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156">
    <w:name w:val="列出段落1"/>
    <w:basedOn w:val="1"/>
    <w:qFormat/>
    <w:uiPriority w:val="99"/>
    <w:pPr>
      <w:ind w:firstLine="420" w:firstLineChars="200"/>
    </w:pPr>
    <w:rPr>
      <w:rFonts w:ascii="Calibri" w:hAnsi="Calibri" w:cs="Calibri"/>
      <w:szCs w:val="21"/>
    </w:rPr>
  </w:style>
  <w:style w:type="paragraph" w:customStyle="1" w:styleId="157">
    <w:name w:val="TOC 标题1"/>
    <w:basedOn w:val="4"/>
    <w:next w:val="1"/>
    <w:qFormat/>
    <w:uiPriority w:val="99"/>
    <w:pPr>
      <w:spacing w:line="576" w:lineRule="auto"/>
      <w:jc w:val="both"/>
      <w:outlineLvl w:val="9"/>
    </w:pPr>
    <w:rPr>
      <w:rFonts w:ascii="Calibri" w:hAnsi="Calibri" w:eastAsia="黑体" w:cs="Calibri"/>
      <w:bCs/>
      <w:sz w:val="44"/>
      <w:szCs w:val="44"/>
      <w:lang w:val="zh-CN" w:eastAsia="zh-CN"/>
    </w:rPr>
  </w:style>
  <w:style w:type="paragraph" w:customStyle="1" w:styleId="158">
    <w:name w:val="Char"/>
    <w:basedOn w:val="1"/>
    <w:qFormat/>
    <w:uiPriority w:val="99"/>
    <w:pPr>
      <w:widowControl/>
      <w:spacing w:after="160" w:line="240" w:lineRule="exact"/>
      <w:jc w:val="left"/>
    </w:pPr>
    <w:rPr>
      <w:szCs w:val="21"/>
    </w:rPr>
  </w:style>
  <w:style w:type="paragraph" w:customStyle="1" w:styleId="159">
    <w:name w:val="_Style 32"/>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1">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2">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24287f8d-2696-4bc1-ba92-64e6760637bb</errorID>
      <errorWord>（</errorWord>
      <group>L1_Punc</group>
      <groupName>标点问题</groupName>
      <ability>L2_Punc</ability>
      <abilityName>标点符号检查</abilityName>
      <candidateList/>
      <explain>同一形式括号套用。</explain>
      <paraID>6DEC0883</paraID>
      <start>50</start>
      <end>51</end>
      <status>ignored</status>
      <modifiedWord/>
      <trackRevisions>false</trackRevisions>
    </reviewItem>
    <reviewItem>
      <errorID>7d6ad71f-a97e-42e6-a8dd-db548bda0928</errorID>
      <errorWord>）</errorWord>
      <group>L1_Punc</group>
      <groupName>标点问题</groupName>
      <ability>L2_Punc</ability>
      <abilityName>标点符号检查</abilityName>
      <candidateList/>
      <explain>同一形式括号套用。</explain>
      <paraID>6DEC0883</paraID>
      <start>57</start>
      <end>58</end>
      <status>ignored</status>
      <modifiedWord/>
      <trackRevisions>false</trackRevisions>
    </reviewItem>
    <reviewItem>
      <errorID>46cbf0d5-00d4-4337-b25d-2266391f4387</errorID>
      <errorWord>“/</errorWord>
      <group>L1_Punc</group>
      <groupName>标点问题</groupName>
      <ability>L2_Punc</ability>
      <abilityName>标点符号检查</abilityName>
      <candidateList>
        <item>“</item>
      </candidateList>
      <explain/>
      <paraID>30C438CE</paraID>
      <start>107</start>
      <end>109</end>
      <status>ignored</status>
      <modifiedWord/>
      <trackRevisions>false</trackRevisions>
    </reviewItem>
    <reviewItem>
      <errorID>21891fdb-4420-4c5b-b9db-6cf0a7ef7fe1</errorID>
      <errorWord>:</errorWord>
      <group>L1_Format</group>
      <groupName>格式问题</groupName>
      <ability>L2_HalfPunc</ability>
      <abilityName>全半角检查</abilityName>
      <candidateList>
        <item>：</item>
      </candidateList>
      <explain>文本全半角错误。</explain>
      <paraID>39E779D5</paraID>
      <start>13</start>
      <end>14</end>
      <status>modified</status>
      <modifiedWord>：</modifiedWord>
      <trackRevisions>false</trackRevisions>
    </reviewItem>
    <reviewItem>
      <errorID>4d4b4b00-2702-4b23-b509-34ae4571b52c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104609B8</paraID>
      <start>0</start>
      <end>3</end>
      <status>modified</status>
      <modifiedWord>（1）</modifiedWord>
      <trackRevisions>false</trackRevisions>
    </reviewItem>
    <reviewItem>
      <errorID>d678d9a0-4da9-4719-8a0a-5c5328b08946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299B1811</paraID>
      <start>1</start>
      <end>4</end>
      <status>modified</status>
      <modifiedWord>（2）</modifiedWord>
      <trackRevisions>false</trackRevisions>
    </reviewItem>
    <reviewItem>
      <errorID>1ea69efc-8408-4b99-aabd-86696a59c77b</errorID>
      <errorWord>（</errorWord>
      <group>L1_Punc</group>
      <groupName>标点问题</groupName>
      <ability>L2_Punc</ability>
      <abilityName>标点符号检查</abilityName>
      <candidateList/>
      <explain>同一形式括号套用。</explain>
      <paraID> B19D5E8</paraID>
      <start>140</start>
      <end>142</end>
      <status>ignored</status>
      <modifiedWord/>
      <trackRevisions>false</trackRevisions>
    </reviewItem>
    <reviewItem>
      <errorID>10860a41-b336-4912-a1d5-327919c9e9db</errorID>
      <errorWord>/）</errorWord>
      <group>L1_Punc</group>
      <groupName>标点问题</groupName>
      <ability>L2_Punc</ability>
      <abilityName>标点符号检查</abilityName>
      <candidateList>
        <item>）</item>
      </candidateList>
      <explain/>
      <paraID> B19D5E8</paraID>
      <start>174</start>
      <end>176</end>
      <status>ignored</status>
      <modifiedWord/>
      <trackRevisions>false</trackRevisions>
    </reviewItem>
    <reviewItem>
      <errorID>c2d1036c-9f33-4713-aac3-55d4adbb948d</errorID>
      <errorWord>（</errorWord>
      <group>L1_Punc</group>
      <groupName>标点问题</groupName>
      <ability>L2_Punc</ability>
      <abilityName>标点符号检查</abilityName>
      <candidateList/>
      <explain>同一形式括号套用。</explain>
      <paraID> DD00477</paraID>
      <start>77</start>
      <end>78</end>
      <status>ignored</status>
      <modifiedWord/>
      <trackRevisions>false</trackRevisions>
    </reviewItem>
    <reviewItem>
      <errorID>1e273df0-ea9d-4f0d-a938-e4d039a433db</errorID>
      <errorWord>）</errorWord>
      <group>L1_Punc</group>
      <groupName>标点问题</groupName>
      <ability>L2_Punc</ability>
      <abilityName>标点符号检查</abilityName>
      <candidateList/>
      <explain>同一形式括号套用。</explain>
      <paraID> DD00477</paraID>
      <start>154</start>
      <end>155</end>
      <status>ignored</status>
      <modifiedWord/>
      <trackRevisions>false</trackRevisions>
    </reviewItem>
    <reviewItem>
      <errorID>aea326a4-b345-4b1c-93ef-661278cc9c4d</errorID>
      <errorWord>（</errorWord>
      <group>L1_Punc</group>
      <groupName>标点问题</groupName>
      <ability>L2_Punc</ability>
      <abilityName>标点符号检查</abilityName>
      <candidateList/>
      <explain>同一形式括号套用。</explain>
      <paraID> DD00477</paraID>
      <start>217</start>
      <end>218</end>
      <status>ignored</status>
      <modifiedWord/>
      <trackRevisions>false</trackRevisions>
    </reviewItem>
    <reviewItem>
      <errorID>c2e33994-55d4-420d-9c89-23ca3be5df1c</errorID>
      <errorWord>）</errorWord>
      <group>L1_Punc</group>
      <groupName>标点问题</groupName>
      <ability>L2_Punc</ability>
      <abilityName>标点符号检查</abilityName>
      <candidateList/>
      <explain>同一形式括号套用。</explain>
      <paraID> DD00477</paraID>
      <start>245</start>
      <end>246</end>
      <status>ignored</status>
      <modifiedWord/>
      <trackRevisions>false</trackRevisions>
    </reviewItem>
    <reviewItem>
      <errorID>bfa224d4-5da5-4032-a2a5-4287d2c600fc</errorID>
      <errorWord>/）</errorWord>
      <group>L1_Punc</group>
      <groupName>标点问题</groupName>
      <ability>L2_Punc</ability>
      <abilityName>标点符号检查</abilityName>
      <candidateList>
        <item>）</item>
      </candidateList>
      <explain/>
      <paraID>71DB6900</paraID>
      <start>110</start>
      <end>112</end>
      <status>ignored</status>
      <modifiedWord/>
      <trackRevisions>false</trackRevisions>
    </reviewItem>
    <reviewItem>
      <errorID>0be7ca4f-7b5d-43fd-8606-16c9c54adee1</errorID>
      <errorWord>/）</errorWord>
      <group>L1_Punc</group>
      <groupName>标点问题</groupName>
      <ability>L2_Punc</ability>
      <abilityName>标点符号检查</abilityName>
      <candidateList>
        <item>）</item>
      </candidateList>
      <explain/>
      <paraID>5934D028</paraID>
      <start>102</start>
      <end>104</end>
      <status>ignored</status>
      <modifiedWord/>
      <trackRevisions>false</trackRevisions>
    </reviewItem>
    <reviewItem>
      <errorID>3de6bf97-9751-4c7c-b1ad-225f6f141e25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3185F6CD</paraID>
      <start>8</start>
      <end>9</end>
      <status>modified</status>
      <modifiedWord>或</modifiedWord>
      <trackRevisions>false</trackRevisions>
    </reviewItem>
    <reviewItem>
      <errorID>eb973ab9-5167-40e7-aefb-2b0d994c030f</errorID>
      <errorWord>(</errorWord>
      <group>L1_Format</group>
      <groupName>格式问题</groupName>
      <ability>L2_HalfPunc</ability>
      <abilityName>全半角检查</abilityName>
      <candidateList>
        <item>（</item>
      </candidateList>
      <explain>文本全半角错误。</explain>
      <paraID>265395CB</paraID>
      <start>27</start>
      <end>28</end>
      <status>modified</status>
      <modifiedWord>（</modifiedWord>
      <trackRevisions>false</trackRevisions>
    </reviewItem>
    <reviewItem>
      <errorID>01edf99d-428f-4438-80db-b1fa7da59010</errorID>
      <errorWord>)</errorWord>
      <group>L1_Format</group>
      <groupName>格式问题</groupName>
      <ability>L2_HalfPunc</ability>
      <abilityName>全半角检查</abilityName>
      <candidateList>
        <item>）</item>
      </candidateList>
      <explain>文本全半角错误。</explain>
      <paraID>265395CB</paraID>
      <start>30</start>
      <end>31</end>
      <status>modified</status>
      <modifiedWord>）</modifiedWord>
      <trackRevisions>false</trackRevisions>
    </reviewItem>
    <reviewItem>
      <errorID>6c23a4b0-6d6f-4923-b012-27339a172339</errorID>
      <errorWord>(</errorWord>
      <group>L1_Format</group>
      <groupName>格式问题</groupName>
      <ability>L2_HalfPunc</ability>
      <abilityName>全半角检查</abilityName>
      <candidateList>
        <item>（</item>
      </candidateList>
      <explain>文本全半角错误。</explain>
      <paraID>265395CB</paraID>
      <start>46</start>
      <end>47</end>
      <status>modified</status>
      <modifiedWord>（</modifiedWord>
      <trackRevisions>false</trackRevisions>
    </reviewItem>
    <reviewItem>
      <errorID>3932fbc9-210b-42f7-95ae-3128de6c30d3</errorID>
      <errorWord>)</errorWord>
      <group>L1_Format</group>
      <groupName>格式问题</groupName>
      <ability>L2_HalfPunc</ability>
      <abilityName>全半角检查</abilityName>
      <candidateList>
        <item>）</item>
      </candidateList>
      <explain>文本全半角错误。</explain>
      <paraID>265395CB</paraID>
      <start>49</start>
      <end>50</end>
      <status>modified</status>
      <modifiedWord>）</modifiedWord>
      <trackRevisions>false</trackRevisions>
    </reviewItem>
    <reviewItem>
      <errorID>e79b8125-29ad-43fa-a75f-5bff97224e02</errorID>
      <errorWord>(</errorWord>
      <group>L1_Format</group>
      <groupName>格式问题</groupName>
      <ability>L2_HalfPunc</ability>
      <abilityName>全半角检查</abilityName>
      <candidateList>
        <item>（</item>
      </candidateList>
      <explain>文本全半角错误。</explain>
      <paraID>265395CB</paraID>
      <start>81</start>
      <end>82</end>
      <status>modified</status>
      <modifiedWord>（</modifiedWord>
      <trackRevisions>false</trackRevisions>
    </reviewItem>
    <reviewItem>
      <errorID>6952284f-0bb9-4e15-a4c1-1cd849d436ed</errorID>
      <errorWord>)</errorWord>
      <group>L1_Format</group>
      <groupName>格式问题</groupName>
      <ability>L2_HalfPunc</ability>
      <abilityName>全半角检查</abilityName>
      <candidateList>
        <item>）</item>
      </candidateList>
      <explain>文本全半角错误。</explain>
      <paraID>265395CB</paraID>
      <start>84</start>
      <end>85</end>
      <status>modified</status>
      <modifiedWord>）</modifiedWord>
      <trackRevisions>false</trackRevisions>
    </reviewItem>
    <reviewItem>
      <errorID>7b220bb9-a072-4993-bcb0-a0dd8829a29a</errorID>
      <errorWord>/）</errorWord>
      <group>L1_Punc</group>
      <groupName>标点问题</groupName>
      <ability>L2_Punc</ability>
      <abilityName>标点符号检查</abilityName>
      <candidateList>
        <item>）</item>
      </candidateList>
      <explain/>
      <paraID>3DC26979</paraID>
      <start>113</start>
      <end>115</end>
      <status>ignored</status>
      <modifiedWord/>
      <trackRevisions>false</trackRevisions>
    </reviewItem>
    <reviewItem>
      <errorID>e3f5dd75-667e-4d46-b667-db49211b3e20</errorID>
      <errorWord>（</errorWord>
      <group>L1_Punc</group>
      <groupName>标点问题</groupName>
      <ability>L2_Punc</ability>
      <abilityName>标点符号检查</abilityName>
      <candidateList>
        <item/>
      </candidateList>
      <explain>同一形式括号套用。</explain>
      <paraID>68CC1310</paraID>
      <start>114</start>
      <end>115</end>
      <status>ignored</status>
      <modifiedWord/>
      <trackRevisions>false</trackRevisions>
    </reviewItem>
    <reviewItem>
      <errorID>db3541ec-49ac-48a3-aa09-c300584e8ed7</errorID>
      <errorWord>（</errorWord>
      <group>L1_Punc</group>
      <groupName>标点问题</groupName>
      <ability>L2_Punc</ability>
      <abilityName>标点符号检查</abilityName>
      <candidateList/>
      <explain>同一形式括号套用。</explain>
      <paraID>68CC1310</paraID>
      <start>124</start>
      <end>125</end>
      <status>ignored</status>
      <modifiedWord/>
      <trackRevisions>false</trackRevisions>
    </reviewItem>
    <reviewItem>
      <errorID>7057ab50-f90e-41b4-b492-538eb3eeb5e2</errorID>
      <errorWord>）</errorWord>
      <group>L1_Punc</group>
      <groupName>标点问题</groupName>
      <ability>L2_Punc</ability>
      <abilityName>标点符号检查</abilityName>
      <candidateList/>
      <explain>同一形式括号套用。</explain>
      <paraID>68CC1310</paraID>
      <start>127</start>
      <end>128</end>
      <status>ignored</status>
      <modifiedWord/>
      <trackRevisions>false</trackRevisions>
    </reviewItem>
    <reviewItem>
      <errorID>a4e1cd62-68e8-4e39-a32e-a051759f3ea4</errorID>
      <errorWord>(</errorWord>
      <group>L1_Punc</group>
      <groupName>标点问题</groupName>
      <ability>L2_Punc</ability>
      <abilityName>标点符号检查</abilityName>
      <candidateList/>
      <explain>同一形式括号套用。</explain>
      <paraID>68CC1310</paraID>
      <start>141</start>
      <end>142</end>
      <status>ignored</status>
      <modifiedWord/>
      <trackRevisions>false</trackRevisions>
    </reviewItem>
    <reviewItem>
      <errorID>9e0793a6-3e9a-4ba0-9228-7282b837a17e</errorID>
      <errorWord>)</errorWord>
      <group>L1_Punc</group>
      <groupName>标点问题</groupName>
      <ability>L2_Punc</ability>
      <abilityName>标点符号检查</abilityName>
      <candidateList/>
      <explain>同一形式括号套用。</explain>
      <paraID>68CC1310</paraID>
      <start>144</start>
      <end>145</end>
      <status>ignored</status>
      <modifiedWord/>
      <trackRevisions>false</trackRevisions>
    </reviewItem>
    <reviewItem>
      <errorID>52eaa052-3a1e-4791-88e3-f77d6431f593</errorID>
      <errorWord>）</errorWord>
      <group>L1_Punc</group>
      <groupName>标点问题</groupName>
      <ability>L2_Punc</ability>
      <abilityName>标点符号检查</abilityName>
      <candidateList/>
      <explain>同一形式括号套用。</explain>
      <paraID>68CC1310</paraID>
      <start>154</start>
      <end>156</end>
      <status>ignored</status>
      <modifiedWord/>
      <trackRevisions>false</trackRevisions>
    </reviewItem>
    <reviewItem>
      <errorID>d3372109-2dbd-40c6-841f-9a51017959a7</errorID>
      <errorWord>/。</errorWord>
      <group>L1_Punc</group>
      <groupName>标点问题</groupName>
      <ability>L2_Punc</ability>
      <abilityName>标点符号检查</abilityName>
      <candidateList>
        <item>/</item>
      </candidateList>
      <explain/>
      <paraID>6D80D2B2</paraID>
      <start>52</start>
      <end>54</end>
      <status>ignored</status>
      <modifiedWord/>
      <trackRevisions>false</trackRevisions>
    </reviewItem>
    <reviewItem>
      <errorID>ea6dbfae-0e75-44ae-b79a-1831f0fa96bb</errorID>
      <errorWord>(</errorWord>
      <group>L1_Format</group>
      <groupName>格式问题</groupName>
      <ability>L2_HalfPunc</ability>
      <abilityName>全半角检查</abilityName>
      <candidateList>
        <item>（</item>
      </candidateList>
      <explain>文本全半角错误。</explain>
      <paraID>6D80D2B2</paraID>
      <start>76</start>
      <end>77</end>
      <status>modified</status>
      <modifiedWord>（</modifiedWord>
      <trackRevisions>false</trackRevisions>
    </reviewItem>
    <reviewItem>
      <errorID>a59358b6-bf29-473c-be91-058744c013b6</errorID>
      <errorWord>)</errorWord>
      <group>L1_Format</group>
      <groupName>格式问题</groupName>
      <ability>L2_HalfPunc</ability>
      <abilityName>全半角检查</abilityName>
      <candidateList>
        <item>）</item>
      </candidateList>
      <explain>文本全半角错误。</explain>
      <paraID>6D80D2B2</paraID>
      <start>85</start>
      <end>86</end>
      <status>modified</status>
      <modifiedWord>）</modifiedWord>
      <trackRevisions>false</trackRevisions>
    </reviewItem>
    <reviewItem>
      <errorID>2d0becd4-78ad-4bf7-a177-f1ba2d1990a9</errorID>
      <errorWord>:</errorWord>
      <group>L1_Format</group>
      <groupName>格式问题</groupName>
      <ability>L2_HalfPunc</ability>
      <abilityName>全半角检查</abilityName>
      <candidateList>
        <item>：</item>
      </candidateList>
      <explain>文本全半角错误。</explain>
      <paraID>1ADD1AED</paraID>
      <start>13</start>
      <end>14</end>
      <status>modified</status>
      <modifiedWord>：</modifiedWord>
      <trackRevisions>false</trackRevisions>
    </reviewItem>
    <reviewItem>
      <errorID>5e30f310-7b9c-4bad-838d-582caa31ecd2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525ADFA1</paraID>
      <start>0</start>
      <end>3</end>
      <status>modified</status>
      <modifiedWord>（1）</modifiedWord>
      <trackRevisions>false</trackRevisions>
    </reviewItem>
    <reviewItem>
      <errorID>4647b257-27fd-48aa-95e5-68dcd5a71a43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5E1B9C86</paraID>
      <start>1</start>
      <end>4</end>
      <status>modified</status>
      <modifiedWord>（2）</modifiedWord>
      <trackRevisions>false</trackRevisions>
    </reviewItem>
    <reviewItem>
      <errorID>c49382a6-c03e-43e9-957d-2ad901856502</errorID>
      <errorWord>（</errorWord>
      <group>L1_Punc</group>
      <groupName>标点问题</groupName>
      <ability>L2_Punc</ability>
      <abilityName>标点符号检查</abilityName>
      <candidateList/>
      <explain>同一形式括号套用。</explain>
      <paraID>79D6905A</paraID>
      <start>140</start>
      <end>142</end>
      <status>ignored</status>
      <modifiedWord/>
      <trackRevisions>false</trackRevisions>
    </reviewItem>
    <reviewItem>
      <errorID>a56cf727-0f03-4bd0-a042-2664bd70fedb</errorID>
      <errorWord>/）</errorWord>
      <group>L1_Punc</group>
      <groupName>标点问题</groupName>
      <ability>L2_Punc</ability>
      <abilityName>标点符号检查</abilityName>
      <candidateList>
        <item>）</item>
      </candidateList>
      <explain/>
      <paraID>79D6905A</paraID>
      <start>174</start>
      <end>176</end>
      <status>ignored</status>
      <modifiedWord/>
      <trackRevisions>false</trackRevisions>
    </reviewItem>
    <reviewItem>
      <errorID>ec8e33f5-1e5f-44c4-86a5-890ee8523b7f</errorID>
      <errorWord>（</errorWord>
      <group>L1_Punc</group>
      <groupName>标点问题</groupName>
      <ability>L2_Punc</ability>
      <abilityName>标点符号检查</abilityName>
      <candidateList/>
      <explain>同一形式括号套用。</explain>
      <paraID>6F183DA9</paraID>
      <start>77</start>
      <end>78</end>
      <status>ignored</status>
      <modifiedWord/>
      <trackRevisions>false</trackRevisions>
    </reviewItem>
    <reviewItem>
      <errorID>fe14b71e-302d-468d-9c28-c81894631eb1</errorID>
      <errorWord>）</errorWord>
      <group>L1_Punc</group>
      <groupName>标点问题</groupName>
      <ability>L2_Punc</ability>
      <abilityName>标点符号检查</abilityName>
      <candidateList/>
      <explain>同一形式括号套用。</explain>
      <paraID>6F183DA9</paraID>
      <start>154</start>
      <end>155</end>
      <status>ignored</status>
      <modifiedWord/>
      <trackRevisions>false</trackRevisions>
    </reviewItem>
    <reviewItem>
      <errorID>f999c20a-08b4-42bb-abdf-ea7c3fc67e03</errorID>
      <errorWord>（</errorWord>
      <group>L1_Punc</group>
      <groupName>标点问题</groupName>
      <ability>L2_Punc</ability>
      <abilityName>标点符号检查</abilityName>
      <candidateList/>
      <explain>同一形式括号套用。</explain>
      <paraID>6F183DA9</paraID>
      <start>235</start>
      <end>236</end>
      <status>ignored</status>
      <modifiedWord/>
      <trackRevisions>false</trackRevisions>
    </reviewItem>
    <reviewItem>
      <errorID>cf10b9e2-baeb-42f7-814a-bf01bb30a712</errorID>
      <errorWord>）</errorWord>
      <group>L1_Punc</group>
      <groupName>标点问题</groupName>
      <ability>L2_Punc</ability>
      <abilityName>标点符号检查</abilityName>
      <candidateList/>
      <explain>同一形式括号套用。</explain>
      <paraID>6F183DA9</paraID>
      <start>263</start>
      <end>264</end>
      <status>ignored</status>
      <modifiedWord/>
      <trackRevisions>false</trackRevisions>
    </reviewItem>
    <reviewItem>
      <errorID>d3345c9d-8a8e-4915-822b-4510b0a55a40</errorID>
      <errorWord>/）</errorWord>
      <group>L1_Punc</group>
      <groupName>标点问题</groupName>
      <ability>L2_Punc</ability>
      <abilityName>标点符号检查</abilityName>
      <candidateList>
        <item>）</item>
      </candidateList>
      <explain/>
      <paraID>54466FE6</paraID>
      <start>112</start>
      <end>114</end>
      <status>ignored</status>
      <modifiedWord/>
      <trackRevisions>false</trackRevisions>
    </reviewItem>
    <reviewItem>
      <errorID>463f0efa-dc3e-48cc-a8b6-6ed76a4b3a29</errorID>
      <errorWord>/）</errorWord>
      <group>L1_Punc</group>
      <groupName>标点问题</groupName>
      <ability>L2_Punc</ability>
      <abilityName>标点符号检查</abilityName>
      <candidateList>
        <item>）</item>
      </candidateList>
      <explain/>
      <paraID>3BBD5A60</paraID>
      <start>109</start>
      <end>111</end>
      <status>ignored</status>
      <modifiedWord/>
      <trackRevisions>false</trackRevisions>
    </reviewItem>
    <reviewItem>
      <errorID>1d94534f-b068-4b88-8949-ce581755624f</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7FAB93F</paraID>
      <start>8</start>
      <end>9</end>
      <status>modified</status>
      <modifiedWord>或</modifiedWord>
      <trackRevisions>false</trackRevisions>
    </reviewItem>
    <reviewItem>
      <errorID>6d94db0a-8ab5-41e3-8e87-f5ec0a39cdaa</errorID>
      <errorWord>(</errorWord>
      <group>L1_Format</group>
      <groupName>格式问题</groupName>
      <ability>L2_HalfPunc</ability>
      <abilityName>全半角检查</abilityName>
      <candidateList>
        <item>（</item>
      </candidateList>
      <explain>文本全半角错误。</explain>
      <paraID>5D57F52E</paraID>
      <start>27</start>
      <end>28</end>
      <status>modified</status>
      <modifiedWord>（</modifiedWord>
      <trackRevisions>false</trackRevisions>
    </reviewItem>
    <reviewItem>
      <errorID>a2d5adac-9d53-4043-b32b-4edab2b9e4dd</errorID>
      <errorWord>)</errorWord>
      <group>L1_Format</group>
      <groupName>格式问题</groupName>
      <ability>L2_HalfPunc</ability>
      <abilityName>全半角检查</abilityName>
      <candidateList>
        <item>）</item>
      </candidateList>
      <explain>文本全半角错误。</explain>
      <paraID>5D57F52E</paraID>
      <start>30</start>
      <end>31</end>
      <status>modified</status>
      <modifiedWord>）</modifiedWord>
      <trackRevisions>false</trackRevisions>
    </reviewItem>
    <reviewItem>
      <errorID>1b0f9b76-b18a-47fd-86c8-42a0d23a8752</errorID>
      <errorWord>(</errorWord>
      <group>L1_Format</group>
      <groupName>格式问题</groupName>
      <ability>L2_HalfPunc</ability>
      <abilityName>全半角检查</abilityName>
      <candidateList>
        <item>（</item>
      </candidateList>
      <explain>文本全半角错误。</explain>
      <paraID>5D57F52E</paraID>
      <start>46</start>
      <end>47</end>
      <status>modified</status>
      <modifiedWord>（</modifiedWord>
      <trackRevisions>false</trackRevisions>
    </reviewItem>
    <reviewItem>
      <errorID>d338e204-ffc4-4109-8708-be8ab7ef4ce6</errorID>
      <errorWord>)</errorWord>
      <group>L1_Format</group>
      <groupName>格式问题</groupName>
      <ability>L2_HalfPunc</ability>
      <abilityName>全半角检查</abilityName>
      <candidateList>
        <item>）</item>
      </candidateList>
      <explain>文本全半角错误。</explain>
      <paraID>5D57F52E</paraID>
      <start>49</start>
      <end>50</end>
      <status>modified</status>
      <modifiedWord>）</modifiedWord>
      <trackRevisions>false</trackRevisions>
    </reviewItem>
    <reviewItem>
      <errorID>4717b6fa-d82f-488a-8094-7bd15cb3a448</errorID>
      <errorWord>(</errorWord>
      <group>L1_Format</group>
      <groupName>格式问题</groupName>
      <ability>L2_HalfPunc</ability>
      <abilityName>全半角检查</abilityName>
      <candidateList>
        <item>（</item>
      </candidateList>
      <explain>文本全半角错误。</explain>
      <paraID>5D57F52E</paraID>
      <start>81</start>
      <end>82</end>
      <status>modified</status>
      <modifiedWord>（</modifiedWord>
      <trackRevisions>false</trackRevisions>
    </reviewItem>
    <reviewItem>
      <errorID>c1311bde-9bc3-4e55-8b4a-f6c0b019f0dd</errorID>
      <errorWord>)</errorWord>
      <group>L1_Format</group>
      <groupName>格式问题</groupName>
      <ability>L2_HalfPunc</ability>
      <abilityName>全半角检查</abilityName>
      <candidateList>
        <item>）</item>
      </candidateList>
      <explain>文本全半角错误。</explain>
      <paraID>5D57F52E</paraID>
      <start>84</start>
      <end>85</end>
      <status>modified</status>
      <modifiedWord>）</modifiedWord>
      <trackRevisions>false</trackRevisions>
    </reviewItem>
    <reviewItem>
      <errorID>e0129edc-e89c-4abc-84f6-95289b8c8fa0</errorID>
      <errorWord>/）</errorWord>
      <group>L1_Punc</group>
      <groupName>标点问题</groupName>
      <ability>L2_Punc</ability>
      <abilityName>标点符号检查</abilityName>
      <candidateList>
        <item>）</item>
      </candidateList>
      <explain/>
      <paraID>416B2F79</paraID>
      <start>114</start>
      <end>116</end>
      <status>ignored</status>
      <modifiedWord/>
      <trackRevisions>false</trackRevisions>
    </reviewItem>
    <reviewItem>
      <errorID>1b5dcab1-208d-481f-b17b-817fc8cbb977</errorID>
      <errorWord>（</errorWord>
      <group>L1_Punc</group>
      <groupName>标点问题</groupName>
      <ability>L2_Punc</ability>
      <abilityName>标点符号检查</abilityName>
      <candidateList>
        <item/>
      </candidateList>
      <explain>同一形式括号套用。</explain>
      <paraID>7382D91B</paraID>
      <start>114</start>
      <end>115</end>
      <status>ignored</status>
      <modifiedWord/>
      <trackRevisions>false</trackRevisions>
    </reviewItem>
    <reviewItem>
      <errorID>dba8f7b5-3b9d-4f4f-bcff-0390518a47ec</errorID>
      <errorWord>（</errorWord>
      <group>L1_Punc</group>
      <groupName>标点问题</groupName>
      <ability>L2_Punc</ability>
      <abilityName>标点符号检查</abilityName>
      <candidateList/>
      <explain>同一形式括号套用。</explain>
      <paraID>7382D91B</paraID>
      <start>124</start>
      <end>125</end>
      <status>ignored</status>
      <modifiedWord/>
      <trackRevisions>false</trackRevisions>
    </reviewItem>
    <reviewItem>
      <errorID>52b69613-adb8-4633-a32c-b49c614546f5</errorID>
      <errorWord>）</errorWord>
      <group>L1_Punc</group>
      <groupName>标点问题</groupName>
      <ability>L2_Punc</ability>
      <abilityName>标点符号检查</abilityName>
      <candidateList/>
      <explain>同一形式括号套用。</explain>
      <paraID>7382D91B</paraID>
      <start>127</start>
      <end>128</end>
      <status>ignored</status>
      <modifiedWord/>
      <trackRevisions>false</trackRevisions>
    </reviewItem>
    <reviewItem>
      <errorID>72a4064d-7ec0-4924-89ad-1a433317b2a1</errorID>
      <errorWord>(</errorWord>
      <group>L1_Punc</group>
      <groupName>标点问题</groupName>
      <ability>L2_Punc</ability>
      <abilityName>标点符号检查</abilityName>
      <candidateList/>
      <explain>同一形式括号套用。</explain>
      <paraID>7382D91B</paraID>
      <start>141</start>
      <end>142</end>
      <status>ignored</status>
      <modifiedWord/>
      <trackRevisions>false</trackRevisions>
    </reviewItem>
    <reviewItem>
      <errorID>23539e64-f12e-4f6e-b807-e6a43bb51a65</errorID>
      <errorWord>)</errorWord>
      <group>L1_Punc</group>
      <groupName>标点问题</groupName>
      <ability>L2_Punc</ability>
      <abilityName>标点符号检查</abilityName>
      <candidateList/>
      <explain>同一形式括号套用。</explain>
      <paraID>7382D91B</paraID>
      <start>144</start>
      <end>145</end>
      <status>ignored</status>
      <modifiedWord/>
      <trackRevisions>false</trackRevisions>
    </reviewItem>
    <reviewItem>
      <errorID>a08c0839-4e57-46b7-aa47-6730054c0565</errorID>
      <errorWord>）</errorWord>
      <group>L1_Punc</group>
      <groupName>标点问题</groupName>
      <ability>L2_Punc</ability>
      <abilityName>标点符号检查</abilityName>
      <candidateList/>
      <explain>同一形式括号套用。</explain>
      <paraID>7382D91B</paraID>
      <start>154</start>
      <end>156</end>
      <status>ignored</status>
      <modifiedWord/>
      <trackRevisions>false</trackRevisions>
    </reviewItem>
    <reviewItem>
      <errorID>540ece39-1884-4fde-8416-9f50adff63d3</errorID>
      <errorWord>/。</errorWord>
      <group>L1_Punc</group>
      <groupName>标点问题</groupName>
      <ability>L2_Punc</ability>
      <abilityName>标点符号检查</abilityName>
      <candidateList>
        <item>/</item>
      </candidateList>
      <explain/>
      <paraID>1A6B61B4</paraID>
      <start>51</start>
      <end>53</end>
      <status>ignored</status>
      <modifiedWord/>
      <trackRevisions>false</trackRevisions>
    </reviewItem>
    <reviewItem>
      <errorID>46660d63-82af-4f98-8fee-d41ac854f787</errorID>
      <errorWord>(</errorWord>
      <group>L1_Format</group>
      <groupName>格式问题</groupName>
      <ability>L2_HalfPunc</ability>
      <abilityName>全半角检查</abilityName>
      <candidateList>
        <item>（</item>
      </candidateList>
      <explain>文本全半角错误。</explain>
      <paraID>1A6B61B4</paraID>
      <start>75</start>
      <end>76</end>
      <status>modified</status>
      <modifiedWord>（</modifiedWord>
      <trackRevisions>false</trackRevisions>
    </reviewItem>
    <reviewItem>
      <errorID>c3900554-1c66-49c2-a2b4-d1f15cbc054b</errorID>
      <errorWord>)</errorWord>
      <group>L1_Format</group>
      <groupName>格式问题</groupName>
      <ability>L2_HalfPunc</ability>
      <abilityName>全半角检查</abilityName>
      <candidateList>
        <item>）</item>
      </candidateList>
      <explain>文本全半角错误。</explain>
      <paraID>1A6B61B4</paraID>
      <start>84</start>
      <end>85</end>
      <status>modified</status>
      <modifiedWord>）</modifiedWord>
      <trackRevisions>false</trackRevisions>
    </reviewItem>
    <reviewItem>
      <errorID>dabf7df6-7404-41fe-af10-ca742e267b93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1404C4F0</paraID>
      <start>0</start>
      <end>3</end>
      <status>modified</status>
      <modifiedWord>（1）</modifiedWord>
      <trackRevisions>false</trackRevisions>
    </reviewItem>
    <reviewItem>
      <errorID>45384e11-f858-4ba6-8f60-79716a5a950d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78D7B910</paraID>
      <start>1</start>
      <end>4</end>
      <status>modified</status>
      <modifiedWord>（2）</modifiedWord>
      <trackRevisions>false</trackRevisions>
    </reviewItem>
    <reviewItem>
      <errorID>0aad2671-d30f-4275-90d9-f1df5a9f0f89</errorID>
      <errorWord>（</errorWord>
      <group>L1_Punc</group>
      <groupName>标点问题</groupName>
      <ability>L2_Punc</ability>
      <abilityName>标点符号检查</abilityName>
      <candidateList/>
      <explain>同一形式括号套用。</explain>
      <paraID>40B16230</paraID>
      <start>171</start>
      <end>173</end>
      <status>ignored</status>
      <modifiedWord/>
      <trackRevisions>false</trackRevisions>
    </reviewItem>
    <reviewItem>
      <errorID>941b0bc8-596e-4c43-bfc6-793760474f05</errorID>
      <errorWord>/）</errorWord>
      <group>L1_Punc</group>
      <groupName>标点问题</groupName>
      <ability>L2_Punc</ability>
      <abilityName>标点符号检查</abilityName>
      <candidateList>
        <item>）</item>
      </candidateList>
      <explain/>
      <paraID>40B16230</paraID>
      <start>205</start>
      <end>207</end>
      <status>ignored</status>
      <modifiedWord/>
      <trackRevisions>false</trackRevisions>
    </reviewItem>
    <reviewItem>
      <errorID>ce866efb-3ebd-44d5-927c-f5837f8ad6fe</errorID>
      <errorWord>（</errorWord>
      <group>L1_Punc</group>
      <groupName>标点问题</groupName>
      <ability>L2_Punc</ability>
      <abilityName>标点符号检查</abilityName>
      <candidateList/>
      <explain>同一形式括号套用。</explain>
      <paraID> E1585E1</paraID>
      <start>108</start>
      <end>109</end>
      <status>ignored</status>
      <modifiedWord/>
      <trackRevisions>false</trackRevisions>
    </reviewItem>
    <reviewItem>
      <errorID>0f50b190-c3c8-47d6-abaa-bb063d4bc362</errorID>
      <errorWord>）</errorWord>
      <group>L1_Punc</group>
      <groupName>标点问题</groupName>
      <ability>L2_Punc</ability>
      <abilityName>标点符号检查</abilityName>
      <candidateList/>
      <explain>同一形式括号套用。</explain>
      <paraID> E1585E1</paraID>
      <start>185</start>
      <end>186</end>
      <status>ignored</status>
      <modifiedWord/>
      <trackRevisions>false</trackRevisions>
    </reviewItem>
    <reviewItem>
      <errorID>7ec864b1-33b1-457b-b18d-8419332a9d89</errorID>
      <errorWord>（</errorWord>
      <group>L1_Punc</group>
      <groupName>标点问题</groupName>
      <ability>L2_Punc</ability>
      <abilityName>标点符号检查</abilityName>
      <candidateList/>
      <explain>同一形式括号套用。</explain>
      <paraID>2A8D4973</paraID>
      <start>89</start>
      <end>90</end>
      <status>ignored</status>
      <modifiedWord/>
      <trackRevisions>false</trackRevisions>
    </reviewItem>
    <reviewItem>
      <errorID>e1e0899a-131f-4301-b053-3870090edf5f</errorID>
      <errorWord>）</errorWord>
      <group>L1_Punc</group>
      <groupName>标点问题</groupName>
      <ability>L2_Punc</ability>
      <abilityName>标点符号检查</abilityName>
      <candidateList/>
      <explain>同一形式括号套用。</explain>
      <paraID>2A8D4973</paraID>
      <start>117</start>
      <end>118</end>
      <status>ignored</status>
      <modifiedWord/>
      <trackRevisions>false</trackRevisions>
    </reviewItem>
    <reviewItem>
      <errorID>80431d78-8561-46dc-9e63-3c85e0a98a2d</errorID>
      <errorWord>/）</errorWord>
      <group>L1_Punc</group>
      <groupName>标点问题</groupName>
      <ability>L2_Punc</ability>
      <abilityName>标点符号检查</abilityName>
      <candidateList>
        <item>）</item>
      </candidateList>
      <explain/>
      <paraID>1052CC6D</paraID>
      <start>140</start>
      <end>142</end>
      <status>ignored</status>
      <modifiedWord/>
      <trackRevisions>false</trackRevisions>
    </reviewItem>
    <reviewItem>
      <errorID>d042a180-e5b8-4223-af82-0afaca60c1cc</errorID>
      <errorWord>，</errorWord>
      <group>L1_Word</group>
      <groupName>字词问题</groupName>
      <ability>L2_Typo</ability>
      <abilityName>字词错误</abilityName>
      <candidateList>
        <item>，由</item>
      </candidateList>
      <explain/>
      <paraID> 9B24A56</paraID>
      <start>124</start>
      <end>125</end>
      <status>ignored</status>
      <modifiedWord/>
      <trackRevisions>false</trackRevisions>
    </reviewItem>
    <reviewItem>
      <errorID>7669eecc-5de0-42df-8db9-c8d24e716e23</errorID>
      <errorWord>（</errorWord>
      <group>L1_Format</group>
      <groupName>格式问题</groupName>
      <ability>L2_HalfPunc</ability>
      <abilityName>全半角检查</abilityName>
      <candidateList>
        <item>(</item>
      </candidateList>
      <explain>文本全半角错误。</explain>
      <paraID> 3F8D4DA</paraID>
      <start>5</start>
      <end>6</end>
      <status>modified</status>
      <modifiedWord>(</modifiedWord>
      <trackRevisions>false</trackRevisions>
    </reviewItem>
    <reviewItem>
      <errorID>50eed952-193b-4e53-8f83-fd1749b137f9</errorID>
      <errorWord>）</errorWord>
      <group>L1_Format</group>
      <groupName>格式问题</groupName>
      <ability>L2_HalfPunc</ability>
      <abilityName>全半角检查</abilityName>
      <candidateList>
        <item>)</item>
      </candidateList>
      <explain>文本全半角错误。</explain>
      <paraID> 3F8D4DA</paraID>
      <start>7</start>
      <end>8</end>
      <status>modified</status>
      <modifiedWord>)</modifiedWord>
      <trackRevisions>false</trackRevisions>
    </reviewItem>
    <reviewItem>
      <errorID>2fbb1cf3-34ec-4928-ad7e-c32854c98a37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EE972AC</paraID>
      <start>95</start>
      <end>96</end>
      <status>ignored</status>
      <modifiedWord/>
      <trackRevisions>false</trackRevisions>
    </reviewItem>
    <reviewItem>
      <errorID>34167035-f1ce-4537-93f7-b984b548a852</errorID>
      <errorWord>其它</errorWord>
      <group>L1_Word</group>
      <groupName>字词问题</groupName>
      <ability>L2_Alias</ability>
      <abilityName>也作/曾用词</abilityName>
      <candidateList>
        <item>其他</item>
      </candidateList>
      <explain>词汇[其它]为不规范表述或旧称，其规范书面表述为[其他]。</explain>
      <paraID>49C289D7</paraID>
      <start>12</start>
      <end>14</end>
      <status>ignored</status>
      <modifiedWord/>
      <trackRevisions>false</trackRevisions>
    </reviewItem>
    <reviewItem>
      <errorID>1cd63057-f5a9-4e9b-91a2-226157cd878a</errorID>
      <errorWord>其它</errorWord>
      <group>L1_Word</group>
      <groupName>字词问题</groupName>
      <ability>L2_Alias</ability>
      <abilityName>也作/曾用词</abilityName>
      <candidateList>
        <item>其他</item>
      </candidateList>
      <explain>词汇[其它]为不规范表述或旧称，其规范书面表述为[其他]。</explain>
      <paraID>3D0F8F9A</paraID>
      <start>6</start>
      <end>8</end>
      <status>ignored</status>
      <modifiedWord/>
      <trackRevisions>false</trackRevisions>
    </reviewItem>
    <reviewItem>
      <errorID>4399c5b9-2d24-4c26-a7e4-4f566142cf24</errorID>
      <errorWord>其它</errorWord>
      <group>L1_Word</group>
      <groupName>字词问题</groupName>
      <ability>L2_Alias</ability>
      <abilityName>也作/曾用词</abilityName>
      <candidateList>
        <item>其他</item>
      </candidateList>
      <explain>词汇[其它]为不规范表述或旧称，其规范书面表述为[其他]。</explain>
      <paraID>3D0F8F9A</paraID>
      <start>85</start>
      <end>87</end>
      <status>ignored</status>
      <modifiedWord/>
      <trackRevisions>false</trackRevisions>
    </reviewItem>
    <reviewItem>
      <errorID>ff6c0f3f-b2d4-4d3e-b0b2-6108c3f8b5a2</errorID>
      <errorWord>其它</errorWord>
      <group>L1_Word</group>
      <groupName>字词问题</groupName>
      <ability>L2_Alias</ability>
      <abilityName>也作/曾用词</abilityName>
      <candidateList>
        <item>其他</item>
      </candidateList>
      <explain>词汇[其它]为不规范表述或旧称，其规范书面表述为[其他]。</explain>
      <paraID>56A68644</paraID>
      <start>11</start>
      <end>13</end>
      <status>ignored</status>
      <modifiedWord/>
      <trackRevisions>false</trackRevisions>
    </reviewItem>
    <reviewItem>
      <errorID>7f031901-3860-4026-8350-15ee25420283</errorID>
      <errorWord>。】</errorWord>
      <group>L1_Punc</group>
      <groupName>标点问题</groupName>
      <ability>L2_Punc</ability>
      <abilityName>标点符号检查</abilityName>
      <candidateList>
        <item>】</item>
      </candidateList>
      <explain/>
      <paraID>31E972BA</paraID>
      <start>96</start>
      <end>97</end>
      <status>modified</status>
      <modifiedWord>】</modifiedWord>
      <trackRevisions>false</trackRevisions>
    </reviewItem>
    <reviewItem>
      <errorID>496a8275-0ebc-421d-8cec-bbc65f89f92b</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1EBF5BA6</paraID>
      <start>47</start>
      <end>48</end>
      <status>modified</status>
      <modifiedWord>作</modifiedWord>
      <trackRevisions>false</trackRevisions>
    </reviewItem>
    <reviewItem>
      <errorID>78bfa6d4-60b8-4500-ba6b-22552caf266c</errorID>
      <errorWord>【2022】13号</errorWord>
      <group>L1_Knowledge</group>
      <groupName>知识性问题</groupName>
      <ability>L2_Knowledge</ability>
      <abilityName>其他知识</abilityName>
      <candidateList>
        <item>〔2022〕13号</item>
      </candidateList>
      <explain>发文字号格式错误。</explain>
      <paraID> 7E656C5</paraID>
      <start>48</start>
      <end>57</end>
      <status>modified</status>
      <modifiedWord>〔2022〕13号</modifiedWord>
      <trackRevisions>false</trackRevisions>
    </reviewItem>
    <reviewItem>
      <errorID>12f3cf44-f6bf-47d4-baf6-bbbe6d20fd34</errorID>
      <errorWord>【2022】13号</errorWord>
      <group>L1_Knowledge</group>
      <groupName>知识性问题</groupName>
      <ability>L2_Knowledge</ability>
      <abilityName>其他知识</abilityName>
      <candidateList>
        <item>〔2022〕13号</item>
      </candidateList>
      <explain>发文字号格式错误。</explain>
      <paraID> 7E656C5</paraID>
      <start>86</start>
      <end>95</end>
      <status>modified</status>
      <modifiedWord>〔2022〕13号</modifiedWord>
      <trackRevisions>false</trackRevisions>
    </reviewItem>
    <reviewItem>
      <errorID>8dcd002f-c068-479e-b079-5474d27ac270</errorID>
      <errorWord>【2018】37号</errorWord>
      <group>L1_Knowledge</group>
      <groupName>知识性问题</groupName>
      <ability>L2_Knowledge</ability>
      <abilityName>其他知识</abilityName>
      <candidateList>
        <item>〔2018〕37号</item>
      </candidateList>
      <explain>发文字号格式错误。</explain>
      <paraID>6D19456A</paraID>
      <start>58</start>
      <end>67</end>
      <status>modified</status>
      <modifiedWord>〔2018〕37号</modifiedWord>
      <trackRevisions>false</trackRevisions>
    </reviewItem>
    <reviewItem>
      <errorID>d0d34660-e715-4136-a5eb-befdc172a445</errorID>
      <errorWord>【2022】13号</errorWord>
      <group>L1_Knowledge</group>
      <groupName>知识性问题</groupName>
      <ability>L2_Knowledge</ability>
      <abilityName>其他知识</abilityName>
      <candidateList>
        <item>〔2022〕13号</item>
      </candidateList>
      <explain>发文字号格式错误。</explain>
      <paraID>5AA0A180</paraID>
      <start>53</start>
      <end>62</end>
      <status>modified</status>
      <modifiedWord>〔2022〕13号</modifiedWord>
      <trackRevisions>false</trackRevisions>
    </reviewItem>
    <reviewItem>
      <errorID>7a12bb3b-e1b5-4364-bfbd-e7b875ea2dee</errorID>
      <errorWord>【2022】13号</errorWord>
      <group>L1_Knowledge</group>
      <groupName>知识性问题</groupName>
      <ability>L2_Knowledge</ability>
      <abilityName>其他知识</abilityName>
      <candidateList>
        <item>〔2022〕13号</item>
      </candidateList>
      <explain>发文字号格式错误。</explain>
      <paraID>5AA0A180</paraID>
      <start>92</start>
      <end>101</end>
      <status>modified</status>
      <modifiedWord>〔2022〕13号</modifiedWord>
      <trackRevisions>false</trackRevisions>
    </reviewItem>
    <reviewItem>
      <errorID>ed7a4473-f675-43a9-956c-c6dec7c0282a</errorID>
      <errorWord>。】</errorWord>
      <group>L1_Punc</group>
      <groupName>标点问题</groupName>
      <ability>L2_Punc</ability>
      <abilityName>标点符号检查</abilityName>
      <candidateList>
        <item>】</item>
      </candidateList>
      <explain/>
      <paraID> D44A010</paraID>
      <start>385</start>
      <end>386</end>
      <status>modified</status>
      <modifiedWord>】</modifiedWord>
      <trackRevisions>false</trackRevisions>
    </reviewItem>
    <reviewItem>
      <errorID>56376228-c372-4864-a74f-6e1aa2fcad68</errorID>
      <errorWord>。】</errorWord>
      <group>L1_Punc</group>
      <groupName>标点问题</groupName>
      <ability>L2_Punc</ability>
      <abilityName>标点符号检查</abilityName>
      <candidateList>
        <item>】</item>
      </candidateList>
      <explain/>
      <paraID>7C35F096</paraID>
      <start>152</start>
      <end>153</end>
      <status>modified</status>
      <modifiedWord>】</modifiedWord>
      <trackRevisions>false</trackRevisions>
    </reviewItem>
    <reviewItem>
      <errorID>9bf892a0-61bd-4f46-b0f9-82680b724bec</errorID>
      <errorWord>(</errorWord>
      <group>L1_Format</group>
      <groupName>格式问题</groupName>
      <ability>L2_HalfPunc</ability>
      <abilityName>全半角检查</abilityName>
      <candidateList>
        <item>（</item>
      </candidateList>
      <explain>文本全半角错误。</explain>
      <paraID>3B4FBF22</paraID>
      <start>82</start>
      <end>83</end>
      <status>modified</status>
      <modifiedWord>（</modifiedWord>
      <trackRevisions>false</trackRevisions>
    </reviewItem>
    <reviewItem>
      <errorID>499bce05-9228-47e5-bfec-b8835bbaa276</errorID>
      <errorWord>)</errorWord>
      <group>L1_Format</group>
      <groupName>格式问题</groupName>
      <ability>L2_HalfPunc</ability>
      <abilityName>全半角检查</abilityName>
      <candidateList>
        <item>）</item>
      </candidateList>
      <explain>文本全半角错误。</explain>
      <paraID>3B4FBF22</paraID>
      <start>90</start>
      <end>91</end>
      <status>modified</status>
      <modifiedWord>）</modifiedWord>
      <trackRevisions>false</trackRevisions>
    </reviewItem>
    <reviewItem>
      <errorID>c6e5c016-4870-45aa-9240-6483d7aff607</errorID>
      <errorWord>;</errorWord>
      <group>L1_Format</group>
      <groupName>格式问题</groupName>
      <ability>L2_HalfPunc</ability>
      <abilityName>全半角检查</abilityName>
      <candidateList>
        <item>；</item>
      </candidateList>
      <explain>文本全半角错误。</explain>
      <paraID>3B4FBF22</paraID>
      <start>163</start>
      <end>164</end>
      <status>modified</status>
      <modifiedWord>；</modifiedWord>
      <trackRevisions>false</trackRevisions>
    </reviewItem>
    <reviewItem>
      <errorID>57cad058-bbfc-43fd-84a6-9811661203ff</errorID>
      <errorWord>(</errorWord>
      <group>L1_Format</group>
      <groupName>格式问题</groupName>
      <ability>L2_HalfPunc</ability>
      <abilityName>全半角检查</abilityName>
      <candidateList>
        <item>（</item>
      </candidateList>
      <explain>文本全半角错误。</explain>
      <paraID>3B4FBF22</paraID>
      <start>188</start>
      <end>189</end>
      <status>modified</status>
      <modifiedWord>（</modifiedWord>
      <trackRevisions>false</trackRevisions>
    </reviewItem>
    <reviewItem>
      <errorID>81de8127-280c-4fc1-962b-9fe883ce9a75</errorID>
      <errorWord>)</errorWord>
      <group>L1_Format</group>
      <groupName>格式问题</groupName>
      <ability>L2_HalfPunc</ability>
      <abilityName>全半角检查</abilityName>
      <candidateList>
        <item>）</item>
      </candidateList>
      <explain>文本全半角错误。</explain>
      <paraID>3B4FBF22</paraID>
      <start>196</start>
      <end>197</end>
      <status>modified</status>
      <modifiedWord>）</modifiedWord>
      <trackRevisions>false</trackRevisions>
    </reviewItem>
    <reviewItem>
      <errorID>371c6e63-4783-455e-8e82-e2f43943fb5d</errorID>
      <errorWord>/）</errorWord>
      <group>L1_Punc</group>
      <groupName>标点问题</groupName>
      <ability>L2_Punc</ability>
      <abilityName>标点符号检查</abilityName>
      <candidateList>
        <item>）</item>
      </candidateList>
      <explain/>
      <paraID>5BFE182A</paraID>
      <start>88</start>
      <end>90</end>
      <status>ignored</status>
      <modifiedWord/>
      <trackRevisions>false</trackRevisions>
    </reviewItem>
    <reviewItem>
      <errorID>2dd05042-252d-41ad-b0bd-6d93e11e01c1</errorID>
      <errorWord>。】</errorWord>
      <group>L1_Punc</group>
      <groupName>标点问题</groupName>
      <ability>L2_Punc</ability>
      <abilityName>标点符号检查</abilityName>
      <candidateList>
        <item>】</item>
      </candidateList>
      <explain/>
      <paraID>5891C9C7</paraID>
      <start>82</start>
      <end>83</end>
      <status>modified</status>
      <modifiedWord>】</modifiedWord>
      <trackRevisions>false</trackRevisions>
    </reviewItem>
    <reviewItem>
      <errorID>6a34a3db-a299-4734-b837-565cef9f86b1</errorID>
      <errorWord>（</errorWord>
      <group>L1_Format</group>
      <groupName>格式问题</groupName>
      <ability>L2_HalfPunc</ability>
      <abilityName>全半角检查</abilityName>
      <candidateList>
        <item>(</item>
      </candidateList>
      <explain>文本全半角错误。</explain>
      <paraID>7ED60F8C</paraID>
      <start>5</start>
      <end>6</end>
      <status>modified</status>
      <modifiedWord>(</modifiedWord>
      <trackRevisions>false</trackRevisions>
    </reviewItem>
    <reviewItem>
      <errorID>3ff3ecd9-405b-4c0b-bb52-e8c208101c9e</errorID>
      <errorWord>）</errorWord>
      <group>L1_Format</group>
      <groupName>格式问题</groupName>
      <ability>L2_HalfPunc</ability>
      <abilityName>全半角检查</abilityName>
      <candidateList>
        <item>)</item>
      </candidateList>
      <explain>文本全半角错误。</explain>
      <paraID>7ED60F8C</paraID>
      <start>7</start>
      <end>8</end>
      <status>modified</status>
      <modifiedWord>)</modifiedWord>
      <trackRevisions>false</trackRevisions>
    </reviewItem>
    <reviewItem>
      <errorID>c3b89d74-7bac-471f-b84d-f48f1030b421</errorID>
      <errorWord>（</errorWord>
      <group>L1_Format</group>
      <groupName>格式问题</groupName>
      <ability>L2_HalfPunc</ability>
      <abilityName>全半角检查</abilityName>
      <candidateList>
        <item>(</item>
      </candidateList>
      <explain>文本全半角错误。</explain>
      <paraID>3D4AA9FA</paraID>
      <start>5</start>
      <end>6</end>
      <status>modified</status>
      <modifiedWord>(</modifiedWord>
      <trackRevisions>false</trackRevisions>
    </reviewItem>
    <reviewItem>
      <errorID>d3b90ab4-6f47-4ee5-a28b-cea33ee45c94</errorID>
      <errorWord>）</errorWord>
      <group>L1_Format</group>
      <groupName>格式问题</groupName>
      <ability>L2_HalfPunc</ability>
      <abilityName>全半角检查</abilityName>
      <candidateList>
        <item>)</item>
      </candidateList>
      <explain>文本全半角错误。</explain>
      <paraID>3D4AA9FA</paraID>
      <start>7</start>
      <end>8</end>
      <status>modified</status>
      <modifiedWord>)</modifiedWord>
      <trackRevisions>false</trackRevisions>
    </reviewItem>
    <reviewItem>
      <errorID>4a7c397a-19a4-480f-9504-788223113fc0</errorID>
      <errorWord>其它</errorWord>
      <group>L1_Word</group>
      <groupName>字词问题</groupName>
      <ability>L2_Alias</ability>
      <abilityName>也作/曾用词</abilityName>
      <candidateList>
        <item>其他</item>
      </candidateList>
      <explain>词汇[其它]为不规范表述或旧称，其规范书面表述为[其他]。</explain>
      <paraID>66681C09</paraID>
      <start>3</start>
      <end>5</end>
      <status>ignored</status>
      <modifiedWord/>
      <trackRevisions>false</trackRevisions>
    </reviewItem>
    <reviewItem>
      <errorID>88c099ee-ca57-4c61-9ddf-7634cd918520</errorID>
      <errorWord>:</errorWord>
      <group>L1_Format</group>
      <groupName>格式问题</groupName>
      <ability>L2_HalfPunc</ability>
      <abilityName>全半角检查</abilityName>
      <candidateList>
        <item>：</item>
      </candidateList>
      <explain>文本全半角错误。</explain>
      <paraID>35497BAB</paraID>
      <start>4</start>
      <end>5</end>
      <status>modified</status>
      <modifiedWord>：</modifiedWord>
      <trackRevisions>false</trackRevisions>
    </reviewItem>
    <reviewItem>
      <errorID>15f7102e-9eb0-43f7-b6e5-1e544027cf96</errorID>
      <errorWord>其它媒介</errorWord>
      <group>L1_Word</group>
      <groupName>字词问题</groupName>
      <ability>L2_Alias</ability>
      <abilityName>也作/曾用词</abilityName>
      <candidateList>
        <item>其他媒介</item>
      </candidateList>
      <explain>词汇[其它媒介]为不规范表述或旧称，其规范书面表述为[其他媒介]。</explain>
      <paraID>5A5CD9A3</paraID>
      <start>62</start>
      <end>66</end>
      <status>ignored</status>
      <modifiedWord/>
      <trackRevisions>false</trackRevisions>
    </reviewItem>
    <reviewItem>
      <errorID>988a4b98-97be-440a-8016-6024c26a6789</errorID>
      <errorWord>/）</errorWord>
      <group>L1_Punc</group>
      <groupName>标点问题</groupName>
      <ability>L2_Punc</ability>
      <abilityName>标点符号检查</abilityName>
      <candidateList>
        <item>）</item>
      </candidateList>
      <explain/>
      <paraID>7E8F2DA2</paraID>
      <start>208</start>
      <end>210</end>
      <status>ignored</status>
      <modifiedWord/>
      <trackRevisions>false</trackRevisions>
    </reviewItem>
    <reviewItem>
      <errorID>83cbab85-6dc4-42e4-b72b-abe9ec863c35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61F7BC1A</paraID>
      <start>15</start>
      <end>15</end>
      <status>modified</status>
      <modifiedWord>”“</modifiedWord>
      <trackRevisions>false</trackRevisions>
    </reviewItem>
    <reviewItem>
      <errorID>a6971ef1-22b0-4366-85c0-5d382f2dbe7f</errorID>
      <errorWord>、和</errorWord>
      <group>L1_Word</group>
      <groupName>字词问题</groupName>
      <ability>L2_Typo</ability>
      <abilityName>字词错误</abilityName>
      <candidateList>
        <item>、</item>
      </candidateList>
      <explain/>
      <paraID>61F7BC1A</paraID>
      <start>21</start>
      <end>23</end>
      <status>modified</status>
      <modifiedWord>、</modifiedWord>
      <trackRevisions>false</trackRevisions>
    </reviewItem>
    <reviewItem>
      <errorID>ff0e229c-7151-443f-aa88-e0805bc88e69</errorID>
      <errorWord>(</errorWord>
      <group>L1_Format</group>
      <groupName>格式问题</groupName>
      <ability>L2_HalfPunc</ability>
      <abilityName>全半角检查</abilityName>
      <candidateList>
        <item>（</item>
      </candidateList>
      <explain>文本全半角错误。</explain>
      <paraID>511D0EA3</paraID>
      <start>78</start>
      <end>79</end>
      <status>modified</status>
      <modifiedWord>（</modifiedWord>
      <trackRevisions>false</trackRevisions>
    </reviewItem>
    <reviewItem>
      <errorID>2f2204fb-011d-4d64-b3c6-71615876e5ba</errorID>
      <errorWord>)</errorWord>
      <group>L1_Format</group>
      <groupName>格式问题</groupName>
      <ability>L2_HalfPunc</ability>
      <abilityName>全半角检查</abilityName>
      <candidateList>
        <item>）</item>
      </candidateList>
      <explain>文本全半角错误。</explain>
      <paraID>511D0EA3</paraID>
      <start>99</start>
      <end>100</end>
      <status>modified</status>
      <modifiedWord>）</modifiedWord>
      <trackRevisions>false</trackRevisions>
    </reviewItem>
    <reviewItem>
      <errorID>d62b9f6d-1c7a-4145-9cae-762e134adb0e</errorID>
      <errorWord>法律、法规</errorWord>
      <group>L1_Word</group>
      <groupName>字词问题</groupName>
      <ability>L2_Typo</ability>
      <abilityName>字词错误</abilityName>
      <candidateList>
        <item>法律法规</item>
      </candidateList>
      <explain/>
      <paraID>307C6084</paraID>
      <start>25</start>
      <end>29</end>
      <status>modified</status>
      <modifiedWord>法律法规</modifiedWord>
      <trackRevisions>false</trackRevisions>
    </reviewItem>
    <reviewItem>
      <errorID>d3f27610-050c-49d4-a3de-595494dcea25</errorID>
      <errorWord>（</errorWord>
      <group>L1_Punc</group>
      <groupName>标点问题</groupName>
      <ability>L2_Punc</ability>
      <abilityName>标点符号检查</abilityName>
      <candidateList/>
      <explain>同一形式括号套用。</explain>
      <paraID>2A6D3AC6</paraID>
      <start>81</start>
      <end>82</end>
      <status>ignored</status>
      <modifiedWord/>
      <trackRevisions>false</trackRevisions>
    </reviewItem>
    <reviewItem>
      <errorID>00058d35-fc3e-4afc-beb5-f33f3f02a299</errorID>
      <errorWord>）</errorWord>
      <group>L1_Punc</group>
      <groupName>标点问题</groupName>
      <ability>L2_Punc</ability>
      <abilityName>标点符号检查</abilityName>
      <candidateList/>
      <explain>同一形式括号套用。</explain>
      <paraID>2A6D3AC6</paraID>
      <start>112</start>
      <end>113</end>
      <status>ignored</status>
      <modifiedWord/>
      <trackRevisions>false</trackRevisions>
    </reviewItem>
    <reviewItem>
      <errorID>1686f9d4-7e24-4fcd-8bf5-d7bcbd0b0ad5</errorID>
      <errorWord>/）</errorWord>
      <group>L1_Punc</group>
      <groupName>标点问题</groupName>
      <ability>L2_Punc</ability>
      <abilityName>标点符号检查</abilityName>
      <candidateList>
        <item>）</item>
      </candidateList>
      <explain/>
      <paraID>1C2DFF9E</paraID>
      <start>56</start>
      <end>58</end>
      <status>ignored</status>
      <modifiedWord/>
      <trackRevisions>false</trackRevisions>
    </reviewItem>
    <reviewItem>
      <errorID>ec0df8f3-e1e9-4176-b557-6efa3f8655fe</errorID>
      <errorWord>（</errorWord>
      <group>L1_Punc</group>
      <groupName>标点问题</groupName>
      <ability>L2_Punc</ability>
      <abilityName>标点符号检查</abilityName>
      <candidateList/>
      <explain>同一形式括号套用。</explain>
      <paraID>6D26EE00</paraID>
      <start>39</start>
      <end>40</end>
      <status>ignored</status>
      <modifiedWord/>
      <trackRevisions>false</trackRevisions>
    </reviewItem>
    <reviewItem>
      <errorID>c605abea-76c7-43ca-b9ed-04e8e4154168</errorID>
      <errorWord>/）</errorWord>
      <group>L1_Punc</group>
      <groupName>标点问题</groupName>
      <ability>L2_Punc</ability>
      <abilityName>标点符号检查</abilityName>
      <candidateList>
        <item>）</item>
      </candidateList>
      <explain/>
      <paraID>6D26EE00</paraID>
      <start>67</start>
      <end>69</end>
      <status>ignored</status>
      <modifiedWord/>
      <trackRevisions>false</trackRevisions>
    </reviewItem>
    <reviewItem>
      <errorID>8ba07ade-3efe-4cb6-af98-dad42d633425</errorID>
      <errorWord>本</errorWord>
      <group>L1_Word</group>
      <groupName>字词问题</groupName>
      <ability>L2_Typo</ability>
      <abilityName>字词错误</abilityName>
      <candidateList>
        <item>本次</item>
      </candidateList>
      <explain/>
      <paraID> 223EB9F</paraID>
      <start>0</start>
      <end>2</end>
      <status>modified</status>
      <modifiedWord>本次</modifiedWord>
      <trackRevisions>false</trackRevisions>
    </reviewItem>
    <reviewItem>
      <errorID>9817f206-8f3f-43c2-816f-f64e6683e8c4</errorID>
      <errorWord>其它</errorWord>
      <group>L1_Word</group>
      <groupName>字词问题</groupName>
      <ability>L2_Alias</ability>
      <abilityName>也作/曾用词</abilityName>
      <candidateList>
        <item>其他</item>
      </candidateList>
      <explain>词汇[其它]为不规范表述或旧称，其规范书面表述为[其他]。</explain>
      <paraID>  A27215</paraID>
      <start>18</start>
      <end>20</end>
      <status>ignored</status>
      <modifiedWord/>
      <trackRevisions>false</trackRevisions>
    </reviewItem>
    <reviewItem>
      <errorID>4c3f9a78-6d15-46d5-8a74-7835c59be0c6</errorID>
      <errorWord>(</errorWord>
      <group>L1_Format</group>
      <groupName>格式问题</groupName>
      <ability>L2_HalfPunc</ability>
      <abilityName>全半角检查</abilityName>
      <candidateList>
        <item>（</item>
      </candidateList>
      <explain>文本全半角错误。</explain>
      <paraID>1BB66C9E</paraID>
      <start>108</start>
      <end>109</end>
      <status>modified</status>
      <modifiedWord>（</modifiedWord>
      <trackRevisions>false</trackRevisions>
    </reviewItem>
    <reviewItem>
      <errorID>8077185d-f4ff-4526-b098-9a45e6371df7</errorID>
      <errorWord>)</errorWord>
      <group>L1_Format</group>
      <groupName>格式问题</groupName>
      <ability>L2_HalfPunc</ability>
      <abilityName>全半角检查</abilityName>
      <candidateList>
        <item>）</item>
      </candidateList>
      <explain>文本全半角错误。</explain>
      <paraID>1BB66C9E</paraID>
      <start>116</start>
      <end>117</end>
      <status>modified</status>
      <modifiedWord>）</modifiedWord>
      <trackRevisions>false</trackRevisions>
    </reviewItem>
    <reviewItem>
      <errorID>101aa744-f953-400e-8226-91154848dea5</errorID>
      <errorWord>（</errorWord>
      <group>L1_Punc</group>
      <groupName>标点问题</groupName>
      <ability>L2_Punc</ability>
      <abilityName>标点符号检查</abilityName>
      <candidateList/>
      <explain>同一形式括号套用。</explain>
      <paraID>421CCE4F</paraID>
      <start>146</start>
      <end>147</end>
      <status>ignored</status>
      <modifiedWord/>
      <trackRevisions>false</trackRevisions>
    </reviewItem>
    <reviewItem>
      <errorID>44cc48fc-48ae-4cf9-ad78-95f986e55835</errorID>
      <errorWord>）</errorWord>
      <group>L1_Punc</group>
      <groupName>标点问题</groupName>
      <ability>L2_Punc</ability>
      <abilityName>标点符号检查</abilityName>
      <candidateList/>
      <explain>同一形式括号套用。</explain>
      <paraID>421CCE4F</paraID>
      <start>160</start>
      <end>161</end>
      <status>ignored</status>
      <modifiedWord/>
      <trackRevisions>false</trackRevisions>
    </reviewItem>
    <reviewItem>
      <errorID>f0423fdd-9e9c-4366-9588-38d354ab4575</errorID>
      <errorWord>室</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 D545087</paraID>
      <start>25</start>
      <end>26</end>
      <status>ignored</status>
      <modifiedWord/>
      <trackRevisions>false</trackRevisions>
    </reviewItem>
    <reviewItem>
      <errorID>c154d6b1-9f4e-42f2-8aa8-8fd5feb1602a</errorID>
      <errorWord>/）</errorWord>
      <group>L1_Punc</group>
      <groupName>标点问题</groupName>
      <ability>L2_Punc</ability>
      <abilityName>标点符号检查</abilityName>
      <candidateList>
        <item>）</item>
      </candidateList>
      <explain/>
      <paraID>4410EC7E</paraID>
      <start>52</start>
      <end>54</end>
      <status>ignored</status>
      <modifiedWord/>
      <trackRevisions>false</trackRevisions>
    </reviewItem>
    <reviewItem>
      <errorID>7ac1d78e-1292-43ac-aaf5-2a9f7dd41a3d</errorID>
      <errorWord>其它</errorWord>
      <group>L1_Word</group>
      <groupName>字词问题</groupName>
      <ability>L2_Alias</ability>
      <abilityName>也作/曾用词</abilityName>
      <candidateList>
        <item>其他</item>
      </candidateList>
      <explain>词汇[其它]为不规范表述或旧称，其规范书面表述为[其他]。</explain>
      <paraID>43203E5C</paraID>
      <start>52</start>
      <end>54</end>
      <status>ignored</status>
      <modifiedWord/>
      <trackRevisions>false</trackRevisions>
    </reviewItem>
    <reviewItem>
      <errorID>79822028-e41a-462c-9cad-7ba14c57f835</errorID>
      <errorWord>介</errorWord>
      <group>L1_Word</group>
      <groupName>字词问题</groupName>
      <ability>L2_Typo</ability>
      <abilityName>字词错误</abilityName>
      <candidateList>
        <item>介上</item>
      </candidateList>
      <explain/>
      <paraID>663FFAD3</paraID>
      <start>182</start>
      <end>183</end>
      <status>ignored</status>
      <modifiedWord/>
      <trackRevisions>false</trackRevisions>
    </reviewItem>
    <reviewItem>
      <errorID>4d25bfbb-e7dd-4868-a604-aa6f8dd5cbee</errorID>
      <errorWord>，</errorWord>
      <group>L1_Word</group>
      <groupName>字词问题</groupName>
      <ability>L2_Typo</ability>
      <abilityName>字词错误</abilityName>
      <candidateList>
        <item>，并</item>
      </candidateList>
      <explain/>
      <paraID>663FFAD3</paraID>
      <start>191</start>
      <end>192</end>
      <status>ignored</status>
      <modifiedWord/>
      <trackRevisions>false</trackRevisions>
    </reviewItem>
    <reviewItem>
      <errorID>860c2c17-eb3e-4c32-907f-dcf5007c191f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4AD7F2C1</paraID>
      <start>77</start>
      <end>79</end>
      <status>modified</status>
      <modifiedWord>》《</modifiedWord>
      <trackRevisions>false</trackRevisions>
    </reviewItem>
    <reviewItem>
      <errorID>6691fe25-6722-46d6-865a-1de6bf4dd2c5</errorID>
      <errorWord>;</errorWord>
      <group>L1_Format</group>
      <groupName>格式问题</groupName>
      <ability>L2_HalfPunc</ability>
      <abilityName>全半角检查</abilityName>
      <candidateList>
        <item>；</item>
      </candidateList>
      <explain>文本全半角错误。</explain>
      <paraID>7FB394E8</paraID>
      <start>37</start>
      <end>38</end>
      <status>modified</status>
      <modifiedWord>；</modifiedWord>
      <trackRevisions>false</trackRevisions>
    </reviewItem>
    <reviewItem>
      <errorID>2e7f6baf-e537-4225-bdd9-25ee1e571ea9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3E04BD83</paraID>
      <start>109</start>
      <end>111</end>
      <status>modified</status>
      <modifiedWord>》《</modifiedWord>
      <trackRevisions>false</trackRevisions>
    </reviewItem>
    <reviewItem>
      <errorID>5d6b03c2-f2de-43a5-a93f-4a2304fb4e0d</errorID>
      <errorWord>及</errorWord>
      <group>L1_Word</group>
      <groupName>字词问题</groupName>
      <ability>L2_Typo</ability>
      <abilityName>字词错误</abilityName>
      <candidateList>
        <item>及与</item>
      </candidateList>
      <explain/>
      <paraID>1BCF99A2</paraID>
      <start>58</start>
      <end>59</end>
      <status>ignored</status>
      <modifiedWord/>
      <trackRevisions>false</trackRevisions>
    </reviewItem>
    <reviewItem>
      <errorID>1d70b175-bc7f-4807-b1b5-eff2cc602ed0</errorID>
      <errorWord>法律、法规</errorWord>
      <group>L1_Word</group>
      <groupName>字词问题</groupName>
      <ability>L2_Typo</ability>
      <abilityName>字词错误</abilityName>
      <candidateList>
        <item>法律法规</item>
      </candidateList>
      <explain/>
      <paraID> 39A622F</paraID>
      <start>21</start>
      <end>25</end>
      <status>modified</status>
      <modifiedWord>法律法规</modifiedWord>
      <trackRevisions>false</trackRevisions>
    </reviewItem>
    <reviewItem>
      <errorID>ead85371-e350-4ffa-848e-e0c8e69348c4</errorID>
      <errorWord>（</errorWord>
      <group>L1_Format</group>
      <groupName>格式问题</groupName>
      <ability>L2_HalfPunc</ability>
      <abilityName>全半角检查</abilityName>
      <candidateList>
        <item>(</item>
      </candidateList>
      <explain>文本全半角错误。</explain>
      <paraID>66B879A6</paraID>
      <start>0</start>
      <end>1</end>
      <status>modified</status>
      <modifiedWord>(</modifiedWord>
      <trackRevisions>false</trackRevisions>
    </reviewItem>
    <reviewItem>
      <errorID>32cc6c9f-898f-42db-8c16-c6e13e242750</errorID>
      <errorWord>）</errorWord>
      <group>L1_Format</group>
      <groupName>格式问题</groupName>
      <ability>L2_HalfPunc</ability>
      <abilityName>全半角检查</abilityName>
      <candidateList>
        <item>)</item>
      </candidateList>
      <explain>文本全半角错误。</explain>
      <paraID>66B879A6</paraID>
      <start>5</start>
      <end>6</end>
      <status>modified</status>
      <modifiedWord>)</modifiedWord>
      <trackRevisions>false</trackRevisions>
    </reviewItem>
    <reviewItem>
      <errorID>a3a1818d-7eab-46c0-9836-1ae9dfb5a448</errorID>
      <errorWord>~</errorWord>
      <group>L1_Format</group>
      <groupName>格式问题</groupName>
      <ability>L2_HalfPunc</ability>
      <abilityName>全半角检查</abilityName>
      <candidateList>
        <item>～</item>
      </candidateList>
      <explain>文本全半角错误。</explain>
      <paraID>263D722B</paraID>
      <start>19</start>
      <end>20</end>
      <status>modified</status>
      <modifiedWord>～</modifiedWord>
      <trackRevisions>false</trackRevisions>
    </reviewItem>
    <reviewItem>
      <errorID>fdcbfa27-670c-4348-af1e-9a128239676c</errorID>
      <errorWord>其它</errorWord>
      <group>L1_Word</group>
      <groupName>字词问题</groupName>
      <ability>L2_Alias</ability>
      <abilityName>也作/曾用词</abilityName>
      <candidateList>
        <item>其他</item>
      </candidateList>
      <explain>词汇[其它]为不规范表述或旧称，其规范书面表述为[其他]。</explain>
      <paraID>263D722B</paraID>
      <start>29</start>
      <end>31</end>
      <status>ignored</status>
      <modifiedWord/>
      <trackRevisions>false</trackRevisions>
    </reviewItem>
    <reviewItem>
      <errorID>8bc69fdf-457d-48e1-b08c-23c728c7d562</errorID>
      <errorWord>好</errorWord>
      <group>L1_Word</group>
      <groupName>字词问题</groupName>
      <ability>L2_Typo</ability>
      <abilityName>字词错误</abilityName>
      <candidateList>
        <item>好地</item>
      </candidateList>
      <explain/>
      <paraID>10D758B6</paraID>
      <start>75</start>
      <end>76</end>
      <status>ignored</status>
      <modifiedWord/>
      <trackRevisions>false</trackRevisions>
    </reviewItem>
    <reviewItem>
      <errorID>eac3e78b-61a8-4017-89ac-5c5660e49dd1</errorID>
      <errorWord>:</errorWord>
      <group>L1_Format</group>
      <groupName>格式问题</groupName>
      <ability>L2_HalfPunc</ability>
      <abilityName>全半角检查</abilityName>
      <candidateList>
        <item>：</item>
      </candidateList>
      <explain>文本全半角错误。</explain>
      <paraID>1F9F8AD5</paraID>
      <start>2</start>
      <end>3</end>
      <status>modified</status>
      <modifiedWord>：</modifiedWord>
      <trackRevisions>false</trackRevisions>
    </reviewItem>
    <reviewItem>
      <errorID>c9cd4f0b-bc3d-4764-9ac4-19d2f4eb14c0</errorID>
      <errorWord>（</errorWord>
      <group>L1_Punc</group>
      <groupName>标点问题</groupName>
      <ability>L2_Punc</ability>
      <abilityName>标点符号检查</abilityName>
      <candidateList/>
      <explain>同一形式括号套用。</explain>
      <paraID>1F9F8AD5</paraID>
      <start>30</start>
      <end>31</end>
      <status>ignored</status>
      <modifiedWord/>
      <trackRevisions>false</trackRevisions>
    </reviewItem>
    <reviewItem>
      <errorID>911e0883-9886-4651-98fe-da29979e7cf9</errorID>
      <errorWord>）</errorWord>
      <group>L1_Punc</group>
      <groupName>标点问题</groupName>
      <ability>L2_Punc</ability>
      <abilityName>标点符号检查</abilityName>
      <candidateList/>
      <explain>同一形式括号套用。</explain>
      <paraID>1F9F8AD5</paraID>
      <start>41</start>
      <end>42</end>
      <status>ignored</status>
      <modifiedWord/>
      <trackRevisions>false</trackRevisions>
    </reviewItem>
    <reviewItem>
      <errorID>3f2dc5f9-ffd4-4f16-9863-dbca6ecc0fd0</errorID>
      <errorWord>,</errorWord>
      <group>L1_Format</group>
      <groupName>格式问题</groupName>
      <ability>L2_HalfPunc</ability>
      <abilityName>全半角检查</abilityName>
      <candidateList>
        <item>，</item>
      </candidateList>
      <explain>文本全半角错误。</explain>
      <paraID>53092676</paraID>
      <start>27</start>
      <end>28</end>
      <status>modified</status>
      <modifiedWord>，</modifiedWord>
      <trackRevisions>false</trackRevisions>
    </reviewItem>
    <reviewItem>
      <errorID>d7495571-9cc1-471f-bca3-8b46794fdd94</errorID>
      <errorWord>,</errorWord>
      <group>L1_Format</group>
      <groupName>格式问题</groupName>
      <ability>L2_HalfPunc</ability>
      <abilityName>全半角检查</abilityName>
      <candidateList>
        <item>，</item>
      </candidateList>
      <explain>文本全半角错误。</explain>
      <paraID>53092676</paraID>
      <start>60</start>
      <end>61</end>
      <status>modified</status>
      <modifiedWord>，</modifiedWord>
      <trackRevisions>false</trackRevisions>
    </reviewItem>
    <reviewItem>
      <errorID>430c39e2-1467-4257-8979-8bc1223445f6</errorID>
      <errorWord>:</errorWord>
      <group>L1_Format</group>
      <groupName>格式问题</groupName>
      <ability>L2_HalfPunc</ability>
      <abilityName>全半角检查</abilityName>
      <candidateList>
        <item>：</item>
      </candidateList>
      <explain>文本全半角错误。</explain>
      <paraID>6A44C580</paraID>
      <start>2</start>
      <end>3</end>
      <status>modified</status>
      <modifiedWord>：</modifiedWord>
      <trackRevisions>false</trackRevisions>
    </reviewItem>
    <reviewItem>
      <errorID>aa3366c2-66d6-487e-8e0f-0e7a981f4d2c</errorID>
      <errorWord>（</errorWord>
      <group>L1_Punc</group>
      <groupName>标点问题</groupName>
      <ability>L2_Punc</ability>
      <abilityName>标点符号检查</abilityName>
      <candidateList/>
      <explain>同一形式括号套用。</explain>
      <paraID>6A44C580</paraID>
      <start>30</start>
      <end>31</end>
      <status>ignored</status>
      <modifiedWord/>
      <trackRevisions>false</trackRevisions>
    </reviewItem>
    <reviewItem>
      <errorID>8b9267a9-92c1-4dae-b0b0-8731327c586a</errorID>
      <errorWord>）</errorWord>
      <group>L1_Punc</group>
      <groupName>标点问题</groupName>
      <ability>L2_Punc</ability>
      <abilityName>标点符号检查</abilityName>
      <candidateList/>
      <explain>同一形式括号套用。</explain>
      <paraID>6A44C580</paraID>
      <start>41</start>
      <end>42</end>
      <status>ignored</status>
      <modifiedWord/>
      <trackRevisions>false</trackRevisions>
    </reviewItem>
    <reviewItem>
      <errorID>713a287a-e9ed-4b22-a11b-ce0074aa0559</errorID>
      <errorWord>:</errorWord>
      <group>L1_Format</group>
      <groupName>格式问题</groupName>
      <ability>L2_HalfPunc</ability>
      <abilityName>全半角检查</abilityName>
      <candidateList>
        <item>：</item>
      </candidateList>
      <explain>文本全半角错误。</explain>
      <paraID> 11955FB</paraID>
      <start>2</start>
      <end>3</end>
      <status>modified</status>
      <modifiedWord>：</modifiedWord>
      <trackRevisions>false</trackRevisions>
    </reviewItem>
    <reviewItem>
      <errorID>7b5c35ec-fd40-41c1-b4c8-757e92b14c4b</errorID>
      <errorWord>（</errorWord>
      <group>L1_Punc</group>
      <groupName>标点问题</groupName>
      <ability>L2_Punc</ability>
      <abilityName>标点符号检查</abilityName>
      <candidateList/>
      <explain>同一形式括号套用。</explain>
      <paraID> 11955FB</paraID>
      <start>30</start>
      <end>31</end>
      <status>ignored</status>
      <modifiedWord/>
      <trackRevisions>false</trackRevisions>
    </reviewItem>
    <reviewItem>
      <errorID>013a8fa1-f0c8-46bc-818a-fb2c1354b62c</errorID>
      <errorWord>）</errorWord>
      <group>L1_Punc</group>
      <groupName>标点问题</groupName>
      <ability>L2_Punc</ability>
      <abilityName>标点符号检查</abilityName>
      <candidateList/>
      <explain>同一形式括号套用。</explain>
      <paraID> 11955FB</paraID>
      <start>41</start>
      <end>42</end>
      <status>ignored</status>
      <modifiedWord/>
      <trackRevisions>false</trackRevisions>
    </reviewItem>
    <reviewItem>
      <errorID>85c4c81a-c03d-4148-8141-eb389d3cd99e</errorID>
      <errorWord>:</errorWord>
      <group>L1_Format</group>
      <groupName>格式问题</groupName>
      <ability>L2_HalfPunc</ability>
      <abilityName>全半角检查</abilityName>
      <candidateList>
        <item>：</item>
      </candidateList>
      <explain>文本全半角错误。</explain>
      <paraID>476AFBC4</paraID>
      <start>2</start>
      <end>3</end>
      <status>modified</status>
      <modifiedWord>：</modifiedWord>
      <trackRevisions>false</trackRevisions>
    </reviewItem>
    <reviewItem>
      <errorID>a8c76038-8d5e-42ed-b9b6-4bcd77692385</errorID>
      <errorWord>（</errorWord>
      <group>L1_Punc</group>
      <groupName>标点问题</groupName>
      <ability>L2_Punc</ability>
      <abilityName>标点符号检查</abilityName>
      <candidateList/>
      <explain>同一形式括号套用。</explain>
      <paraID>476AFBC4</paraID>
      <start>30</start>
      <end>31</end>
      <status>ignored</status>
      <modifiedWord/>
      <trackRevisions>false</trackRevisions>
    </reviewItem>
    <reviewItem>
      <errorID>a001d808-0226-4872-92c7-cc395d658cbb</errorID>
      <errorWord>）</errorWord>
      <group>L1_Punc</group>
      <groupName>标点问题</groupName>
      <ability>L2_Punc</ability>
      <abilityName>标点符号检查</abilityName>
      <candidateList/>
      <explain>同一形式括号套用。</explain>
      <paraID>476AFBC4</paraID>
      <start>41</start>
      <end>42</end>
      <status>ignored</status>
      <modifiedWord/>
      <trackRevisions>false</trackRevisions>
    </reviewItem>
    <reviewItem>
      <errorID>e115b63f-8e38-4469-a600-edf08e15603d</errorID>
      <errorWord>:</errorWord>
      <group>L1_Format</group>
      <groupName>格式问题</groupName>
      <ability>L2_HalfPunc</ability>
      <abilityName>全半角检查</abilityName>
      <candidateList>
        <item>：</item>
      </candidateList>
      <explain>文本全半角错误。</explain>
      <paraID>77CC0884</paraID>
      <start>2</start>
      <end>3</end>
      <status>modified</status>
      <modifiedWord>：</modifiedWord>
      <trackRevisions>false</trackRevisions>
    </reviewItem>
    <reviewItem>
      <errorID>cc431de5-2062-4847-a34c-8d348b5672fa</errorID>
      <errorWord>（</errorWord>
      <group>L1_Punc</group>
      <groupName>标点问题</groupName>
      <ability>L2_Punc</ability>
      <abilityName>标点符号检查</abilityName>
      <candidateList/>
      <explain>同一形式括号套用。</explain>
      <paraID>77CC0884</paraID>
      <start>30</start>
      <end>31</end>
      <status>ignored</status>
      <modifiedWord/>
      <trackRevisions>false</trackRevisions>
    </reviewItem>
    <reviewItem>
      <errorID>b9f2744a-c7b1-48e5-aeb9-b1ad8cdee7e7</errorID>
      <errorWord>）</errorWord>
      <group>L1_Punc</group>
      <groupName>标点问题</groupName>
      <ability>L2_Punc</ability>
      <abilityName>标点符号检查</abilityName>
      <candidateList/>
      <explain>同一形式括号套用。</explain>
      <paraID>77CC0884</paraID>
      <start>41</start>
      <end>42</end>
      <status>ignored</status>
      <modifiedWord/>
      <trackRevisions>false</trackRevisions>
    </reviewItem>
    <reviewItem>
      <errorID>3407cd85-3f9f-41bd-b838-e3a6de775426</errorID>
      <errorWord>能有</errorWord>
      <group>L1_Word</group>
      <groupName>字词问题</groupName>
      <ability>L2_Typo</ability>
      <abilityName>字词错误</abilityName>
      <candidateList>
        <item>能够</item>
      </candidateList>
      <explain/>
      <paraID>22A31241</paraID>
      <start>45</start>
      <end>47</end>
      <status>ignored</status>
      <modifiedWord/>
      <trackRevisions>false</trackRevisions>
    </reviewItem>
    <reviewItem>
      <errorID>a901a73b-0974-481e-bc11-2a46605d4ead</errorID>
      <errorWord>:</errorWord>
      <group>L1_Format</group>
      <groupName>格式问题</groupName>
      <ability>L2_HalfPunc</ability>
      <abilityName>全半角检查</abilityName>
      <candidateList>
        <item>：</item>
      </candidateList>
      <explain>文本全半角错误。</explain>
      <paraID>394859C6</paraID>
      <start>2</start>
      <end>3</end>
      <status>modified</status>
      <modifiedWord>：</modifiedWord>
      <trackRevisions>false</trackRevisions>
    </reviewItem>
    <reviewItem>
      <errorID>ea9bd486-69f1-4102-bab2-45514e9fdfc3</errorID>
      <errorWord>（</errorWord>
      <group>L1_Punc</group>
      <groupName>标点问题</groupName>
      <ability>L2_Punc</ability>
      <abilityName>标点符号检查</abilityName>
      <candidateList/>
      <explain>同一形式括号套用。</explain>
      <paraID>394859C6</paraID>
      <start>30</start>
      <end>31</end>
      <status>ignored</status>
      <modifiedWord/>
      <trackRevisions>false</trackRevisions>
    </reviewItem>
    <reviewItem>
      <errorID>4633a200-18a9-463a-a44d-a7e12ecc8391</errorID>
      <errorWord>）</errorWord>
      <group>L1_Punc</group>
      <groupName>标点问题</groupName>
      <ability>L2_Punc</ability>
      <abilityName>标点符号检查</abilityName>
      <candidateList/>
      <explain>同一形式括号套用。</explain>
      <paraID>394859C6</paraID>
      <start>41</start>
      <end>42</end>
      <status>ignored</status>
      <modifiedWord/>
      <trackRevisions>false</trackRevisions>
    </reviewItem>
    <reviewItem>
      <errorID>9ff0923a-46eb-4ec4-a9a7-9e88a3a27879</errorID>
      <errorWord>其它</errorWord>
      <group>L1_Word</group>
      <groupName>字词问题</groupName>
      <ability>L2_Alias</ability>
      <abilityName>也作/曾用词</abilityName>
      <candidateList>
        <item>其他</item>
      </candidateList>
      <explain>词汇[其它]为不规范表述或旧称，其规范书面表述为[其他]。</explain>
      <paraID>25D8F05E</paraID>
      <start>3</start>
      <end>5</end>
      <status>ignored</status>
      <modifiedWord/>
      <trackRevisions>false</trackRevisions>
    </reviewItem>
    <reviewItem>
      <errorID>8059f9f7-d438-4769-9cb9-802ac8b73506</errorID>
      <errorWord>:</errorWord>
      <group>L1_Format</group>
      <groupName>格式问题</groupName>
      <ability>L2_HalfPunc</ability>
      <abilityName>全半角检查</abilityName>
      <candidateList>
        <item>：</item>
      </candidateList>
      <explain>文本全半角错误。</explain>
      <paraID>6D23FCEA</paraID>
      <start>2</start>
      <end>3</end>
      <status>modified</status>
      <modifiedWord>：</modifiedWord>
      <trackRevisions>false</trackRevisions>
    </reviewItem>
    <reviewItem>
      <errorID>8126e56d-1d9c-4c50-a3a1-5c12cc107410</errorID>
      <errorWord>（</errorWord>
      <group>L1_Punc</group>
      <groupName>标点问题</groupName>
      <ability>L2_Punc</ability>
      <abilityName>标点符号检查</abilityName>
      <candidateList/>
      <explain>同一形式括号套用。</explain>
      <paraID>6D23FCEA</paraID>
      <start>30</start>
      <end>31</end>
      <status>ignored</status>
      <modifiedWord/>
      <trackRevisions>false</trackRevisions>
    </reviewItem>
    <reviewItem>
      <errorID>cbbb1ce2-c40c-47f2-acfe-785b142c9e84</errorID>
      <errorWord>）</errorWord>
      <group>L1_Punc</group>
      <groupName>标点问题</groupName>
      <ability>L2_Punc</ability>
      <abilityName>标点符号检查</abilityName>
      <candidateList/>
      <explain>同一形式括号套用。</explain>
      <paraID>6D23FCEA</paraID>
      <start>41</start>
      <end>42</end>
      <status>ignored</status>
      <modifiedWord/>
      <trackRevisions>false</trackRevisions>
    </reviewItem>
    <reviewItem>
      <errorID>8c5375f2-46f5-42da-ba66-d147aca264be</errorID>
      <errorWord>其它</errorWord>
      <group>L1_Word</group>
      <groupName>字词问题</groupName>
      <ability>L2_Alias</ability>
      <abilityName>也作/曾用词</abilityName>
      <candidateList>
        <item>其他</item>
      </candidateList>
      <explain>词汇[其它]为不规范表述或旧称，其规范书面表述为[其他]。</explain>
      <paraID>2EF0D497</paraID>
      <start>3</start>
      <end>5</end>
      <status>ignored</status>
      <modifiedWord/>
      <trackRevisions>false</trackRevisions>
    </reviewItem>
    <reviewItem>
      <errorID>e3a9f860-4dcb-4625-8651-370dbdd6381d</errorID>
      <errorWord>:</errorWord>
      <group>L1_Format</group>
      <groupName>格式问题</groupName>
      <ability>L2_HalfPunc</ability>
      <abilityName>全半角检查</abilityName>
      <candidateList>
        <item>：</item>
      </candidateList>
      <explain>文本全半角错误。</explain>
      <paraID>1394CE97</paraID>
      <start>45</start>
      <end>46</end>
      <status>modified</status>
      <modifiedWord>：</modifiedWord>
      <trackRevisions>false</trackRevisions>
    </reviewItem>
    <reviewItem>
      <errorID>71391b38-45d7-4405-9ccb-76e3c8f68dbd</errorID>
      <errorWord>（</errorWord>
      <group>L1_Punc</group>
      <groupName>标点问题</groupName>
      <ability>L2_Punc</ability>
      <abilityName>标点符号检查</abilityName>
      <candidateList/>
      <explain>同一形式括号套用。</explain>
      <paraID>1394CE97</paraID>
      <start>73</start>
      <end>74</end>
      <status>ignored</status>
      <modifiedWord/>
      <trackRevisions>false</trackRevisions>
    </reviewItem>
    <reviewItem>
      <errorID>6d7cbb0e-79f0-4e94-a36a-d6859d81423c</errorID>
      <errorWord>）</errorWord>
      <group>L1_Punc</group>
      <groupName>标点问题</groupName>
      <ability>L2_Punc</ability>
      <abilityName>标点符号检查</abilityName>
      <candidateList/>
      <explain>同一形式括号套用。</explain>
      <paraID>1394CE97</paraID>
      <start>84</start>
      <end>85</end>
      <status>ignored</status>
      <modifiedWord/>
      <trackRevisions>false</trackRevisions>
    </reviewItem>
    <reviewItem>
      <errorID>6e06fa07-4f63-46d7-8eff-53fc03646c19</errorID>
      <errorWord>25%~30%</errorWord>
      <group>L1_Knowledge</group>
      <groupName>知识性问题</groupName>
      <ability>L2_Knowledge</ability>
      <abilityName>其他知识</abilityName>
      <candidateList>
        <item>25%～30%</item>
      </candidateList>
      <explain>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3950FDB3</paraID>
      <start>12</start>
      <end>19</end>
      <status>modified</status>
      <modifiedWord>25%～30%</modifiedWord>
      <trackRevisions>false</trackRevisions>
    </reviewItem>
    <reviewItem>
      <errorID>59f2fe2b-495d-4c06-99df-e556609e4517</errorID>
      <errorWord>上述的</errorWord>
      <group>L1_Word</group>
      <groupName>字词问题</groupName>
      <ability>L2_Typo</ability>
      <abilityName>字词错误</abilityName>
      <candidateList>
        <item>上述</item>
      </candidateList>
      <explain>〈形〉属性词。上面所说的：～各条，望切实执行。</explain>
      <paraID>34A12649</paraID>
      <start>17</start>
      <end>20</end>
      <status>ignored</status>
      <modifiedWord/>
      <trackRevisions>false</trackRevisions>
    </reviewItem>
    <reviewItem>
      <errorID>8df869e3-003c-4d9b-945f-2f0c115406f1</errorID>
      <errorWord>其它</errorWord>
      <group>L1_Word</group>
      <groupName>字词问题</groupName>
      <ability>L2_Alias</ability>
      <abilityName>也作/曾用词</abilityName>
      <candidateList>
        <item>其他</item>
      </candidateList>
      <explain>词汇[其它]为不规范表述或旧称，其规范书面表述为[其他]。</explain>
      <paraID>6EED399F</paraID>
      <start>4</start>
      <end>6</end>
      <status>ignored</status>
      <modifiedWord/>
      <trackRevisions>false</trackRevisions>
    </reviewItem>
    <reviewItem>
      <errorID>3e3bb721-6761-4553-bd58-c7e8201f5634</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2FD17209</paraID>
      <start>12</start>
      <end>17</end>
      <status>modified</status>
      <modifiedWord>0%～5%</modifiedWord>
      <trackRevisions>false</trackRevisions>
    </reviewItem>
    <reviewItem>
      <errorID>54492161-7eb3-46a7-9813-ca6ffe2fff74</errorID>
      <errorWord>。】</errorWord>
      <group>L1_Punc</group>
      <groupName>标点问题</groupName>
      <ability>L2_Punc</ability>
      <abilityName>标点符号检查</abilityName>
      <candidateList>
        <item>】</item>
      </candidateList>
      <explain/>
      <paraID>2A3A47D0</paraID>
      <start>31</start>
      <end>32</end>
      <status>modified</status>
      <modifiedWord>】</modifiedWord>
      <trackRevisions>false</trackRevisions>
    </reviewItem>
    <reviewItem>
      <errorID>b247d776-bfba-4698-8598-04fe54c8d7dc</errorID>
      <errorWord>（</errorWord>
      <group>L1_Format</group>
      <groupName>格式问题</groupName>
      <ability>L2_HalfPunc</ability>
      <abilityName>全半角检查</abilityName>
      <candidateList>
        <item>(</item>
      </candidateList>
      <explain>文本全半角错误。</explain>
      <paraID>272B9D0F</paraID>
      <start>5</start>
      <end>6</end>
      <status>modified</status>
      <modifiedWord>(</modifiedWord>
      <trackRevisions>false</trackRevisions>
    </reviewItem>
    <reviewItem>
      <errorID>4cbabf87-a52e-435f-844e-3dfe5ef1a73b</errorID>
      <errorWord>）</errorWord>
      <group>L1_Format</group>
      <groupName>格式问题</groupName>
      <ability>L2_HalfPunc</ability>
      <abilityName>全半角检查</abilityName>
      <candidateList>
        <item>)</item>
      </candidateList>
      <explain>文本全半角错误。</explain>
      <paraID>272B9D0F</paraID>
      <start>7</start>
      <end>8</end>
      <status>modified</status>
      <modifiedWord>)</modifiedWord>
      <trackRevisions>false</trackRevisions>
    </reviewItem>
    <reviewItem>
      <errorID>6ab65b76-cd11-46c6-b980-ca55fa9a4ee9</errorID>
      <errorWord>《广西壮族自治区建设工程质量检测机构诚信综合评价办法》（试行)</errorWord>
      <group>L1_Knowledge</group>
      <groupName>知识性问题</groupName>
      <ability>L2_Knowledge</ability>
      <abilityName>其他知识</abilityName>
      <candidateList>
        <item>《广西壮族自治区建设工程质量检测机构诚信综合评价办法（试行)》</item>
      </candidateList>
      <explain>疑似政策文件、法律法规名称等书写不规范，请注意检查。</explain>
      <paraID>3D8A0386</paraID>
      <start>21</start>
      <end>52</end>
      <status>modified</status>
      <modifiedWord>《广西壮族自治区建设工程质量检测机构诚信综合评价办法（试行)》</modifiedWord>
      <trackRevisions>false</trackRevisions>
    </reviewItem>
    <reviewItem>
      <errorID>04f2ad50-dd03-482c-8f27-68de7cc1abba</errorID>
      <errorWord>其它</errorWord>
      <group>L1_Word</group>
      <groupName>字词问题</groupName>
      <ability>L2_Alias</ability>
      <abilityName>也作/曾用词</abilityName>
      <candidateList>
        <item>其他</item>
      </candidateList>
      <explain>词汇[其它]为不规范表述或旧称，其规范书面表述为[其他]。</explain>
      <paraID>5FB32857</paraID>
      <start>6</start>
      <end>8</end>
      <status>ignored</status>
      <modifiedWord/>
      <trackRevisions>false</trackRevisions>
    </reviewItem>
    <reviewItem>
      <errorID>7a3fd4df-5287-4a87-bedb-028bfda640bd</errorID>
      <errorWord>其它</errorWord>
      <group>L1_Word</group>
      <groupName>字词问题</groupName>
      <ability>L2_Alias</ability>
      <abilityName>也作/曾用词</abilityName>
      <candidateList>
        <item>其他</item>
      </candidateList>
      <explain>词汇[其它]为不规范表述或旧称，其规范书面表述为[其他]。</explain>
      <paraID>5FB32857</paraID>
      <start>18</start>
      <end>20</end>
      <status>ignored</status>
      <modifiedWord/>
      <trackRevisions>false</trackRevisions>
    </reviewItem>
    <reviewItem>
      <errorID>fe65924a-1a92-4cd2-8a11-acd5751d6ac9</errorID>
      <errorWord>其它</errorWord>
      <group>L1_Word</group>
      <groupName>字词问题</groupName>
      <ability>L2_Alias</ability>
      <abilityName>也作/曾用词</abilityName>
      <candidateList>
        <item>其他</item>
      </candidateList>
      <explain>词汇[其它]为不规范表述或旧称，其规范书面表述为[其他]。</explain>
      <paraID>5FB32857</paraID>
      <start>26</start>
      <end>28</end>
      <status>ignored</status>
      <modifiedWord/>
      <trackRevisions>false</trackRevisions>
    </reviewItem>
    <reviewItem>
      <errorID>9e007cdc-0bf5-4a6f-93ef-a6ae068bde3a</errorID>
      <errorWord>其它</errorWord>
      <group>L1_Word</group>
      <groupName>字词问题</groupName>
      <ability>L2_Alias</ability>
      <abilityName>也作/曾用词</abilityName>
      <candidateList>
        <item>其他</item>
      </candidateList>
      <explain>词汇[其它]为不规范表述或旧称，其规范书面表述为[其他]。</explain>
      <paraID>3098572A</paraID>
      <start>21</start>
      <end>23</end>
      <status>ignored</status>
      <modifiedWord/>
      <trackRevisions>false</trackRevisions>
    </reviewItem>
    <reviewItem>
      <errorID>e2a7d091-1d59-4eff-9d52-dac8a4333b17</errorID>
      <errorWord>其它</errorWord>
      <group>L1_Word</group>
      <groupName>字词问题</groupName>
      <ability>L2_Alias</ability>
      <abilityName>也作/曾用词</abilityName>
      <candidateList>
        <item>其他</item>
      </candidateList>
      <explain>词汇[其它]为不规范表述或旧称，其规范书面表述为[其他]。</explain>
      <paraID>3717DB1B</paraID>
      <start>7</start>
      <end>9</end>
      <status>ignored</status>
      <modifiedWord/>
      <trackRevisions>false</trackRevisions>
    </reviewItem>
    <reviewItem>
      <errorID>eb56c381-1870-4ebf-ba55-1012d2129574</errorID>
      <errorWord>其它</errorWord>
      <group>L1_Word</group>
      <groupName>字词问题</groupName>
      <ability>L2_Alias</ability>
      <abilityName>也作/曾用词</abilityName>
      <candidateList>
        <item>其他</item>
      </candidateList>
      <explain>词汇[其它]为不规范表述或旧称，其规范书面表述为[其他]。</explain>
      <paraID>3717DB1B</paraID>
      <start>20</start>
      <end>22</end>
      <status>ignored</status>
      <modifiedWord/>
      <trackRevisions>false</trackRevisions>
    </reviewItem>
    <reviewItem>
      <errorID>5853df0f-9e3b-4c8b-a8da-8b2a1eb87f5a</errorID>
      <errorWord>其它</errorWord>
      <group>L1_Word</group>
      <groupName>字词问题</groupName>
      <ability>L2_Alias</ability>
      <abilityName>也作/曾用词</abilityName>
      <candidateList>
        <item>其他</item>
      </candidateList>
      <explain>词汇[其它]为不规范表述或旧称，其规范书面表述为[其他]。</explain>
      <paraID>3717DB1B</paraID>
      <start>29</start>
      <end>31</end>
      <status>ignored</status>
      <modifiedWord/>
      <trackRevisions>false</trackRevisions>
    </reviewItem>
    <reviewItem>
      <errorID>032227b2-4dd8-4575-a5c2-40498f920689</errorID>
      <errorWord>其它</errorWord>
      <group>L1_Word</group>
      <groupName>字词问题</groupName>
      <ability>L2_Alias</ability>
      <abilityName>也作/曾用词</abilityName>
      <candidateList>
        <item>其他</item>
      </candidateList>
      <explain>词汇[其它]为不规范表述或旧称，其规范书面表述为[其他]。</explain>
      <paraID>273254CB</paraID>
      <start>47</start>
      <end>49</end>
      <status>ignored</status>
      <modifiedWord/>
      <trackRevisions>false</trackRevisions>
    </reviewItem>
    <reviewItem>
      <errorID>8df49378-b686-4c34-a196-fd0873770c09</errorID>
      <errorWord>须需</errorWord>
      <group>L1_Word</group>
      <groupName>字词问题</groupName>
      <ability>L2_Typo</ability>
      <abilityName>字词错误</abilityName>
      <candidateList>
        <item>须</item>
      </candidateList>
      <explain>（鬚）xū❶原来指长在下巴上的胡子，后来泛指胡须：～发｜～眉。❷须子：触～｜花～。</explain>
      <paraID>709FEF93</paraID>
      <start>18</start>
      <end>19</end>
      <status>modified</status>
      <modifiedWord>须</modifiedWord>
      <trackRevisions>false</trackRevisions>
    </reviewItem>
    <reviewItem>
      <errorID>ec2b7787-ef86-4a72-81af-8f811720c6db</errorID>
      <errorWord>按照经</errorWord>
      <group>L1_Word</group>
      <groupName>字词问题</groupName>
      <ability>L2_Typo</ability>
      <abilityName>字词错误</abilityName>
      <candidateList>
        <item>按照</item>
      </candidateList>
      <explain>〈介〉根据；依照：～法规办理｜～预定的计划执行。</explain>
      <paraID>5A58AB77</paraID>
      <start>36</start>
      <end>38</end>
      <status>modified</status>
      <modifiedWord>按照</modifiedWord>
      <trackRevisions>false</trackRevisions>
    </reviewItem>
    <reviewItem>
      <errorID>e0d738d9-9a14-4a52-aab0-5c684fb9aea3</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 5C5F827</paraID>
      <start>32</start>
      <end>34</end>
      <status>ignored</status>
      <modifiedWord/>
      <trackRevisions>false</trackRevisions>
    </reviewItem>
    <reviewItem>
      <errorID>deddec76-6401-499b-9703-01487eab1b8e</errorID>
      <errorWord>法律、法规</errorWord>
      <group>L1_Word</group>
      <groupName>字词问题</groupName>
      <ability>L2_Typo</ability>
      <abilityName>字词错误</abilityName>
      <candidateList>
        <item>法律法规</item>
      </candidateList>
      <explain/>
      <paraID>2F140627</paraID>
      <start>114</start>
      <end>118</end>
      <status>modified</status>
      <modifiedWord>法律法规</modifiedWord>
      <trackRevisions>false</trackRevisions>
    </reviewItem>
    <reviewItem>
      <errorID>d3281dd2-7eae-4d14-bad0-43d0c8b64e74</errorID>
      <errorWord>其它</errorWord>
      <group>L1_Word</group>
      <groupName>字词问题</groupName>
      <ability>L2_Alias</ability>
      <abilityName>也作/曾用词</abilityName>
      <candidateList>
        <item>其他</item>
      </candidateList>
      <explain>词汇[其它]为不规范表述或旧称，其规范书面表述为[其他]。</explain>
      <paraID>5DB58FC7</paraID>
      <start>43</start>
      <end>45</end>
      <status>ignored</status>
      <modifiedWord/>
      <trackRevisions>false</trackRevisions>
    </reviewItem>
    <reviewItem>
      <errorID>57170780-279a-4df6-9eb6-b1bd3276c6aa</errorID>
      <errorWord>至</errorWord>
      <group>L1_Word</group>
      <groupName>字词问题</groupName>
      <ability>L2_Typo</ability>
      <abilityName>字词错误</abilityName>
      <candidateList>
        <item>到</item>
      </candidateList>
      <explain>存在字形相近字词的误用。</explain>
      <paraID>1FD7F7D2</paraID>
      <start>46</start>
      <end>47</end>
      <status>ignored</status>
      <modifiedWord/>
      <trackRevisions>false</trackRevisions>
    </reviewItem>
    <reviewItem>
      <errorID>9ba74163-e206-409e-9ea1-3038936a1ca7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132BB26B</paraID>
      <start>21</start>
      <end>23</end>
      <status>modified</status>
      <modifiedWord>》《</modifiedWord>
      <trackRevisions>false</trackRevisions>
    </reviewItem>
    <reviewItem>
      <errorID>fdabd7da-f0c8-4f62-a872-d2be76f13e71</errorID>
      <errorWord>或</errorWord>
      <group>L1_Word</group>
      <groupName>字词问题</groupName>
      <ability>L2_Typo</ability>
      <abilityName>字词错误</abilityName>
      <candidateList>
        <item>或加</item>
      </candidateList>
      <explain/>
      <paraID>40F35A7E</paraID>
      <start>47</start>
      <end>48</end>
      <status>ignored</status>
      <modifiedWord/>
      <trackRevisions>false</trackRevisions>
    </reviewItem>
    <reviewItem>
      <errorID>32617fe2-c20a-45a5-9a7c-4a3bbf4497e2</errorID>
      <errorWord>.....</errorWord>
      <group>L1_Punc</group>
      <groupName>标点问题</groupName>
      <ability>L2_Punc</ability>
      <abilityName>标点符号检查</abilityName>
      <candidateList>
        <item>……</item>
      </candidateList>
      <explain>省略号错误。</explain>
      <paraID>45E7F5EB</paraID>
      <start>5</start>
      <end>10</end>
      <status>ignored</status>
      <modifiedWord/>
      <trackRevisions>false</trackRevisions>
    </reviewItem>
    <reviewItem>
      <errorID>6059be8b-46cc-476c-913f-242b965529ff</errorID>
      <errorWord>.....</errorWord>
      <group>L1_Punc</group>
      <groupName>标点问题</groupName>
      <ability>L2_Punc</ability>
      <abilityName>标点符号检查</abilityName>
      <candidateList>
        <item>……</item>
      </candidateList>
      <explain>省略号错误。</explain>
      <paraID> D05A9CE</paraID>
      <start>18</start>
      <end>23</end>
      <status>ignored</status>
      <modifiedWord/>
      <trackRevisions>false</trackRevisions>
    </reviewItem>
    <reviewItem>
      <errorID>9a052843-a294-49dc-b37a-20db72760b5a</errorID>
      <errorWord>(</errorWord>
      <group>L1_Format</group>
      <groupName>格式问题</groupName>
      <ability>L2_HalfPunc</ability>
      <abilityName>全半角检查</abilityName>
      <candidateList>
        <item>（</item>
      </candidateList>
      <explain>文本全半角错误。</explain>
      <paraID>2C677BA5</paraID>
      <start>6</start>
      <end>7</end>
      <status>modified</status>
      <modifiedWord>（</modifiedWord>
      <trackRevisions>false</trackRevisions>
    </reviewItem>
    <reviewItem>
      <errorID>f16b9756-2dd3-4480-b72c-e37e1986d44d</errorID>
      <errorWord>)</errorWord>
      <group>L1_Format</group>
      <groupName>格式问题</groupName>
      <ability>L2_HalfPunc</ability>
      <abilityName>全半角检查</abilityName>
      <candidateList>
        <item>）</item>
      </candidateList>
      <explain>文本全半角错误。</explain>
      <paraID>2C677BA5</paraID>
      <start>12</start>
      <end>13</end>
      <status>modified</status>
      <modifiedWord>）</modifiedWord>
      <trackRevisions>false</trackRevisions>
    </reviewItem>
    <reviewItem>
      <errorID>501f5a34-30a5-49f4-8907-a3affa7fb00b</errorID>
      <errorWord>(</errorWord>
      <group>L1_Format</group>
      <groupName>格式问题</groupName>
      <ability>L2_HalfPunc</ability>
      <abilityName>全半角检查</abilityName>
      <candidateList>
        <item>（</item>
      </candidateList>
      <explain>文本全半角错误。</explain>
      <paraID>1623F5A9</paraID>
      <start>5</start>
      <end>6</end>
      <status>modified</status>
      <modifiedWord>（</modifiedWord>
      <trackRevisions>false</trackRevisions>
    </reviewItem>
    <reviewItem>
      <errorID>3b2fc228-5504-4e3f-a7af-575b95df028a</errorID>
      <errorWord>)</errorWord>
      <group>L1_Format</group>
      <groupName>格式问题</groupName>
      <ability>L2_HalfPunc</ability>
      <abilityName>全半角检查</abilityName>
      <candidateList>
        <item>）</item>
      </candidateList>
      <explain>文本全半角错误。</explain>
      <paraID>1623F5A9</paraID>
      <start>11</start>
      <end>12</end>
      <status>modified</status>
      <modifiedWord>）</modifiedWord>
      <trackRevisions>false</trackRevisions>
    </reviewItem>
    <reviewItem>
      <errorID>f7498e40-7082-491c-84c9-a568d6c73f7e</errorID>
      <errorWord>(</errorWord>
      <group>L1_Format</group>
      <groupName>格式问题</groupName>
      <ability>L2_HalfPunc</ability>
      <abilityName>全半角检查</abilityName>
      <candidateList>
        <item>（</item>
      </candidateList>
      <explain>文本全半角错误。</explain>
      <paraID>7FA48EAD</paraID>
      <start>6</start>
      <end>7</end>
      <status>modified</status>
      <modifiedWord>（</modifiedWord>
      <trackRevisions>false</trackRevisions>
    </reviewItem>
    <reviewItem>
      <errorID>68b4e3e8-e771-4737-80c3-a6c95c98494a</errorID>
      <errorWord>)</errorWord>
      <group>L1_Format</group>
      <groupName>格式问题</groupName>
      <ability>L2_HalfPunc</ability>
      <abilityName>全半角检查</abilityName>
      <candidateList>
        <item>）</item>
      </candidateList>
      <explain>文本全半角错误。</explain>
      <paraID>7FA48EAD</paraID>
      <start>12</start>
      <end>13</end>
      <status>modified</status>
      <modifiedWord>）</modifiedWord>
      <trackRevisions>false</trackRevisions>
    </reviewItem>
    <reviewItem>
      <errorID>a135d957-f543-4cb3-94e2-4237f5071ca8</errorID>
      <errorWord>其它</errorWord>
      <group>L1_Word</group>
      <groupName>字词问题</groupName>
      <ability>L2_Alias</ability>
      <abilityName>也作/曾用词</abilityName>
      <candidateList>
        <item>其他</item>
      </candidateList>
      <explain>词汇[其它]为不规范表述或旧称，其规范书面表述为[其他]。</explain>
      <paraID>3DC9729E</paraID>
      <start>5</start>
      <end>7</end>
      <status>ignored</status>
      <modifiedWord/>
      <trackRevisions>false</trackRevisions>
    </reviewItem>
    <reviewItem>
      <errorID>ac89dea8-48fc-41a6-b81c-6e07991eecc2</errorID>
      <errorWord>其它</errorWord>
      <group>L1_Word</group>
      <groupName>字词问题</groupName>
      <ability>L2_Alias</ability>
      <abilityName>也作/曾用词</abilityName>
      <candidateList>
        <item>其他</item>
      </candidateList>
      <explain>词汇[其它]为不规范表述或旧称，其规范书面表述为[其他]。</explain>
      <paraID>71898CD2</paraID>
      <start>3</start>
      <end>5</end>
      <status>ignored</status>
      <modifiedWord/>
      <trackRevisions>false</trackRevisions>
    </reviewItem>
    <reviewItem>
      <errorID>4ea118ce-6e4c-480d-81d5-396f128831bc</errorID>
      <errorWord>其它</errorWord>
      <group>L1_Word</group>
      <groupName>字词问题</groupName>
      <ability>L2_Alias</ability>
      <abilityName>也作/曾用词</abilityName>
      <candidateList>
        <item>其他</item>
      </candidateList>
      <explain>词汇[其它]为不规范表述或旧称，其规范书面表述为[其他]。</explain>
      <paraID>492957E6</paraID>
      <start>3</start>
      <end>5</end>
      <status>ignored</status>
      <modifiedWord/>
      <trackRevisions>false</trackRevisions>
    </reviewItem>
    <reviewItem>
      <errorID>97e29277-a7d0-4c6d-a44b-d40b3adc6d25</errorID>
      <errorWord>其它</errorWord>
      <group>L1_Word</group>
      <groupName>字词问题</groupName>
      <ability>L2_Alias</ability>
      <abilityName>也作/曾用词</abilityName>
      <candidateList>
        <item>其他</item>
      </candidateList>
      <explain>词汇[其它]为不规范表述或旧称，其规范书面表述为[其他]。</explain>
      <paraID>42C72FCC</paraID>
      <start>3</start>
      <end>5</end>
      <status>ignored</status>
      <modifiedWord/>
      <trackRevisions>false</trackRevisions>
    </reviewItem>
    <reviewItem>
      <errorID>d28bbc60-ad7e-466e-86cb-3a11c694d90a</errorID>
      <errorWord>其它</errorWord>
      <group>L1_Word</group>
      <groupName>字词问题</groupName>
      <ability>L2_Alias</ability>
      <abilityName>也作/曾用词</abilityName>
      <candidateList>
        <item>其他</item>
      </candidateList>
      <explain>词汇[其它]为不规范表述或旧称，其规范书面表述为[其他]。</explain>
      <paraID>  83FB7B</paraID>
      <start>3</start>
      <end>5</end>
      <status>ignored</status>
      <modifiedWord/>
      <trackRevisions>false</trackRevisions>
    </reviewItem>
    <reviewItem>
      <errorID>09b8fb48-c187-4af6-b902-8cbe90a83406</errorID>
      <errorWord>。】</errorWord>
      <group>L1_Punc</group>
      <groupName>标点问题</groupName>
      <ability>L2_Punc</ability>
      <abilityName>标点符号检查</abilityName>
      <candidateList>
        <item>】</item>
      </candidateList>
      <explain/>
      <paraID>28EB7FC0</paraID>
      <start>226</start>
      <end>227</end>
      <status>modified</status>
      <modifiedWord>】</modifiedWord>
      <trackRevisions>false</trackRevisions>
    </reviewItem>
    <reviewItem>
      <errorID>35bf553e-8aa5-40b8-ac96-0ff3daa5728b</errorID>
      <errorWord>~</errorWord>
      <group>L1_Format</group>
      <groupName>格式问题</groupName>
      <ability>L2_HalfPunc</ability>
      <abilityName>全半角检查</abilityName>
      <candidateList>
        <item>～</item>
      </candidateList>
      <explain>文本全半角错误。</explain>
      <paraID>47101EBC</paraID>
      <start>27</start>
      <end>28</end>
      <status>modified</status>
      <modifiedWord>～</modifiedWord>
      <trackRevisions>false</trackRevisions>
    </reviewItem>
    <reviewItem>
      <errorID>c1c0d3c0-d6e4-4fe1-9911-24900c8e7c35</errorID>
      <errorWord>其它</errorWord>
      <group>L1_Word</group>
      <groupName>字词问题</groupName>
      <ability>L2_Alias</ability>
      <abilityName>也作/曾用词</abilityName>
      <candidateList>
        <item>其他</item>
      </candidateList>
      <explain>词汇[其它]为不规范表述或旧称，其规范书面表述为[其他]。</explain>
      <paraID> FC51438</paraID>
      <start>12</start>
      <end>14</end>
      <status>ignored</status>
      <modifiedWord/>
      <trackRevisions>false</trackRevisions>
    </reviewItem>
    <reviewItem>
      <errorID>aee9651a-efc9-4fb0-8641-10fc710edb62</errorID>
      <errorWord>其它</errorWord>
      <group>L1_Word</group>
      <groupName>字词问题</groupName>
      <ability>L2_Alias</ability>
      <abilityName>也作/曾用词</abilityName>
      <candidateList>
        <item>其他</item>
      </candidateList>
      <explain>词汇[其它]为不规范表述或旧称，其规范书面表述为[其他]。</explain>
      <paraID>704602EA</paraID>
      <start>4</start>
      <end>6</end>
      <status>ignored</status>
      <modifiedWord/>
      <trackRevisions>false</trackRevisions>
    </reviewItem>
    <reviewItem>
      <errorID>af128d37-f30f-4ceb-9f82-d2e8fd011c41</errorID>
      <errorWord>其它</errorWord>
      <group>L1_Word</group>
      <groupName>字词问题</groupName>
      <ability>L2_Alias</ability>
      <abilityName>也作/曾用词</abilityName>
      <candidateList>
        <item>其他</item>
      </candidateList>
      <explain>词汇[其它]为不规范表述或旧称，其规范书面表述为[其他]。</explain>
      <paraID>29A9352A</paraID>
      <start>4</start>
      <end>6</end>
      <status>ignored</status>
      <modifiedWord/>
      <trackRevisions>false</trackRevisions>
    </reviewItem>
    <reviewItem>
      <errorID>4ca47b91-1d00-44ee-afba-c783a3196203</errorID>
      <errorWord>其它</errorWord>
      <group>L1_Word</group>
      <groupName>字词问题</groupName>
      <ability>L2_Alias</ability>
      <abilityName>也作/曾用词</abilityName>
      <candidateList>
        <item>其他</item>
      </candidateList>
      <explain>词汇[其它]为不规范表述或旧称，其规范书面表述为[其他]。</explain>
      <paraID>686277C1</paraID>
      <start>4</start>
      <end>6</end>
      <status>ignored</status>
      <modifiedWord/>
      <trackRevisions>false</trackRevisions>
    </reviewItem>
    <reviewItem>
      <errorID>198b104d-c056-4748-8461-3752cc63709b</errorID>
      <errorWord>其它</errorWord>
      <group>L1_Word</group>
      <groupName>字词问题</groupName>
      <ability>L2_Alias</ability>
      <abilityName>也作/曾用词</abilityName>
      <candidateList>
        <item>其他</item>
      </candidateList>
      <explain>词汇[其它]为不规范表述或旧称，其规范书面表述为[其他]。</explain>
      <paraID> E79F99D</paraID>
      <start>4</start>
      <end>6</end>
      <status>ignored</status>
      <modifiedWord/>
      <trackRevisions>false</trackRevisions>
    </reviewItem>
    <reviewItem>
      <errorID>091a4fae-23ef-4f59-a028-49c94ee4676e</errorID>
      <errorWord>其它</errorWord>
      <group>L1_Word</group>
      <groupName>字词问题</groupName>
      <ability>L2_Alias</ability>
      <abilityName>也作/曾用词</abilityName>
      <candidateList>
        <item>其他</item>
      </candidateList>
      <explain>词汇[其它]为不规范表述或旧称，其规范书面表述为[其他]。</explain>
      <paraID> E79F99D</paraID>
      <start>17</start>
      <end>19</end>
      <status>ignored</status>
      <modifiedWord/>
      <trackRevisions>false</trackRevisions>
    </reviewItem>
    <reviewItem>
      <errorID>85a45c0d-aba1-4055-8f4b-2430a2a63a77</errorID>
      <errorWord>其它</errorWord>
      <group>L1_Word</group>
      <groupName>字词问题</groupName>
      <ability>L2_Alias</ability>
      <abilityName>也作/曾用词</abilityName>
      <candidateList>
        <item>其他</item>
      </candidateList>
      <explain>词汇[其它]为不规范表述或旧称，其规范书面表述为[其他]。</explain>
      <paraID> E79F99D</paraID>
      <start>26</start>
      <end>28</end>
      <status>ignored</status>
      <modifiedWord/>
      <trackRevisions>false</trackRevisions>
    </reviewItem>
    <reviewItem>
      <errorID>976b981f-7755-45e1-b045-d3505d61f999</errorID>
      <errorWord>其它</errorWord>
      <group>L1_Word</group>
      <groupName>字词问题</groupName>
      <ability>L2_Alias</ability>
      <abilityName>也作/曾用词</abilityName>
      <candidateList>
        <item>其他</item>
      </candidateList>
      <explain>词汇[其它]为不规范表述或旧称，其规范书面表述为[其他]。</explain>
      <paraID>54B0114E</paraID>
      <start>4</start>
      <end>6</end>
      <status>ignored</status>
      <modifiedWord/>
      <trackRevisions>false</trackRevisions>
    </reviewItem>
    <reviewItem>
      <errorID>82a560d2-e04c-4f80-ab76-7fdb6da65795</errorID>
      <errorWord>法律、法规</errorWord>
      <group>L1_Word</group>
      <groupName>字词问题</groupName>
      <ability>L2_Typo</ability>
      <abilityName>字词错误</abilityName>
      <candidateList>
        <item>法律法规</item>
      </candidateList>
      <explain/>
      <paraID>5A5C5922</paraID>
      <start>24</start>
      <end>28</end>
      <status>modified</status>
      <modifiedWord>法律法规</modifiedWord>
      <trackRevisions>false</trackRevisions>
    </reviewItem>
    <reviewItem>
      <errorID>92fd211f-889a-49e1-a365-449526760617</errorID>
      <errorWord>。】</errorWord>
      <group>L1_Punc</group>
      <groupName>标点问题</groupName>
      <ability>L2_Punc</ability>
      <abilityName>标点符号检查</abilityName>
      <candidateList>
        <item>】</item>
      </candidateList>
      <explain/>
      <paraID>61D806DC</paraID>
      <start>46</start>
      <end>47</end>
      <status>modified</status>
      <modifiedWord>】</modifiedWord>
      <trackRevisions>false</trackRevisions>
    </reviewItem>
    <reviewItem>
      <errorID>34123074-cea4-4f88-a746-ee858aff8b94</errorID>
      <errorWord>广西住房和城乡建设厅</errorWord>
      <group>L1_Political</group>
      <groupName>政治性问题</groupName>
      <ability>L2_Unpolitical</ability>
      <abilityName>政治敏感错误</abilityName>
      <candidateList>
        <item>广西壮族自治区住房和城乡建设厅</item>
      </candidateList>
      <explain>机关单位名称不规范，请注意审核。</explain>
      <paraID>14C2290E</paraID>
      <start>2</start>
      <end>17</end>
      <status>modified</status>
      <modifiedWord>广西壮族自治区住房和城乡建设厅</modifiedWord>
      <trackRevisions>false</trackRevisions>
    </reviewItem>
    <reviewItem>
      <errorID>5708d403-2e26-4ae2-aabd-5098f90cb205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7A907A0B</paraID>
      <start>52</start>
      <end>54</end>
      <status>modified</status>
      <modifiedWord>》《</modifiedWord>
      <trackRevisions>false</trackRevisions>
    </reviewItem>
    <reviewItem>
      <errorID>537fed59-e6f3-4792-a607-4f03d69f650d</errorID>
      <errorWord>(</errorWord>
      <group>L1_Format</group>
      <groupName>格式问题</groupName>
      <ability>L2_HalfPunc</ability>
      <abilityName>全半角检查</abilityName>
      <candidateList>
        <item>（</item>
      </candidateList>
      <explain>文本全半角错误。</explain>
      <paraID>7A128575</paraID>
      <start>9</start>
      <end>10</end>
      <status>modified</status>
      <modifiedWord>（</modifiedWord>
      <trackRevisions>false</trackRevisions>
    </reviewItem>
    <reviewItem>
      <errorID>d60ed4be-81f5-4ba8-a010-ef257e6f64f1</errorID>
      <errorWord>)</errorWord>
      <group>L1_Format</group>
      <groupName>格式问题</groupName>
      <ability>L2_HalfPunc</ability>
      <abilityName>全半角检查</abilityName>
      <candidateList>
        <item>）</item>
      </candidateList>
      <explain>文本全半角错误。</explain>
      <paraID>7A128575</paraID>
      <start>12</start>
      <end>13</end>
      <status>modified</status>
      <modifiedWord>）</modifiedWord>
      <trackRevisions>false</trackRevisions>
    </reviewItem>
    <reviewItem>
      <errorID>31361c93-34fc-416a-909c-52b1cf38f6f3</errorID>
      <errorWord>。】</errorWord>
      <group>L1_Punc</group>
      <groupName>标点问题</groupName>
      <ability>L2_Punc</ability>
      <abilityName>标点符号检查</abilityName>
      <candidateList>
        <item>】</item>
      </candidateList>
      <explain/>
      <paraID>7EC96993</paraID>
      <start>78</start>
      <end>79</end>
      <status>modified</status>
      <modifiedWord>】</modifiedWord>
      <trackRevisions>false</trackRevisions>
    </reviewItem>
    <reviewItem>
      <errorID>04ace693-9365-4792-b02f-c86c5ae87ce7</errorID>
      <errorWord>【2022】13号</errorWord>
      <group>L1_Knowledge</group>
      <groupName>知识性问题</groupName>
      <ability>L2_Knowledge</ability>
      <abilityName>其他知识</abilityName>
      <candidateList>
        <item>〔2022〕13号</item>
      </candidateList>
      <explain>发文字号格式错误。</explain>
      <paraID>6CBB0A29</paraID>
      <start>47</start>
      <end>56</end>
      <status>modified</status>
      <modifiedWord>〔2022〕13号</modifiedWord>
      <trackRevisions>false</trackRevisions>
    </reviewItem>
    <reviewItem>
      <errorID>c5acf878-6c00-4fa3-9928-4e23143324ed</errorID>
      <errorWord>【2018】37号</errorWord>
      <group>L1_Knowledge</group>
      <groupName>知识性问题</groupName>
      <ability>L2_Knowledge</ability>
      <abilityName>其他知识</abilityName>
      <candidateList>
        <item>〔2018〕37号</item>
      </candidateList>
      <explain>发文字号格式错误。</explain>
      <paraID>6CBB0A29</paraID>
      <start>99</start>
      <end>108</end>
      <status>modified</status>
      <modifiedWord>〔2018〕37号</modifiedWord>
      <trackRevisions>false</trackRevisions>
    </reviewItem>
    <reviewItem>
      <errorID>b2fcc8f3-7905-4777-bee0-6d71dc4656f9</errorID>
      <errorWord>)</errorWord>
      <group>L1_Format</group>
      <groupName>格式问题</groupName>
      <ability>L2_HalfPunc</ability>
      <abilityName>全半角检查</abilityName>
      <candidateList>
        <item>）</item>
      </candidateList>
      <explain>文本全半角错误。</explain>
      <paraID>6CBB0A29</paraID>
      <start>108</start>
      <end>109</end>
      <status>modified</status>
      <modifiedWord>）</modifiedWord>
      <trackRevisions>false</trackRevisions>
    </reviewItem>
    <reviewItem>
      <errorID>fa531e8d-9e96-4e6f-abc6-f46a8b099f8a</errorID>
      <errorWord>法律、法规</errorWord>
      <group>L1_Word</group>
      <groupName>字词问题</groupName>
      <ability>L2_Typo</ability>
      <abilityName>字词错误</abilityName>
      <candidateList>
        <item>法律法规</item>
      </candidateList>
      <explain/>
      <paraID>164C93FA</paraID>
      <start>38</start>
      <end>42</end>
      <status>modified</status>
      <modifiedWord>法律法规</modifiedWord>
      <trackRevisions>false</trackRevisions>
    </reviewItem>
    <reviewItem>
      <errorID>1de497e5-1b58-4181-9e81-9bbf637e55c2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59EC5317</paraID>
      <start>0</start>
      <end>2</end>
      <status>modified</status>
      <modifiedWord>3.</modifiedWord>
      <trackRevisions>false</trackRevisions>
    </reviewItem>
    <reviewItem>
      <errorID>81fefbed-914e-445f-aa50-8c59f41484b2</errorID>
      <errorWord>承担其</errorWord>
      <group>L1_Word</group>
      <groupName>字词问题</groupName>
      <ability>L2_Typo</ability>
      <abilityName>字词错误</abilityName>
      <candidateList>
        <item>承担</item>
      </candidateList>
      <explain>〈动〉担负；担当：～义务｜～责任。</explain>
      <paraID>155DC8AA</paraID>
      <start>25</start>
      <end>28</end>
      <status>ignored</status>
      <modifiedWord/>
      <trackRevisions>false</trackRevisions>
    </reviewItem>
    <reviewItem>
      <errorID>c53362ea-6929-4185-96c9-f7a6af45e139</errorID>
      <errorWord>，</errorWord>
      <group>L1_Word</group>
      <groupName>字词问题</groupName>
      <ability>L2_Typo</ability>
      <abilityName>字词错误</abilityName>
      <candidateList>
        <item>，在</item>
      </candidateList>
      <explain/>
      <paraID>2919403A</paraID>
      <start>16</start>
      <end>17</end>
      <status>ignored</status>
      <modifiedWord/>
      <trackRevisions>false</trackRevisions>
    </reviewItem>
    <reviewItem>
      <errorID>c8b8ba1f-558e-4eab-842e-b3acd764e46f</errorID>
      <errorWord>从</errorWord>
      <group>L1_Word</group>
      <groupName>字词问题</groupName>
      <ability>L2_Typo</ability>
      <abilityName>字词错误</abilityName>
      <candidateList>
        <item>从事</item>
      </candidateList>
      <explain/>
      <paraID>3EC6C256</paraID>
      <start>10</start>
      <end>11</end>
      <status>ignored</status>
      <modifiedWord/>
      <trackRevisions>false</trackRevisions>
    </reviewItem>
    <reviewItem>
      <errorID>d7a0d5e6-70b5-419d-8051-42926bfceab8</errorID>
      <errorWord>。</errorWord>
      <group>L1_Punc</group>
      <groupName>标点问题</groupName>
      <ability>L2_Punc</ability>
      <abilityName>标点符号检查</abilityName>
      <candidateList/>
      <explain/>
      <paraID>7416AD7F</paraID>
      <start>50</start>
      <end>51</end>
      <status>ignored</status>
      <modifiedWord/>
      <trackRevisions>false</trackRevisions>
    </reviewItem>
    <reviewItem>
      <errorID>6d379e7b-e036-4457-ac18-7e17b3c4ed18</errorID>
      <errorWord>。</errorWord>
      <group>L1_Format</group>
      <groupName>格式问题</groupName>
      <ability>L2_HalfPunc</ability>
      <abilityName>全半角检查</abilityName>
      <candidateList>
        <item>.</item>
      </candidateList>
      <explain>文本全半角错误。</explain>
      <paraID>433694C7</paraID>
      <start>46</start>
      <end>47</end>
      <status>ignored</status>
      <modifiedWord/>
      <trackRevisions>false</trackRevisions>
    </reviewItem>
    <reviewItem>
      <errorID>addaf0c9-75d1-4ad9-8700-ceee41b18e3e</errorID>
      <errorWord>。</errorWord>
      <group>L1_Punc</group>
      <groupName>标点问题</groupName>
      <ability>L2_Punc</ability>
      <abilityName>标点符号检查</abilityName>
      <candidateList/>
      <explain/>
      <paraID>4A2B926A</paraID>
      <start>50</start>
      <end>51</end>
      <status>ignored</status>
      <modifiedWord/>
      <trackRevisions>false</trackRevisions>
    </reviewItem>
    <reviewItem>
      <errorID>caf1a033-a73c-4f06-9a3c-9b21740a8a78</errorID>
      <errorWord>（</errorWord>
      <group>L1_Format</group>
      <groupName>格式问题</groupName>
      <ability>L2_HalfPunc</ability>
      <abilityName>全半角检查</abilityName>
      <candidateList>
        <item>(</item>
      </candidateList>
      <explain>文本全半角错误。</explain>
      <paraID>50CCC1FE</paraID>
      <start>0</start>
      <end>1</end>
      <status>modified</status>
      <modifiedWord>(</modifiedWord>
      <trackRevisions>false</trackRevisions>
    </reviewItem>
    <reviewItem>
      <errorID>a793b247-02ec-45ea-862c-8a483ff36be0</errorID>
      <errorWord>～</errorWord>
      <group>L1_Format</group>
      <groupName>格式问题</groupName>
      <ability>L2_HalfPunc</ability>
      <abilityName>全半角检查</abilityName>
      <candidateList>
        <item>~</item>
      </candidateList>
      <explain>文本全半角错误。</explain>
      <paraID>50CCC1FE</paraID>
      <start>2</start>
      <end>3</end>
      <status>modified</status>
      <modifiedWord>~</modifiedWord>
      <trackRevisions>false</trackRevisions>
    </reviewItem>
    <reviewItem>
      <errorID>7e8dba26-ea97-4f11-9f70-24beafa78120</errorID>
      <errorWord>）</errorWord>
      <group>L1_Format</group>
      <groupName>格式问题</groupName>
      <ability>L2_HalfPunc</ability>
      <abilityName>全半角检查</abilityName>
      <candidateList>
        <item>)</item>
      </candidateList>
      <explain>文本全半角错误。</explain>
      <paraID>50CCC1FE</paraID>
      <start>5</start>
      <end>6</end>
      <status>modified</status>
      <modifiedWord>)</modifiedWord>
      <trackRevisions>false</trackRevisions>
    </reviewItem>
    <reviewItem>
      <errorID>c1d62141-7127-4ee0-9938-00d2b1916de9</errorID>
      <errorWord>。</errorWord>
      <group>L1_Punc</group>
      <groupName>标点问题</groupName>
      <ability>L2_Punc</ability>
      <abilityName>标点符号检查</abilityName>
      <candidateList/>
      <explain/>
      <paraID>556D318F</paraID>
      <start>51</start>
      <end>52</end>
      <status>ignored</status>
      <modifiedWord/>
      <trackRevisions>false</trackRevisions>
    </reviewItem>
    <reviewItem>
      <errorID>a30dafce-fafe-41a4-9004-932321858590</errorID>
      <errorWord>。</errorWord>
      <group>L1_Punc</group>
      <groupName>标点问题</groupName>
      <ability>L2_Punc</ability>
      <abilityName>标点符号检查</abilityName>
      <candidateList/>
      <explain/>
      <paraID>7D68804E</paraID>
      <start>51</start>
      <end>52</end>
      <status>ignored</status>
      <modifiedWord/>
      <trackRevisions>false</trackRevisions>
    </reviewItem>
    <reviewItem>
      <errorID>b8d77a25-97d8-4abe-ac0a-7646669527d6</errorID>
      <errorWord>。</errorWord>
      <group>L1_Punc</group>
      <groupName>标点问题</groupName>
      <ability>L2_Punc</ability>
      <abilityName>标点符号检查</abilityName>
      <candidateList/>
      <explain/>
      <paraID> 7470AB9</paraID>
      <start>46</start>
      <end>47</end>
      <status>ignored</status>
      <modifiedWord/>
      <trackRevisions>false</trackRevisions>
    </reviewItem>
    <reviewItem>
      <errorID>e495f2ef-d7d4-41c0-8cc7-6156e53ea28c</errorID>
      <errorWord>必需对</errorWord>
      <group>L1_Word</group>
      <groupName>字词问题</groupName>
      <ability>L2_Typo</ability>
      <abilityName>字词错误</abilityName>
      <candidateList>
        <item>必须对</item>
      </candidateList>
      <explain/>
      <paraID>48903893</paraID>
      <start>19</start>
      <end>22</end>
      <status>modified</status>
      <modifiedWord>必须对</modifiedWord>
      <trackRevisions>false</trackRevisions>
    </reviewItem>
    <reviewItem>
      <errorID>f0e9727a-6cae-461b-8108-a41bdcbf3ce8</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17F223B3</paraID>
      <start>27</start>
      <end>29</end>
      <status>ignored</status>
      <modifiedWord/>
      <trackRevisions>false</trackRevisions>
    </reviewItem>
    <reviewItem>
      <errorID>e5516f9c-feaf-4a46-90d1-4d3f30103ea6</errorID>
      <errorWord>。】</errorWord>
      <group>L1_Punc</group>
      <groupName>标点问题</groupName>
      <ability>L2_Punc</ability>
      <abilityName>标点符号检查</abilityName>
      <candidateList>
        <item>】</item>
      </candidateList>
      <explain/>
      <paraID>17F223B3</paraID>
      <start>63</start>
      <end>64</end>
      <status>modified</status>
      <modifiedWord>】</modifiedWord>
      <trackRevisions>false</trackRevisions>
    </reviewItem>
    <reviewItem>
      <errorID>ae62b40a-7d11-42f3-9f94-dd6e7636ada0</errorID>
      <errorWord>。】</errorWord>
      <group>L1_Punc</group>
      <groupName>标点问题</groupName>
      <ability>L2_Punc</ability>
      <abilityName>标点符号检查</abilityName>
      <candidateList>
        <item>】</item>
      </candidateList>
      <explain/>
      <paraID>7A8FC8C2</paraID>
      <start>51</start>
      <end>52</end>
      <status>modified</status>
      <modifiedWord>】</modifiedWord>
      <trackRevisions>false</trackRevisions>
    </reviewItem>
    <reviewItem>
      <errorID>0aec9bfd-b6c6-457d-85fa-0530687e5fbf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671854D0</paraID>
      <start>0</start>
      <end>2</end>
      <status>modified</status>
      <modifiedWord>1.</modifiedWord>
      <trackRevisions>false</trackRevisions>
    </reviewItem>
    <reviewItem>
      <errorID>72ae695c-dc23-4645-b472-1d5ca16c5694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651721B1</paraID>
      <start>0</start>
      <end>2</end>
      <status>modified</status>
      <modifiedWord>2.</modifiedWord>
      <trackRevisions>false</trackRevisions>
    </reviewItem>
    <reviewItem>
      <errorID>4a2a53b9-ffb2-470e-b30e-98496a3d7a17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65061A57</paraID>
      <start>0</start>
      <end>2</end>
      <status>modified</status>
      <modifiedWord>3.</modifiedWord>
      <trackRevisions>false</trackRevisions>
    </reviewItem>
    <reviewItem>
      <errorID>a4228d09-8bd3-4f81-a969-d7c681426462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4ABB4AD1</paraID>
      <start>0</start>
      <end>2</end>
      <status>modified</status>
      <modifiedWord>4.</modifiedWord>
      <trackRevisions>false</trackRevisions>
    </reviewItem>
    <reviewItem>
      <errorID>3e91a334-a205-4bbc-8847-7b060cba84a5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2D10647</paraID>
      <start>0</start>
      <end>2</end>
      <status>modified</status>
      <modifiedWord>5.</modifiedWord>
      <trackRevisions>false</trackRevisions>
    </reviewItem>
    <reviewItem>
      <errorID>eedb8d94-4504-4bb0-a7be-5302746f0d27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7371C7A3</paraID>
      <start>0</start>
      <end>2</end>
      <status>modified</status>
      <modifiedWord>6.</modifiedWord>
      <trackRevisions>false</trackRevisions>
    </reviewItem>
    <reviewItem>
      <errorID>a2d0df0d-7fd3-43d5-8e0e-7c114fa0c709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40075A74</paraID>
      <start>0</start>
      <end>2</end>
      <status>modified</status>
      <modifiedWord>7.</modifiedWord>
      <trackRevisions>false</trackRevisions>
    </reviewItem>
    <reviewItem>
      <errorID>b0792d52-02b9-434e-b51e-bb159962f55f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52DFB382</paraID>
      <start>0</start>
      <end>2</end>
      <status>modified</status>
      <modifiedWord>8.</modifiedWord>
      <trackRevisions>false</trackRevisions>
    </reviewItem>
    <reviewItem>
      <errorID>1d20118e-5431-4237-a5db-9eb17215afd8</errorID>
      <errorWord>(</errorWord>
      <group>L1_Format</group>
      <groupName>格式问题</groupName>
      <ability>L2_HalfPunc</ability>
      <abilityName>全半角检查</abilityName>
      <candidateList>
        <item>（</item>
      </candidateList>
      <explain>文本全半角错误。</explain>
      <paraID>4C69DDEC</paraID>
      <start>0</start>
      <end>1</end>
      <status>modified</status>
      <modifiedWord>（</modifiedWord>
      <trackRevisions>false</trackRevisions>
    </reviewItem>
    <reviewItem>
      <errorID>4dc3fca2-b615-4d38-a8c7-58a1a22f45d3</errorID>
      <errorWord>)</errorWord>
      <group>L1_Format</group>
      <groupName>格式问题</groupName>
      <ability>L2_HalfPunc</ability>
      <abilityName>全半角检查</abilityName>
      <candidateList>
        <item>）</item>
      </candidateList>
      <explain>文本全半角错误。</explain>
      <paraID>4C69DDEC</paraID>
      <start>18</start>
      <end>19</end>
      <status>modified</status>
      <modifiedWord>）</modifiedWord>
      <trackRevisions>false</trackRevisions>
    </reviewItem>
    <reviewItem>
      <errorID>7c95359e-3beb-40ec-b9ec-e3aea859ae1e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39A01165</paraID>
      <start>1</start>
      <end>3</end>
      <status>modified</status>
      <modifiedWord>7.</modifiedWord>
      <trackRevisions>false</trackRevisions>
    </reviewItem>
    <reviewItem>
      <errorID>95297514-4890-4217-893e-e78fc9707d6f</errorID>
      <errorWord>其它</errorWord>
      <group>L1_Word</group>
      <groupName>字词问题</groupName>
      <ability>L2_Alias</ability>
      <abilityName>也作/曾用词</abilityName>
      <candidateList>
        <item>其他</item>
      </candidateList>
      <explain>词汇[其它]为不规范表述或旧称，其规范书面表述为[其他]。</explain>
      <paraID>39A01165</paraID>
      <start>12</start>
      <end>14</end>
      <status>ignored</status>
      <modifiedWord/>
      <trackRevisions>false</trackRevisions>
    </reviewItem>
    <reviewItem>
      <errorID>cbfd87de-7172-4aab-a73c-c2566a9f54bd</errorID>
      <errorWord>〔2017〕 141号</errorWord>
      <group>L1_Knowledge</group>
      <groupName>知识性问题</groupName>
      <ability>L2_Knowledge</ability>
      <abilityName>其他知识</abilityName>
      <candidateList>
        <item>〔2017〕141号</item>
      </candidateList>
      <explain>发文字号格式错误。</explain>
      <paraID> AABCCC8</paraID>
      <start>49</start>
      <end>59</end>
      <status>modified</status>
      <modifiedWord>〔2017〕141号</modifiedWord>
      <trackRevisions>false</trackRevisions>
    </reviewItem>
    <reviewItem>
      <errorID>afd91476-582b-481d-b259-40e92f2a26f9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5F6099C2</paraID>
      <start>0</start>
      <end>2</end>
      <status>modified</status>
      <modifiedWord>1.</modifiedWord>
      <trackRevisions>false</trackRevisions>
    </reviewItem>
    <reviewItem>
      <errorID>ff1a5184-6918-4327-8795-a0f72ed50427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614B5168</paraID>
      <start>0</start>
      <end>2</end>
      <status>modified</status>
      <modifiedWord>2.</modifiedWord>
      <trackRevisions>false</trackRevisions>
    </reviewItem>
    <reviewItem>
      <errorID>f2aaab31-7e13-4937-b898-fa46a1d52ab3</errorID>
      <errorWord>.，</errorWord>
      <group>L1_Punc</group>
      <groupName>标点问题</groupName>
      <ability>L2_Punc</ability>
      <abilityName>标点符号检查</abilityName>
      <candidateList>
        <item>.</item>
      </candidateList>
      <explain/>
      <paraID>658C6AA8</paraID>
      <start>35</start>
      <end>36</end>
      <status>modified</status>
      <modifiedWord>.</modifiedWord>
      <trackRevisions>false</trackRevisions>
    </reviewItem>
    <reviewItem>
      <errorID>6086a756-1230-441c-b92c-b07ac6eca95f</errorID>
      <errorWord>,</errorWord>
      <group>L1_Format</group>
      <groupName>格式问题</groupName>
      <ability>L2_HalfPunc</ability>
      <abilityName>全半角检查</abilityName>
      <candidateList>
        <item>，</item>
      </candidateList>
      <explain>文本全半角错误。</explain>
      <paraID>523AAA6B</paraID>
      <start>16</start>
      <end>17</end>
      <status>modified</status>
      <modifiedWord>，</modifiedWord>
      <trackRevisions>false</trackRevisions>
    </reviewItem>
    <reviewItem>
      <errorID>6e054186-d461-4a98-bb27-6b2f54152172</errorID>
      <errorWord>,</errorWord>
      <group>L1_Format</group>
      <groupName>格式问题</groupName>
      <ability>L2_HalfPunc</ability>
      <abilityName>全半角检查</abilityName>
      <candidateList>
        <item>，</item>
      </candidateList>
      <explain>文本全半角错误。</explain>
      <paraID>27B6DE06</paraID>
      <start>17</start>
      <end>18</end>
      <status>modified</status>
      <modifiedWord>，</modifiedWord>
      <trackRevisions>false</trackRevisions>
    </reviewItem>
    <reviewItem>
      <errorID>9c8a0f87-e398-4166-9342-29e7f741aeb0</errorID>
      <errorWord>其它</errorWord>
      <group>L1_Word</group>
      <groupName>字词问题</groupName>
      <ability>L2_Alias</ability>
      <abilityName>也作/曾用词</abilityName>
      <candidateList>
        <item>其他</item>
      </candidateList>
      <explain>词汇[其它]为不规范表述或旧称，其规范书面表述为[其他]。</explain>
      <paraID>60C788A8</paraID>
      <start>7</start>
      <end>9</end>
      <status>ignored</status>
      <modifiedWord/>
      <trackRevisions>false</trackRevisions>
    </reviewItem>
    <reviewItem>
      <errorID>5a6743cb-13af-466d-9045-82d8623f1d07</errorID>
      <errorWord>其它</errorWord>
      <group>L1_Word</group>
      <groupName>字词问题</groupName>
      <ability>L2_Alias</ability>
      <abilityName>也作/曾用词</abilityName>
      <candidateList>
        <item>其他</item>
      </candidateList>
      <explain>词汇[其它]为不规范表述或旧称，其规范书面表述为[其他]。</explain>
      <paraID>19638795</paraID>
      <start>38</start>
      <end>40</end>
      <status>ignored</status>
      <modifiedWord/>
      <trackRevisions>false</trackRevisions>
    </reviewItem>
    <reviewItem>
      <errorID>e84539f7-b42d-4afc-ba35-904a278b72c6</errorID>
      <errorWord>其它</errorWord>
      <group>L1_Word</group>
      <groupName>字词问题</groupName>
      <ability>L2_Alias</ability>
      <abilityName>也作/曾用词</abilityName>
      <candidateList>
        <item>其他</item>
      </candidateList>
      <explain>词汇[其它]为不规范表述或旧称，其规范书面表述为[其他]。</explain>
      <paraID>4C2170E9</paraID>
      <start>3</start>
      <end>5</end>
      <status>ignored</status>
      <modifiedWord/>
      <trackRevisions>false</trackRevisions>
    </reviewItem>
    <reviewItem>
      <errorID>408eb05f-b81c-4de7-a9d6-b415bbdb3aa5</errorID>
      <errorWord>其它</errorWord>
      <group>L1_Word</group>
      <groupName>字词问题</groupName>
      <ability>L2_Alias</ability>
      <abilityName>也作/曾用词</abilityName>
      <candidateList>
        <item>其他</item>
      </candidateList>
      <explain>词汇[其它]为不规范表述或旧称，其规范书面表述为[其他]。</explain>
      <paraID>4C2170E9</paraID>
      <start>16</start>
      <end>18</end>
      <status>ignored</status>
      <modifiedWord/>
      <trackRevisions>false</trackRevisions>
    </reviewItem>
    <reviewItem>
      <errorID>28fe85f4-bc1b-4297-a5e4-21976680dc1b</errorID>
      <errorWord>其它</errorWord>
      <group>L1_Word</group>
      <groupName>字词问题</groupName>
      <ability>L2_Alias</ability>
      <abilityName>也作/曾用词</abilityName>
      <candidateList>
        <item>其他</item>
      </candidateList>
      <explain>词汇[其它]为不规范表述或旧称，其规范书面表述为[其他]。</explain>
      <paraID> 49EBBA2</paraID>
      <start>10</start>
      <end>12</end>
      <status>ignored</status>
      <modifiedWord/>
      <trackRevisions>false</trackRevisions>
    </reviewItem>
    <reviewItem>
      <errorID>6240d4a3-3112-4cc3-9842-26fcc0bcdb9b</errorID>
      <errorWord>〔2017〕 141号</errorWord>
      <group>L1_Knowledge</group>
      <groupName>知识性问题</groupName>
      <ability>L2_Knowledge</ability>
      <abilityName>其他知识</abilityName>
      <candidateList>
        <item>〔2017〕141号</item>
      </candidateList>
      <explain>发文字号格式错误。</explain>
      <paraID>5C441A58</paraID>
      <start>49</start>
      <end>59</end>
      <status>modified</status>
      <modifiedWord>〔2017〕141号</modifiedWord>
      <trackRevisions>false</trackRevisions>
    </reviewItem>
  </reviewItems>
  <config/>
</contractReview>
</file>

<file path=customXml/itemProps1.xml><?xml version="1.0" encoding="utf-8"?>
<ds:datastoreItem xmlns:ds="http://schemas.openxmlformats.org/officeDocument/2006/customXml" ds:itemID="{6d77cd39-3e13-4e91-bf01-21353adeb11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126</Pages>
  <Words>8517</Words>
  <Characters>10358</Characters>
  <Lines>609</Lines>
  <Paragraphs>171</Paragraphs>
  <TotalTime>0</TotalTime>
  <ScaleCrop>false</ScaleCrop>
  <LinksUpToDate>false</LinksUpToDate>
  <CharactersWithSpaces>13698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2021-12-13T02:22:00Z</dcterms:created>
  <dc:creator>微软用户</dc:creator>
  <cp:lastModifiedBy>39723</cp:lastModifiedBy>
  <cp:lastPrinted>2020-05-25T08:34:00Z</cp:lastPrinted>
  <dcterms:modified xsi:type="dcterms:W3CDTF">2026-04-30T10:01:46Z</dcterms:modified>
  <dc:title>广西壮族自治区房屋建筑和市政工程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8154F218867A4B9C9DA281E5C8030C43_13</vt:lpwstr>
  </property>
</Properties>
</file>