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distribute"/>
        <w:rPr>
          <w:rFonts w:ascii="Times New Roman" w:hAnsi="Times New Roman" w:eastAsia="方正小标宋简体"/>
          <w:b/>
          <w:color w:val="FF0000"/>
          <w:spacing w:val="-8"/>
          <w:sz w:val="52"/>
          <w:szCs w:val="52"/>
        </w:rPr>
      </w:pPr>
      <w:r>
        <w:rPr>
          <w:rFonts w:ascii="Times New Roman" w:hAnsi="Times New Roman" w:eastAsia="方正小标宋简体"/>
          <w:b/>
          <w:color w:val="FF0000"/>
          <w:spacing w:val="-8"/>
          <w:sz w:val="52"/>
          <w:szCs w:val="52"/>
        </w:rPr>
        <w:t>柳州市政务服务监督管理办公室文件</w:t>
      </w:r>
    </w:p>
    <w:p>
      <w:pPr>
        <w:pStyle w:val="2"/>
        <w:spacing w:line="600" w:lineRule="exact"/>
        <w:ind w:firstLine="643"/>
        <w:rPr>
          <w:rFonts w:ascii="Times New Roman" w:hAnsi="Times New Roman"/>
          <w:b/>
          <w:bCs/>
          <w:color w:val="FF0000"/>
        </w:rPr>
      </w:pPr>
    </w:p>
    <w:p>
      <w:pPr>
        <w:pStyle w:val="2"/>
        <w:spacing w:line="600" w:lineRule="exact"/>
        <w:ind w:firstLine="643"/>
        <w:rPr>
          <w:rFonts w:ascii="Times New Roman" w:hAnsi="Times New Roman"/>
          <w:b/>
          <w:bCs/>
          <w:color w:val="FF0000"/>
        </w:rPr>
      </w:pPr>
    </w:p>
    <w:p>
      <w:pPr>
        <w:pStyle w:val="2"/>
        <w:spacing w:line="600" w:lineRule="exact"/>
        <w:ind w:firstLine="643"/>
        <w:jc w:val="center"/>
        <w:rPr>
          <w:rFonts w:ascii="Times New Roman" w:hAnsi="Times New Roman"/>
          <w:b/>
          <w:bCs/>
        </w:rPr>
      </w:pPr>
    </w:p>
    <w:p>
      <w:pPr>
        <w:pStyle w:val="2"/>
        <w:spacing w:line="560" w:lineRule="exact"/>
        <w:ind w:firstLine="0" w:firstLineChars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spacing w:val="16"/>
          <w:szCs w:val="32"/>
        </w:rPr>
        <w:t>柳政管</w:t>
      </w:r>
      <w:r>
        <w:rPr>
          <w:rFonts w:hint="eastAsia" w:ascii="Times New Roman" w:hAnsi="Times New Roman"/>
          <w:spacing w:val="16"/>
          <w:szCs w:val="32"/>
          <w:lang w:eastAsia="zh-CN"/>
        </w:rPr>
        <w:t>发</w:t>
      </w:r>
      <w:r>
        <w:rPr>
          <w:rFonts w:ascii="Times New Roman" w:hAnsi="Times New Roman"/>
          <w:spacing w:val="16"/>
          <w:szCs w:val="32"/>
        </w:rPr>
        <w:t>〔20</w:t>
      </w:r>
      <w:r>
        <w:rPr>
          <w:rFonts w:hint="eastAsia" w:ascii="Times New Roman" w:hAnsi="Times New Roman"/>
          <w:spacing w:val="16"/>
          <w:szCs w:val="32"/>
          <w:lang w:val="en-US" w:eastAsia="zh-CN"/>
        </w:rPr>
        <w:t>20</w:t>
      </w:r>
      <w:r>
        <w:rPr>
          <w:rFonts w:ascii="Times New Roman" w:hAnsi="Times New Roman"/>
          <w:spacing w:val="16"/>
          <w:szCs w:val="32"/>
        </w:rPr>
        <w:t>〕</w:t>
      </w:r>
      <w:r>
        <w:rPr>
          <w:rFonts w:hint="eastAsia" w:ascii="Times New Roman" w:hAnsi="Times New Roman"/>
          <w:spacing w:val="16"/>
          <w:szCs w:val="32"/>
          <w:lang w:val="en-US" w:eastAsia="zh-CN"/>
        </w:rPr>
        <w:t>2</w:t>
      </w:r>
      <w:r>
        <w:rPr>
          <w:rFonts w:ascii="Times New Roman" w:hAnsi="Times New Roman"/>
          <w:spacing w:val="16"/>
          <w:szCs w:val="32"/>
        </w:rPr>
        <w:t>号</w:t>
      </w:r>
    </w:p>
    <w:p>
      <w:pPr>
        <w:spacing w:line="600" w:lineRule="exact"/>
        <w:ind w:firstLine="0" w:firstLineChars="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22860</wp:posOffset>
                </wp:positionV>
                <wp:extent cx="5762625" cy="635"/>
                <wp:effectExtent l="0" t="12700" r="9525" b="1524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1.8pt;height:0.05pt;width:453.75pt;z-index:251658240;mso-width-relative:page;mso-height-relative:page;" filled="f" stroked="t" coordsize="21600,21600" o:gfxdata="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yHhjXTAAAABQEAAA8AAAAAAAAA&#10;AQAgAAAAIgAAAGRycy9kb3ducmV2LnhtbFBLAQIUABQAAAAIAIdO4kAhpYbl3QEAAJkDAAAOAAAA&#10;AAAAAAEAIAAAACIBAABkcnMvZTJvRG9jLnhtbFBLBQYAAAAABgAGAFkBAABxBQAAAAA=&#10;">
                <v:path arrowok="t"/>
                <v:fill on="f" focussize="0,0"/>
                <v:stroke weight="2pt" color="#FF0000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柳州市公共资源交易社会监督员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工作考评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细则》的通知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各公共资源交易社会监督员：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现将新修订的《柳州市公共资源交易社会监督员工作考评细则》印发给你们，请认真贯彻执行。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柳州市政务服务监督管理办公室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2020年2月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柳州市公共资源交易社会监督员工作考评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第一条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为进一步</w:t>
      </w:r>
      <w:r>
        <w:rPr>
          <w:rFonts w:hint="eastAsia" w:eastAsia="仿宋_GB2312"/>
          <w:sz w:val="32"/>
          <w:szCs w:val="32"/>
          <w:lang w:eastAsia="zh-CN"/>
        </w:rPr>
        <w:t>规范</w:t>
      </w:r>
      <w:r>
        <w:rPr>
          <w:rFonts w:hint="eastAsia" w:eastAsia="仿宋_GB2312"/>
          <w:sz w:val="32"/>
          <w:szCs w:val="32"/>
        </w:rPr>
        <w:t>柳州市公共资源交易社会监督</w:t>
      </w:r>
      <w:r>
        <w:rPr>
          <w:rFonts w:hint="eastAsia" w:eastAsia="仿宋_GB2312"/>
          <w:sz w:val="32"/>
          <w:szCs w:val="32"/>
          <w:lang w:eastAsia="zh-CN"/>
        </w:rPr>
        <w:t>活动，加强对</w:t>
      </w:r>
      <w:r>
        <w:rPr>
          <w:rFonts w:hint="eastAsia" w:eastAsia="仿宋_GB2312"/>
          <w:sz w:val="32"/>
          <w:szCs w:val="32"/>
        </w:rPr>
        <w:t>公共资源交易社会监督员（以下简称“社会监督员”）</w:t>
      </w:r>
      <w:r>
        <w:rPr>
          <w:rFonts w:hint="eastAsia" w:eastAsia="仿宋_GB2312"/>
          <w:sz w:val="32"/>
          <w:szCs w:val="32"/>
          <w:lang w:eastAsia="zh-CN"/>
        </w:rPr>
        <w:t>履职</w:t>
      </w:r>
      <w:r>
        <w:rPr>
          <w:rFonts w:hint="eastAsia" w:eastAsia="仿宋_GB2312"/>
          <w:sz w:val="32"/>
          <w:szCs w:val="32"/>
        </w:rPr>
        <w:t>管理，根据《柳州市公共资源交易社会监督员工作制度》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柳政管字〔2017〕19号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、《柳州市公共资源交易社会监督员工作考评办法》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default" w:eastAsia="仿宋_GB2312"/>
          <w:sz w:val="32"/>
          <w:szCs w:val="32"/>
        </w:rPr>
        <w:t>柳政管字〔201</w:t>
      </w:r>
      <w:r>
        <w:rPr>
          <w:rFonts w:hint="default" w:eastAsia="仿宋_GB2312"/>
          <w:sz w:val="32"/>
          <w:szCs w:val="32"/>
          <w:lang w:val="en-US" w:eastAsia="zh-CN"/>
        </w:rPr>
        <w:t>7</w:t>
      </w:r>
      <w:r>
        <w:rPr>
          <w:rFonts w:hint="default"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default" w:eastAsia="仿宋_GB2312"/>
          <w:sz w:val="32"/>
          <w:szCs w:val="32"/>
        </w:rPr>
        <w:t>号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，结合工作实际，制定本</w:t>
      </w:r>
      <w:r>
        <w:rPr>
          <w:rFonts w:hint="eastAsia" w:eastAsia="仿宋_GB2312"/>
          <w:sz w:val="32"/>
          <w:szCs w:val="32"/>
          <w:lang w:eastAsia="zh-CN"/>
        </w:rPr>
        <w:t>考评细则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第二条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以“客观、公正、适用”为原则，按照“一期一评”的评价方式，由柳州市政务服务监督管理办公室</w:t>
      </w:r>
      <w:r>
        <w:rPr>
          <w:rFonts w:hint="eastAsia" w:eastAsia="仿宋_GB2312"/>
          <w:sz w:val="32"/>
          <w:szCs w:val="32"/>
        </w:rPr>
        <w:t>（以下简称“</w:t>
      </w:r>
      <w:r>
        <w:rPr>
          <w:rFonts w:hint="eastAsia" w:eastAsia="仿宋_GB2312"/>
          <w:sz w:val="32"/>
          <w:szCs w:val="32"/>
          <w:lang w:eastAsia="zh-CN"/>
        </w:rPr>
        <w:t>市政管办</w:t>
      </w:r>
      <w:r>
        <w:rPr>
          <w:rFonts w:hint="eastAsia" w:eastAsia="仿宋_GB2312"/>
          <w:sz w:val="32"/>
          <w:szCs w:val="32"/>
        </w:rPr>
        <w:t>”）</w:t>
      </w:r>
      <w:r>
        <w:rPr>
          <w:rFonts w:hint="eastAsia" w:eastAsia="仿宋_GB2312"/>
          <w:sz w:val="32"/>
          <w:szCs w:val="32"/>
          <w:lang w:eastAsia="zh-CN"/>
        </w:rPr>
        <w:t>，对社会监督员的履职情况进行综合动态考评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，并对考评结果进行运用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第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  <w:t>三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条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本考评细则是对《柳州市公共资源交易社会监督员工作考评办法》的细化和补充。“一期一评”是指每期社会监督活动结束后，对社会监督员在监督公共资源交易活动过程中的工作情况进行考评。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第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  <w:t>四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条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社会监督员在监督公共资源交易活动过程中存在下列情形，予以扣分：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1.长时间使用手机，包括打电话、看视频、聊天等；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2.无故长时间离岗，或在没有完成监督任务情况下擅自离开；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3.对开评标过程中发生的明显违规事项视而不见，不严格履行监督职责；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4.无故迟到15分钟以上；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5.监督过程中睡觉；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6.监督过程中长时间处理与监督工作无关的事宜；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7.着装过于随意；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8.对所监督内容不了解、不熟悉；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9.《柳州市公共资源交易社会监督员工作日志》填写马虎，应付了事；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10.其他不符合社会监督活动要求的情形。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第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  <w:t>五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条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>社会监督员积极参加监督活动，并向市政管办提出意见建议，予以采纳的，可获奖优加分。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第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  <w:t>六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条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>“一期一评”得分按加、扣分累计，在聘期内持续累加，考评结果的运用主要有以下方面：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（一）加分情形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1.累计得分20分（含以上）时，增加社会监督活动安排频次；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2.期满累计得分30分（含以上），可参与优秀社会监督员评选；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3.期满累计得分40分（含以上），优先续聘为下一届社会监督员。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（二）扣分情形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1.出现扣分项，由市政管办将情况通报个人，视情况组织约谈；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2.累计得分-20分，暂停安排社会监督活动半年；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3.累计得分-40分，暂停安排社会监督活动一年；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4.累计得分-60分，下一聘期不再续聘。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第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  <w:t>七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条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本考评细则由市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政管办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根据运行情况进行修订,并负责解释。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第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  <w:t>八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本考评细则自印发之日起实施。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：“一期一评”考评标准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“一期一评”考评标准</w:t>
      </w:r>
    </w:p>
    <w:tbl>
      <w:tblPr>
        <w:tblStyle w:val="6"/>
        <w:tblW w:w="825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630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考评内容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扣分</w:t>
            </w: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  <w:t>长时间使用手机，包括打电话、看视频、聊天等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  <w:t>无故长时间离岗，或在没有完成监督任务情况下擅自离开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对开评标过程中发生的明显违规事项视而不见，不严格履行监督职责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无故迟到15分钟以上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监督过程中睡觉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监督过程中长时间处理与监督工作无关的事宜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着装过于随意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对所监督内容不了解、不熟悉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《工作日志》填写马虎，应付了事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其他不符合社会监督活动要求的情形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加分</w:t>
            </w: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积极参加市政管办组织的各项研讨会议、业务培训、调研活动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+10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向市政管办提出合理的意见建议，并被采纳的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+10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向市政管办提出合理的意见建议，并被转办的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+10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其他促进市公共资源交易活动规范的情形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+10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楷体_GB2312" w:cs="Times New Roman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  <w:u w:val="single"/>
        </w:rPr>
        <w:t>政府信息公开选项：</w:t>
      </w:r>
      <w:r>
        <w:rPr>
          <w:rFonts w:hint="eastAsia" w:ascii="Times New Roman" w:hAnsi="Times New Roman" w:eastAsia="楷体_GB2312" w:cs="Times New Roman"/>
          <w:b/>
          <w:kern w:val="0"/>
          <w:sz w:val="32"/>
          <w:szCs w:val="32"/>
          <w:u w:val="single"/>
          <w:lang w:eastAsia="zh-CN"/>
        </w:rPr>
        <w:t>主动公开</w:t>
      </w:r>
      <w:r>
        <w:rPr>
          <w:rFonts w:hint="eastAsia" w:ascii="Times New Roman" w:hAnsi="Times New Roman" w:eastAsia="楷体_GB2312" w:cs="Times New Roman"/>
          <w:b/>
          <w:kern w:val="0"/>
          <w:sz w:val="32"/>
          <w:szCs w:val="32"/>
          <w:u w:val="single"/>
          <w:lang w:val="en-US" w:eastAsia="zh-CN"/>
        </w:rPr>
        <w:t xml:space="preserve">                             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>柳州市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eastAsia="zh-CN"/>
        </w:rPr>
        <w:t>政务服务监督管理办公室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>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>日印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eastAsia="zh-CN"/>
        </w:rPr>
        <w:t>发</w:t>
      </w:r>
    </w:p>
    <w:sectPr>
      <w:headerReference r:id="rId3" w:type="default"/>
      <w:footerReference r:id="rId4" w:type="default"/>
      <w:pgSz w:w="11906" w:h="16838"/>
      <w:pgMar w:top="2098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144E8"/>
    <w:rsid w:val="014D3A23"/>
    <w:rsid w:val="060F5F66"/>
    <w:rsid w:val="074F42CC"/>
    <w:rsid w:val="08980EA4"/>
    <w:rsid w:val="09292B55"/>
    <w:rsid w:val="0C182F44"/>
    <w:rsid w:val="0C2E0648"/>
    <w:rsid w:val="0C3F7A3F"/>
    <w:rsid w:val="0F8E50DF"/>
    <w:rsid w:val="105D6034"/>
    <w:rsid w:val="12115F9E"/>
    <w:rsid w:val="121670E3"/>
    <w:rsid w:val="12665970"/>
    <w:rsid w:val="13365E32"/>
    <w:rsid w:val="14AC3466"/>
    <w:rsid w:val="179631D2"/>
    <w:rsid w:val="17CF4CE9"/>
    <w:rsid w:val="19DC149E"/>
    <w:rsid w:val="1A3B2016"/>
    <w:rsid w:val="1B2134BA"/>
    <w:rsid w:val="1DAD250A"/>
    <w:rsid w:val="1EDE0B8A"/>
    <w:rsid w:val="20A8077A"/>
    <w:rsid w:val="20FB548C"/>
    <w:rsid w:val="21724CD7"/>
    <w:rsid w:val="23D87F8A"/>
    <w:rsid w:val="247E4909"/>
    <w:rsid w:val="27D12410"/>
    <w:rsid w:val="2857311E"/>
    <w:rsid w:val="291D5DC0"/>
    <w:rsid w:val="2ABF6AF7"/>
    <w:rsid w:val="2DAA2BF9"/>
    <w:rsid w:val="31355618"/>
    <w:rsid w:val="33506A23"/>
    <w:rsid w:val="33F02EFC"/>
    <w:rsid w:val="342B7582"/>
    <w:rsid w:val="37240F2E"/>
    <w:rsid w:val="37492863"/>
    <w:rsid w:val="3AE335AC"/>
    <w:rsid w:val="3B9626E4"/>
    <w:rsid w:val="3EAE5EFB"/>
    <w:rsid w:val="3F5D5866"/>
    <w:rsid w:val="3FF41164"/>
    <w:rsid w:val="403C2191"/>
    <w:rsid w:val="41953A8C"/>
    <w:rsid w:val="42E12F26"/>
    <w:rsid w:val="437B32F6"/>
    <w:rsid w:val="43B11B9E"/>
    <w:rsid w:val="43DE4FD5"/>
    <w:rsid w:val="44B144E8"/>
    <w:rsid w:val="46E90201"/>
    <w:rsid w:val="497E4BBB"/>
    <w:rsid w:val="530104ED"/>
    <w:rsid w:val="54535930"/>
    <w:rsid w:val="55202FE7"/>
    <w:rsid w:val="585739A5"/>
    <w:rsid w:val="5A031098"/>
    <w:rsid w:val="5D712002"/>
    <w:rsid w:val="5E837959"/>
    <w:rsid w:val="5E926FDF"/>
    <w:rsid w:val="5FB35D4C"/>
    <w:rsid w:val="60044820"/>
    <w:rsid w:val="616D0E3E"/>
    <w:rsid w:val="61920090"/>
    <w:rsid w:val="62340FF7"/>
    <w:rsid w:val="671301A4"/>
    <w:rsid w:val="6891454A"/>
    <w:rsid w:val="6A0B06B4"/>
    <w:rsid w:val="6B02798B"/>
    <w:rsid w:val="6EB66261"/>
    <w:rsid w:val="6FB56011"/>
    <w:rsid w:val="71DC42AB"/>
    <w:rsid w:val="71FE6434"/>
    <w:rsid w:val="74A413ED"/>
    <w:rsid w:val="7AE5587A"/>
    <w:rsid w:val="7BFE2AE2"/>
    <w:rsid w:val="7C1A331F"/>
    <w:rsid w:val="7DC90728"/>
    <w:rsid w:val="7F18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2019-12-12T06:28:00Z</dcterms:created>
  <dc:creator>王毅力</dc:creator>
  <cp:lastModifiedBy>何凯莉</cp:lastModifiedBy>
  <dcterms:modified xsi:type="dcterms:W3CDTF">2020-02-26T07:54:24Z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