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1" w:line="221" w:lineRule="auto"/>
        <w:ind w:left="313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桂交规〔2025〕7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号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66" w:line="209" w:lineRule="auto"/>
        <w:ind w:left="107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9"/>
          <w:sz w:val="43"/>
          <w:szCs w:val="43"/>
        </w:rPr>
        <w:t>广西壮族自治区交通运输厅关于印发广西交通</w:t>
      </w:r>
    </w:p>
    <w:p>
      <w:pPr>
        <w:spacing w:before="1" w:line="202" w:lineRule="auto"/>
        <w:ind w:left="326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9"/>
          <w:sz w:val="43"/>
          <w:szCs w:val="43"/>
        </w:rPr>
        <w:t>工程（公路、水运）评标专家及评标专家库</w:t>
      </w:r>
    </w:p>
    <w:p>
      <w:pPr>
        <w:spacing w:before="1" w:line="208" w:lineRule="auto"/>
        <w:ind w:left="2092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5"/>
          <w:sz w:val="43"/>
          <w:szCs w:val="43"/>
        </w:rPr>
        <w:t>管理办法（试行）</w:t>
      </w:r>
      <w:r>
        <w:rPr>
          <w:rFonts w:ascii="FZXiaoBiaoSong-B05S" w:hAnsi="FZXiaoBiaoSong-B05S" w:eastAsia="FZXiaoBiaoSong-B05S" w:cs="FZXiaoBiaoSong-B05S"/>
          <w:spacing w:val="-65"/>
          <w:sz w:val="43"/>
          <w:szCs w:val="43"/>
        </w:rPr>
        <w:t xml:space="preserve"> </w:t>
      </w:r>
      <w:r>
        <w:rPr>
          <w:rFonts w:ascii="FZXiaoBiaoSong-B05S" w:hAnsi="FZXiaoBiaoSong-B05S" w:eastAsia="FZXiaoBiaoSong-B05S" w:cs="FZXiaoBiaoSong-B05S"/>
          <w:spacing w:val="5"/>
          <w:sz w:val="43"/>
          <w:szCs w:val="43"/>
        </w:rPr>
        <w:t>的通知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333" w:lineRule="auto"/>
        <w:ind w:left="91" w:right="2" w:hanging="1"/>
        <w:jc w:val="both"/>
      </w:pPr>
      <w:r>
        <w:rPr>
          <w:spacing w:val="5"/>
        </w:rPr>
        <w:t>各市交通运输局，自治区港航发展中心、公路发展中心、高速公</w:t>
      </w:r>
      <w:r>
        <w:rPr>
          <w:spacing w:val="14"/>
        </w:rPr>
        <w:t xml:space="preserve"> </w:t>
      </w:r>
      <w:r>
        <w:rPr>
          <w:spacing w:val="5"/>
        </w:rPr>
        <w:t>路发展中心、交通运输工程质量监测鉴定中心、交通运输综合行</w:t>
      </w:r>
      <w:r>
        <w:rPr>
          <w:spacing w:val="11"/>
        </w:rPr>
        <w:t xml:space="preserve"> </w:t>
      </w:r>
      <w:r>
        <w:rPr>
          <w:spacing w:val="5"/>
        </w:rPr>
        <w:t>政执法局、广西交通职业技术学院、广西交通技师学院，广西北</w:t>
      </w:r>
      <w:r>
        <w:rPr>
          <w:spacing w:val="13"/>
        </w:rPr>
        <w:t xml:space="preserve"> </w:t>
      </w:r>
      <w:r>
        <w:rPr>
          <w:spacing w:val="5"/>
        </w:rPr>
        <w:t>部湾投资集团有限公司、广西北部湾国际港务集团有限公司、广</w:t>
      </w:r>
      <w:r>
        <w:rPr>
          <w:spacing w:val="12"/>
        </w:rPr>
        <w:t xml:space="preserve"> </w:t>
      </w:r>
      <w:r>
        <w:rPr>
          <w:spacing w:val="9"/>
        </w:rPr>
        <w:t>西交通投资集团有限公司、平陆运河集团有限公司：</w:t>
      </w:r>
    </w:p>
    <w:p>
      <w:pPr>
        <w:pStyle w:val="2"/>
        <w:spacing w:before="4" w:line="333" w:lineRule="auto"/>
        <w:ind w:left="91" w:firstLine="650"/>
        <w:jc w:val="both"/>
      </w:pPr>
      <w:r>
        <w:rPr>
          <w:spacing w:val="5"/>
        </w:rPr>
        <w:t>为加强全区交通工程（公路、水运）评标专</w:t>
      </w:r>
      <w:r>
        <w:rPr>
          <w:spacing w:val="4"/>
        </w:rPr>
        <w:t>家和评标专家库</w:t>
      </w:r>
      <w:r>
        <w:t xml:space="preserve"> </w:t>
      </w:r>
      <w:r>
        <w:rPr>
          <w:spacing w:val="-5"/>
        </w:rPr>
        <w:t>管理，确保评标活动公平、公正，提高评标</w:t>
      </w:r>
      <w:r>
        <w:rPr>
          <w:spacing w:val="-6"/>
        </w:rPr>
        <w:t>质量，我厅制定了《广</w:t>
      </w:r>
      <w:r>
        <w:t xml:space="preserve"> </w:t>
      </w:r>
      <w:r>
        <w:rPr>
          <w:spacing w:val="5"/>
        </w:rPr>
        <w:t>西交通工程（公路、水运）评标专家及评标专家库管理办法（试</w:t>
      </w:r>
      <w:r>
        <w:rPr>
          <w:spacing w:val="12"/>
        </w:rPr>
        <w:t xml:space="preserve"> </w:t>
      </w:r>
      <w:r>
        <w:t>行）》， 现印发给你们，请认真遵照执行。</w:t>
      </w:r>
    </w:p>
    <w:p>
      <w:pPr>
        <w:spacing w:line="333" w:lineRule="auto"/>
        <w:sectPr>
          <w:footerReference r:id="rId5" w:type="default"/>
          <w:pgSz w:w="11916" w:h="16848"/>
          <w:pgMar w:top="1432" w:right="1480" w:bottom="1171" w:left="1507" w:header="0" w:footer="805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00" w:line="219" w:lineRule="auto"/>
        <w:ind w:left="648"/>
      </w:pPr>
      <w:r>
        <w:rPr>
          <w:spacing w:val="8"/>
        </w:rPr>
        <w:t>在执行过程中有何意见或建议，请及时反馈我厅。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101" w:line="220" w:lineRule="auto"/>
        <w:ind w:left="5216"/>
      </w:pPr>
      <w:r>
        <w:rPr>
          <w:spacing w:val="-8"/>
        </w:rPr>
        <w:t>2025</w:t>
      </w:r>
      <w:r>
        <w:rPr>
          <w:spacing w:val="-51"/>
        </w:rPr>
        <w:t xml:space="preserve"> </w:t>
      </w:r>
      <w:r>
        <w:rPr>
          <w:spacing w:val="-8"/>
        </w:rPr>
        <w:t>年</w:t>
      </w:r>
      <w:r>
        <w:rPr>
          <w:spacing w:val="-46"/>
        </w:rPr>
        <w:t xml:space="preserve"> </w:t>
      </w:r>
      <w:r>
        <w:rPr>
          <w:spacing w:val="-8"/>
        </w:rPr>
        <w:t>7</w:t>
      </w:r>
      <w:r>
        <w:rPr>
          <w:spacing w:val="-46"/>
        </w:rPr>
        <w:t xml:space="preserve"> </w:t>
      </w:r>
      <w:r>
        <w:rPr>
          <w:spacing w:val="-8"/>
        </w:rPr>
        <w:t>月</w:t>
      </w:r>
      <w:r>
        <w:rPr>
          <w:spacing w:val="-43"/>
        </w:rPr>
        <w:t xml:space="preserve"> </w:t>
      </w:r>
      <w:r>
        <w:rPr>
          <w:spacing w:val="-8"/>
        </w:rPr>
        <w:t>14 日</w:t>
      </w:r>
    </w:p>
    <w:p>
      <w:pPr>
        <w:pStyle w:val="2"/>
        <w:spacing w:before="189" w:line="219" w:lineRule="auto"/>
        <w:ind w:left="636"/>
      </w:pPr>
      <w:r>
        <w:rPr>
          <w:spacing w:val="8"/>
        </w:rPr>
        <w:t>（此件公开发布）</w:t>
      </w:r>
    </w:p>
    <w:p>
      <w:pPr>
        <w:spacing w:line="219" w:lineRule="auto"/>
        <w:sectPr>
          <w:footerReference r:id="rId6" w:type="default"/>
          <w:pgSz w:w="11916" w:h="16848"/>
          <w:pgMar w:top="1432" w:right="1787" w:bottom="1171" w:left="1595" w:header="0" w:footer="805" w:gutter="0"/>
          <w:cols w:space="720" w:num="1"/>
        </w:sect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167" w:line="194" w:lineRule="auto"/>
        <w:ind w:left="727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5"/>
          <w:sz w:val="43"/>
          <w:szCs w:val="43"/>
        </w:rPr>
        <w:t>广西交通工程（公路、水运）评标专家</w:t>
      </w:r>
    </w:p>
    <w:p>
      <w:pPr>
        <w:spacing w:before="1" w:line="239" w:lineRule="auto"/>
        <w:ind w:left="1378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7"/>
          <w:sz w:val="43"/>
          <w:szCs w:val="43"/>
        </w:rPr>
        <w:t>及评标专家库管理办法（试行）</w:t>
      </w:r>
    </w:p>
    <w:p>
      <w:pPr>
        <w:spacing w:line="453" w:lineRule="auto"/>
        <w:rPr>
          <w:rFonts w:ascii="Arial"/>
          <w:sz w:val="21"/>
        </w:rPr>
      </w:pPr>
    </w:p>
    <w:p>
      <w:pPr>
        <w:pStyle w:val="2"/>
        <w:spacing w:before="100" w:line="310" w:lineRule="auto"/>
        <w:ind w:firstLine="641"/>
      </w:pPr>
      <w:r>
        <w:rPr>
          <w:rFonts w:ascii="SimHei" w:hAnsi="SimHei" w:eastAsia="SimHei" w:cs="SimHei"/>
          <w:spacing w:val="6"/>
        </w:rPr>
        <w:t xml:space="preserve">第一条  </w:t>
      </w:r>
      <w:r>
        <w:rPr>
          <w:spacing w:val="6"/>
        </w:rPr>
        <w:t>为加强全区交通工程（公路、水运）评标专家和评</w:t>
      </w:r>
      <w:r>
        <w:rPr>
          <w:spacing w:val="8"/>
        </w:rPr>
        <w:t xml:space="preserve"> </w:t>
      </w:r>
      <w:r>
        <w:rPr>
          <w:spacing w:val="7"/>
        </w:rPr>
        <w:t>标专家库管理，确保评标活动公平、公正，提高评标质量，</w:t>
      </w:r>
      <w:r>
        <w:rPr>
          <w:spacing w:val="6"/>
        </w:rPr>
        <w:t>根据</w:t>
      </w:r>
      <w:r>
        <w:t xml:space="preserve"> </w:t>
      </w:r>
      <w:r>
        <w:rPr>
          <w:spacing w:val="7"/>
        </w:rPr>
        <w:t>《评标专家和评标专家库管理办法》《公路建设项</w:t>
      </w:r>
      <w:r>
        <w:rPr>
          <w:spacing w:val="6"/>
        </w:rPr>
        <w:t>目评标专家库</w:t>
      </w:r>
      <w:r>
        <w:t xml:space="preserve"> </w:t>
      </w:r>
      <w:r>
        <w:rPr>
          <w:spacing w:val="7"/>
        </w:rPr>
        <w:t>管理办法》《交通运输部水运工程和交通支持系统工程综合</w:t>
      </w:r>
      <w:r>
        <w:rPr>
          <w:spacing w:val="6"/>
        </w:rPr>
        <w:t>评标</w:t>
      </w:r>
      <w:r>
        <w:t xml:space="preserve"> </w:t>
      </w:r>
      <w:r>
        <w:rPr>
          <w:spacing w:val="7"/>
        </w:rPr>
        <w:t>专家库管理办法》《广西公共资源交易综合评标专家库</w:t>
      </w:r>
      <w:r>
        <w:rPr>
          <w:spacing w:val="6"/>
        </w:rPr>
        <w:t>和评标专</w:t>
      </w:r>
      <w:r>
        <w:t xml:space="preserve"> </w:t>
      </w:r>
      <w:r>
        <w:rPr>
          <w:spacing w:val="-2"/>
        </w:rPr>
        <w:t>家管理暂行办法》等法律法规规定，结合广西实际，制定本办法。</w:t>
      </w:r>
    </w:p>
    <w:p>
      <w:pPr>
        <w:pStyle w:val="2"/>
        <w:spacing w:before="182" w:line="273" w:lineRule="auto"/>
        <w:ind w:left="15" w:right="59" w:firstLine="625"/>
      </w:pPr>
      <w:r>
        <w:rPr>
          <w:rFonts w:ascii="SimHei" w:hAnsi="SimHei" w:eastAsia="SimHei" w:cs="SimHei"/>
          <w:spacing w:val="6"/>
        </w:rPr>
        <w:t xml:space="preserve">第二条  </w:t>
      </w:r>
      <w:r>
        <w:rPr>
          <w:spacing w:val="6"/>
        </w:rPr>
        <w:t>广西交通工程（公路、水运）评标专家的资格认定</w:t>
      </w:r>
      <w:r>
        <w:rPr>
          <w:spacing w:val="8"/>
        </w:rPr>
        <w:t xml:space="preserve"> </w:t>
      </w:r>
      <w:r>
        <w:rPr>
          <w:spacing w:val="5"/>
        </w:rPr>
        <w:t>和入库、监督管理以及评标专家库的管理等活动，适用本办法。</w:t>
      </w:r>
    </w:p>
    <w:p>
      <w:pPr>
        <w:pStyle w:val="2"/>
        <w:spacing w:before="186" w:line="300" w:lineRule="auto"/>
        <w:ind w:left="7" w:firstLine="633"/>
      </w:pPr>
      <w:r>
        <w:rPr>
          <w:rFonts w:ascii="SimHei" w:hAnsi="SimHei" w:eastAsia="SimHei" w:cs="SimHei"/>
          <w:spacing w:val="6"/>
        </w:rPr>
        <w:t xml:space="preserve">第三条  </w:t>
      </w:r>
      <w:r>
        <w:rPr>
          <w:spacing w:val="6"/>
        </w:rPr>
        <w:t>广西交通工程（公路、水运）评标专家是指在交通</w:t>
      </w:r>
      <w:r>
        <w:rPr>
          <w:spacing w:val="3"/>
        </w:rPr>
        <w:t xml:space="preserve"> </w:t>
      </w:r>
      <w:r>
        <w:rPr>
          <w:spacing w:val="6"/>
        </w:rPr>
        <w:t>工程（公路、水运）的技术、经济、管理等方面有较高理论水平</w:t>
      </w:r>
      <w:r>
        <w:rPr>
          <w:spacing w:val="12"/>
        </w:rPr>
        <w:t xml:space="preserve"> </w:t>
      </w:r>
      <w:r>
        <w:rPr>
          <w:spacing w:val="6"/>
        </w:rPr>
        <w:t>和丰富实践经验，符合本办法规定条件并经自治区交通运输主管</w:t>
      </w:r>
      <w:r>
        <w:rPr>
          <w:spacing w:val="18"/>
        </w:rPr>
        <w:t xml:space="preserve"> </w:t>
      </w:r>
      <w:r>
        <w:rPr>
          <w:spacing w:val="-2"/>
        </w:rPr>
        <w:t>部门认定的具备交通工程（公路、水运）评标等</w:t>
      </w:r>
      <w:r>
        <w:rPr>
          <w:spacing w:val="-3"/>
        </w:rPr>
        <w:t>相关资格的人员。</w:t>
      </w:r>
    </w:p>
    <w:p>
      <w:pPr>
        <w:pStyle w:val="2"/>
        <w:spacing w:before="184" w:line="327" w:lineRule="auto"/>
        <w:ind w:left="25" w:right="57" w:firstLine="614"/>
        <w:jc w:val="both"/>
      </w:pPr>
      <w:r>
        <w:rPr>
          <w:spacing w:val="6"/>
        </w:rPr>
        <w:t>广西壮族自治区公路评标专家库、水运评标专家库是按照自</w:t>
      </w:r>
      <w:r>
        <w:rPr>
          <w:spacing w:val="17"/>
        </w:rPr>
        <w:t xml:space="preserve"> </w:t>
      </w:r>
      <w:r>
        <w:rPr>
          <w:spacing w:val="6"/>
        </w:rPr>
        <w:t>治区统一标准建立的综合评标专家子库，纳入综合评标专家库统</w:t>
      </w:r>
      <w:r>
        <w:rPr>
          <w:spacing w:val="1"/>
        </w:rPr>
        <w:t xml:space="preserve"> </w:t>
      </w:r>
      <w:r>
        <w:rPr>
          <w:spacing w:val="-3"/>
        </w:rPr>
        <w:t>一管理。</w:t>
      </w:r>
    </w:p>
    <w:p>
      <w:pPr>
        <w:pStyle w:val="2"/>
        <w:spacing w:before="6" w:line="326" w:lineRule="auto"/>
        <w:ind w:right="57" w:firstLine="641"/>
        <w:jc w:val="both"/>
      </w:pPr>
      <w:r>
        <w:rPr>
          <w:rFonts w:ascii="SimHei" w:hAnsi="SimHei" w:eastAsia="SimHei" w:cs="SimHei"/>
          <w:spacing w:val="15"/>
        </w:rPr>
        <w:t>第四条</w:t>
      </w:r>
      <w:r>
        <w:rPr>
          <w:rFonts w:ascii="SimHei" w:hAnsi="SimHei" w:eastAsia="SimHei" w:cs="SimHei"/>
          <w:spacing w:val="56"/>
        </w:rPr>
        <w:t xml:space="preserve">  </w:t>
      </w:r>
      <w:r>
        <w:rPr>
          <w:spacing w:val="15"/>
        </w:rPr>
        <w:t>自治区交通运输主管部门负责制定全区交通工程</w:t>
      </w:r>
      <w:r>
        <w:rPr>
          <w:spacing w:val="1"/>
        </w:rPr>
        <w:t xml:space="preserve"> </w:t>
      </w:r>
      <w:r>
        <w:rPr>
          <w:spacing w:val="7"/>
        </w:rPr>
        <w:t>（公路、水运）评标专家管理制度，组织开展评标专家的资</w:t>
      </w:r>
      <w:r>
        <w:rPr>
          <w:spacing w:val="6"/>
        </w:rPr>
        <w:t>格认</w:t>
      </w:r>
      <w:r>
        <w:t xml:space="preserve"> </w:t>
      </w:r>
      <w:r>
        <w:rPr>
          <w:spacing w:val="7"/>
        </w:rPr>
        <w:t>定和入库、业务、廉政等培训，负责自治区事权项目评标专</w:t>
      </w:r>
      <w:r>
        <w:rPr>
          <w:spacing w:val="6"/>
        </w:rPr>
        <w:t>家的</w:t>
      </w:r>
      <w:r>
        <w:t xml:space="preserve"> </w:t>
      </w:r>
      <w:r>
        <w:rPr>
          <w:spacing w:val="4"/>
        </w:rPr>
        <w:t>监督管理。</w:t>
      </w:r>
    </w:p>
    <w:p>
      <w:pPr>
        <w:pStyle w:val="2"/>
        <w:spacing w:before="4" w:line="219" w:lineRule="auto"/>
        <w:ind w:left="641"/>
      </w:pPr>
      <w:r>
        <w:rPr>
          <w:spacing w:val="6"/>
        </w:rPr>
        <w:t>设区市及县（市、区）交通运输主管部门依照交通工</w:t>
      </w:r>
      <w:r>
        <w:rPr>
          <w:spacing w:val="5"/>
        </w:rPr>
        <w:t>程（公</w:t>
      </w:r>
    </w:p>
    <w:p>
      <w:pPr>
        <w:spacing w:line="219" w:lineRule="auto"/>
        <w:sectPr>
          <w:footerReference r:id="rId7" w:type="default"/>
          <w:pgSz w:w="11916" w:h="16848"/>
          <w:pgMar w:top="1432" w:right="1391" w:bottom="1170" w:left="1590" w:header="0" w:footer="802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101" w:line="328" w:lineRule="auto"/>
        <w:ind w:left="20" w:right="2" w:hanging="19"/>
      </w:pPr>
      <w:r>
        <w:rPr>
          <w:spacing w:val="6"/>
        </w:rPr>
        <w:t>路、水运）建设管理权限和职责分工，负责其监管项目评标专家</w:t>
      </w:r>
      <w:r>
        <w:rPr>
          <w:spacing w:val="11"/>
        </w:rPr>
        <w:t xml:space="preserve"> </w:t>
      </w:r>
      <w:r>
        <w:rPr>
          <w:spacing w:val="-2"/>
        </w:rPr>
        <w:t>的监督管理。</w:t>
      </w:r>
    </w:p>
    <w:p>
      <w:pPr>
        <w:pStyle w:val="2"/>
        <w:spacing w:before="1" w:line="222" w:lineRule="auto"/>
        <w:ind w:left="627"/>
      </w:pPr>
      <w:r>
        <w:rPr>
          <w:rFonts w:ascii="SimHei" w:hAnsi="SimHei" w:eastAsia="SimHei" w:cs="SimHei"/>
          <w:spacing w:val="5"/>
        </w:rPr>
        <w:t xml:space="preserve">第五条  </w:t>
      </w:r>
      <w:r>
        <w:rPr>
          <w:spacing w:val="5"/>
        </w:rPr>
        <w:t>入选评标专家库的专家，应当具备以下条件：</w:t>
      </w:r>
    </w:p>
    <w:p>
      <w:pPr>
        <w:pStyle w:val="2"/>
        <w:spacing w:before="176" w:line="220" w:lineRule="auto"/>
        <w:ind w:left="619"/>
      </w:pPr>
      <w:r>
        <w:rPr>
          <w:spacing w:val="5"/>
        </w:rPr>
        <w:t>（一）具有良好的职业道德，能够依法履行职责；</w:t>
      </w:r>
    </w:p>
    <w:p>
      <w:pPr>
        <w:pStyle w:val="2"/>
        <w:spacing w:before="181" w:line="273" w:lineRule="auto"/>
        <w:ind w:left="26" w:right="46" w:firstLine="593"/>
      </w:pPr>
      <w:r>
        <w:rPr>
          <w:spacing w:val="5"/>
        </w:rPr>
        <w:t>（二）从事交通运输专业领域工作满八年，具有高级职称或</w:t>
      </w:r>
      <w:r>
        <w:rPr>
          <w:spacing w:val="6"/>
        </w:rPr>
        <w:t xml:space="preserve"> </w:t>
      </w:r>
      <w:r>
        <w:rPr>
          <w:spacing w:val="-1"/>
        </w:rPr>
        <w:t>同等专业水平；</w:t>
      </w:r>
    </w:p>
    <w:p>
      <w:pPr>
        <w:pStyle w:val="2"/>
        <w:spacing w:before="181" w:line="220" w:lineRule="auto"/>
        <w:ind w:left="619"/>
      </w:pPr>
      <w:r>
        <w:rPr>
          <w:spacing w:val="5"/>
        </w:rPr>
        <w:t>（三）具备参加评标工作所需要的专业知识和实践经验；</w:t>
      </w:r>
    </w:p>
    <w:p>
      <w:pPr>
        <w:pStyle w:val="2"/>
        <w:spacing w:before="183" w:line="273" w:lineRule="auto"/>
        <w:ind w:right="22" w:firstLine="619"/>
      </w:pPr>
      <w:r>
        <w:rPr>
          <w:spacing w:val="6"/>
        </w:rPr>
        <w:t>（四）熟悉招标投标及交通运输领域有关法律法规、规范标</w:t>
      </w:r>
      <w:r>
        <w:rPr>
          <w:spacing w:val="4"/>
        </w:rPr>
        <w:t xml:space="preserve"> </w:t>
      </w:r>
      <w:r>
        <w:rPr>
          <w:spacing w:val="2"/>
        </w:rPr>
        <w:t>准和相关政策；</w:t>
      </w:r>
    </w:p>
    <w:p>
      <w:pPr>
        <w:pStyle w:val="2"/>
        <w:spacing w:before="181" w:line="219" w:lineRule="auto"/>
        <w:ind w:left="619"/>
      </w:pPr>
      <w:r>
        <w:rPr>
          <w:spacing w:val="9"/>
        </w:rPr>
        <w:t>（五）能够熟练操作计算机，独立完成电子评标工作；</w:t>
      </w:r>
    </w:p>
    <w:p>
      <w:pPr>
        <w:pStyle w:val="2"/>
        <w:spacing w:before="182" w:line="220" w:lineRule="auto"/>
        <w:jc w:val="right"/>
      </w:pPr>
      <w:r>
        <w:rPr>
          <w:spacing w:val="-11"/>
        </w:rPr>
        <w:t>（六）年龄不超过</w:t>
      </w:r>
      <w:r>
        <w:rPr>
          <w:spacing w:val="-77"/>
        </w:rPr>
        <w:t xml:space="preserve"> </w:t>
      </w:r>
      <w:r>
        <w:rPr>
          <w:spacing w:val="-11"/>
        </w:rPr>
        <w:t>65</w:t>
      </w:r>
      <w:r>
        <w:rPr>
          <w:spacing w:val="-78"/>
        </w:rPr>
        <w:t xml:space="preserve"> </w:t>
      </w:r>
      <w:r>
        <w:rPr>
          <w:spacing w:val="-11"/>
        </w:rPr>
        <w:t>周岁，身体健康状况能够</w:t>
      </w:r>
      <w:r>
        <w:rPr>
          <w:spacing w:val="-12"/>
        </w:rPr>
        <w:t>胜任评标工作；</w:t>
      </w:r>
    </w:p>
    <w:p>
      <w:pPr>
        <w:pStyle w:val="2"/>
        <w:spacing w:before="180" w:line="219" w:lineRule="auto"/>
        <w:ind w:left="619"/>
      </w:pPr>
      <w:r>
        <w:rPr>
          <w:spacing w:val="8"/>
        </w:rPr>
        <w:t>（七）未曾受到刑事处罚；</w:t>
      </w:r>
    </w:p>
    <w:p>
      <w:pPr>
        <w:pStyle w:val="2"/>
        <w:spacing w:before="182" w:line="219" w:lineRule="auto"/>
        <w:jc w:val="right"/>
      </w:pPr>
      <w:r>
        <w:rPr>
          <w:spacing w:val="7"/>
        </w:rPr>
        <w:t>（八）符合法律、法规、有关规范性文件规定的其他条件。</w:t>
      </w:r>
    </w:p>
    <w:p>
      <w:pPr>
        <w:pStyle w:val="2"/>
        <w:spacing w:before="183" w:line="225" w:lineRule="auto"/>
        <w:ind w:left="627"/>
      </w:pPr>
      <w:r>
        <w:rPr>
          <w:rFonts w:ascii="SimHei" w:hAnsi="SimHei" w:eastAsia="SimHei" w:cs="SimHei"/>
          <w:spacing w:val="5"/>
        </w:rPr>
        <w:t xml:space="preserve">第六条  </w:t>
      </w:r>
      <w:r>
        <w:rPr>
          <w:spacing w:val="5"/>
        </w:rPr>
        <w:t>存在下列情形之一的，不得入选评标专家库：</w:t>
      </w:r>
    </w:p>
    <w:p>
      <w:pPr>
        <w:pStyle w:val="2"/>
        <w:spacing w:before="173" w:line="219" w:lineRule="auto"/>
        <w:ind w:left="619"/>
      </w:pPr>
      <w:r>
        <w:rPr>
          <w:spacing w:val="5"/>
        </w:rPr>
        <w:t>（一）无民事行为能力或者限制民事行为能力的；</w:t>
      </w:r>
    </w:p>
    <w:p>
      <w:pPr>
        <w:pStyle w:val="2"/>
        <w:spacing w:before="184" w:line="273" w:lineRule="auto"/>
        <w:ind w:left="21" w:right="13" w:firstLine="598"/>
      </w:pPr>
      <w:r>
        <w:rPr>
          <w:spacing w:val="19"/>
        </w:rPr>
        <w:t>（二）被有关行政监督部门取消担任评标委员会成员资格</w:t>
      </w:r>
      <w:r>
        <w:rPr>
          <w:spacing w:val="5"/>
        </w:rPr>
        <w:t xml:space="preserve"> </w:t>
      </w:r>
      <w:r>
        <w:rPr>
          <w:spacing w:val="-16"/>
        </w:rPr>
        <w:t>的；</w:t>
      </w:r>
    </w:p>
    <w:p>
      <w:pPr>
        <w:pStyle w:val="2"/>
        <w:spacing w:before="180" w:line="220" w:lineRule="auto"/>
        <w:ind w:left="619"/>
      </w:pPr>
      <w:r>
        <w:rPr>
          <w:spacing w:val="5"/>
        </w:rPr>
        <w:t>（三）被开除公职的；</w:t>
      </w:r>
    </w:p>
    <w:p>
      <w:pPr>
        <w:pStyle w:val="2"/>
        <w:spacing w:before="181" w:line="219" w:lineRule="auto"/>
        <w:ind w:left="619"/>
      </w:pPr>
      <w:r>
        <w:rPr>
          <w:spacing w:val="5"/>
        </w:rPr>
        <w:t>（四）受过刑事处罚的；</w:t>
      </w:r>
    </w:p>
    <w:p>
      <w:pPr>
        <w:pStyle w:val="2"/>
        <w:spacing w:before="183" w:line="220" w:lineRule="auto"/>
        <w:ind w:left="619"/>
      </w:pPr>
      <w:r>
        <w:rPr>
          <w:spacing w:val="5"/>
        </w:rPr>
        <w:t>（五）被列入严重失信主体名单的；</w:t>
      </w:r>
    </w:p>
    <w:p>
      <w:pPr>
        <w:pStyle w:val="2"/>
        <w:spacing w:before="181" w:line="221" w:lineRule="auto"/>
        <w:ind w:left="619"/>
      </w:pPr>
      <w:r>
        <w:rPr>
          <w:spacing w:val="5"/>
        </w:rPr>
        <w:t>（六）法律、法规、规章规定的其他情形。</w:t>
      </w:r>
    </w:p>
    <w:p>
      <w:pPr>
        <w:pStyle w:val="2"/>
        <w:spacing w:before="176" w:line="325" w:lineRule="auto"/>
        <w:ind w:left="29" w:right="2" w:firstLine="597"/>
      </w:pPr>
      <w:r>
        <w:rPr>
          <w:rFonts w:ascii="SimHei" w:hAnsi="SimHei" w:eastAsia="SimHei" w:cs="SimHei"/>
          <w:spacing w:val="6"/>
        </w:rPr>
        <w:t xml:space="preserve">第七条  </w:t>
      </w:r>
      <w:r>
        <w:rPr>
          <w:spacing w:val="6"/>
        </w:rPr>
        <w:t>评标专家库实行动态管理。自治区交通运输主管部</w:t>
      </w:r>
      <w:r>
        <w:rPr>
          <w:spacing w:val="9"/>
        </w:rPr>
        <w:t xml:space="preserve"> </w:t>
      </w:r>
      <w:r>
        <w:rPr>
          <w:spacing w:val="5"/>
        </w:rPr>
        <w:t>门可以根据工作需要及时补充符合资格要求的评标专家进入专家</w:t>
      </w:r>
    </w:p>
    <w:p>
      <w:pPr>
        <w:spacing w:line="325" w:lineRule="auto"/>
        <w:sectPr>
          <w:footerReference r:id="rId8" w:type="default"/>
          <w:pgSz w:w="11916" w:h="16848"/>
          <w:pgMar w:top="1432" w:right="1446" w:bottom="1170" w:left="1605" w:header="0" w:footer="797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0" w:line="225" w:lineRule="auto"/>
      </w:pPr>
      <w:r>
        <w:t>库。</w:t>
      </w:r>
    </w:p>
    <w:p>
      <w:pPr>
        <w:pStyle w:val="2"/>
        <w:spacing w:before="175" w:line="325" w:lineRule="auto"/>
        <w:ind w:left="5" w:right="7" w:firstLine="633"/>
        <w:jc w:val="both"/>
      </w:pPr>
      <w:r>
        <w:rPr>
          <w:rFonts w:ascii="SimHei" w:hAnsi="SimHei" w:eastAsia="SimHei" w:cs="SimHei"/>
          <w:spacing w:val="6"/>
        </w:rPr>
        <w:t xml:space="preserve">第八条  </w:t>
      </w:r>
      <w:r>
        <w:rPr>
          <w:spacing w:val="6"/>
        </w:rPr>
        <w:t>广西交通工程（公路、水运）评标专家采用个人申</w:t>
      </w:r>
      <w:r>
        <w:rPr>
          <w:spacing w:val="3"/>
        </w:rPr>
        <w:t xml:space="preserve"> </w:t>
      </w:r>
      <w:r>
        <w:rPr>
          <w:spacing w:val="4"/>
        </w:rPr>
        <w:t>请、单位推荐、</w:t>
      </w:r>
      <w:r>
        <w:rPr>
          <w:spacing w:val="-81"/>
        </w:rPr>
        <w:t xml:space="preserve"> </w:t>
      </w:r>
      <w:r>
        <w:rPr>
          <w:spacing w:val="4"/>
        </w:rPr>
        <w:t>自治区交通运输主管部门审查的</w:t>
      </w:r>
      <w:r>
        <w:rPr>
          <w:spacing w:val="3"/>
        </w:rPr>
        <w:t>方式确定。评标</w:t>
      </w:r>
      <w:r>
        <w:t xml:space="preserve"> </w:t>
      </w:r>
      <w:r>
        <w:rPr>
          <w:spacing w:val="5"/>
        </w:rPr>
        <w:t>专家对个人申请入库资料的真实性合法性负责。</w:t>
      </w:r>
    </w:p>
    <w:p>
      <w:pPr>
        <w:pStyle w:val="2"/>
        <w:spacing w:before="12" w:line="326" w:lineRule="auto"/>
        <w:ind w:left="5" w:firstLine="654"/>
      </w:pPr>
      <w:r>
        <w:rPr>
          <w:spacing w:val="6"/>
        </w:rPr>
        <w:t>审核过程及结果应当全过程记录并存档备查。应</w:t>
      </w:r>
      <w:r>
        <w:rPr>
          <w:spacing w:val="5"/>
        </w:rPr>
        <w:t>当组织测试</w:t>
      </w:r>
      <w:r>
        <w:t xml:space="preserve"> </w:t>
      </w:r>
      <w:r>
        <w:rPr>
          <w:spacing w:val="5"/>
        </w:rPr>
        <w:t>或者评估，确认拟入库专家是否符合本办法第五条规定的条件。</w:t>
      </w:r>
    </w:p>
    <w:p>
      <w:pPr>
        <w:pStyle w:val="2"/>
        <w:spacing w:before="1" w:line="273" w:lineRule="auto"/>
        <w:ind w:left="5" w:right="9" w:firstLine="633"/>
      </w:pPr>
      <w:r>
        <w:rPr>
          <w:rFonts w:ascii="SimHei" w:hAnsi="SimHei" w:eastAsia="SimHei" w:cs="SimHei"/>
          <w:spacing w:val="15"/>
        </w:rPr>
        <w:t>第九条</w:t>
      </w:r>
      <w:r>
        <w:rPr>
          <w:rFonts w:ascii="SimHei" w:hAnsi="SimHei" w:eastAsia="SimHei" w:cs="SimHei"/>
          <w:spacing w:val="57"/>
        </w:rPr>
        <w:t xml:space="preserve">  </w:t>
      </w:r>
      <w:r>
        <w:rPr>
          <w:spacing w:val="15"/>
        </w:rPr>
        <w:t>自治区交通运输主管部门根据评标专家的入库申</w:t>
      </w:r>
      <w:r>
        <w:t xml:space="preserve"> </w:t>
      </w:r>
      <w:r>
        <w:rPr>
          <w:spacing w:val="5"/>
        </w:rPr>
        <w:t>请材料和测试、评估情况，确定评标专家参加评标的专业类别。</w:t>
      </w:r>
    </w:p>
    <w:p>
      <w:pPr>
        <w:pStyle w:val="2"/>
        <w:spacing w:before="187" w:line="291" w:lineRule="auto"/>
        <w:ind w:left="18" w:right="5" w:firstLine="619"/>
      </w:pPr>
      <w:r>
        <w:rPr>
          <w:rFonts w:ascii="SimHei" w:hAnsi="SimHei" w:eastAsia="SimHei" w:cs="SimHei"/>
          <w:spacing w:val="18"/>
        </w:rPr>
        <w:t xml:space="preserve">第十条  </w:t>
      </w:r>
      <w:r>
        <w:rPr>
          <w:spacing w:val="18"/>
        </w:rPr>
        <w:t>评标专家实行聘期制，聘期届满自动解除聘任关</w:t>
      </w:r>
      <w:r>
        <w:rPr>
          <w:spacing w:val="7"/>
        </w:rPr>
        <w:t xml:space="preserve"> </w:t>
      </w:r>
      <w:r>
        <w:rPr>
          <w:spacing w:val="3"/>
        </w:rPr>
        <w:t>系。评标专家可以在聘期届满前提出续聘申请，</w:t>
      </w:r>
      <w:r>
        <w:rPr>
          <w:spacing w:val="-72"/>
        </w:rPr>
        <w:t xml:space="preserve"> </w:t>
      </w:r>
      <w:r>
        <w:rPr>
          <w:spacing w:val="3"/>
        </w:rPr>
        <w:t>自治区交通运输</w:t>
      </w:r>
      <w:r>
        <w:t xml:space="preserve"> </w:t>
      </w:r>
      <w:r>
        <w:rPr>
          <w:spacing w:val="4"/>
        </w:rPr>
        <w:t>主管部门按照入库标准进行审核，决定是否继续聘任。</w:t>
      </w:r>
    </w:p>
    <w:p>
      <w:pPr>
        <w:pStyle w:val="2"/>
        <w:spacing w:before="182" w:line="219" w:lineRule="auto"/>
        <w:ind w:left="638"/>
      </w:pPr>
      <w:r>
        <w:rPr>
          <w:spacing w:val="5"/>
        </w:rPr>
        <w:t>评标专家库组建单位结合实际确定聘期，一般为三年。</w:t>
      </w:r>
    </w:p>
    <w:p>
      <w:pPr>
        <w:pStyle w:val="2"/>
        <w:spacing w:before="176" w:line="327" w:lineRule="auto"/>
        <w:ind w:firstLine="638"/>
      </w:pPr>
      <w:r>
        <w:rPr>
          <w:rFonts w:ascii="SimHei" w:hAnsi="SimHei" w:eastAsia="SimHei" w:cs="SimHei"/>
          <w:spacing w:val="18"/>
        </w:rPr>
        <w:t xml:space="preserve">第十一条  </w:t>
      </w:r>
      <w:r>
        <w:rPr>
          <w:spacing w:val="18"/>
        </w:rPr>
        <w:t>招标人应当向有关交通运输主管部门提出评标</w:t>
      </w:r>
      <w:r>
        <w:rPr>
          <w:spacing w:val="8"/>
        </w:rPr>
        <w:t xml:space="preserve"> </w:t>
      </w:r>
      <w:r>
        <w:rPr>
          <w:spacing w:val="6"/>
        </w:rPr>
        <w:t>专家库抽取申请，明确评标委员会抽取规则、专业、数量等，并</w:t>
      </w:r>
      <w:r>
        <w:rPr>
          <w:spacing w:val="16"/>
        </w:rPr>
        <w:t xml:space="preserve"> </w:t>
      </w:r>
      <w:r>
        <w:rPr>
          <w:spacing w:val="6"/>
        </w:rPr>
        <w:t>在公共资源交易场所抽取评标专家。在一个评标专家库中无法随</w:t>
      </w:r>
      <w:r>
        <w:rPr>
          <w:spacing w:val="18"/>
        </w:rPr>
        <w:t xml:space="preserve"> </w:t>
      </w:r>
      <w:r>
        <w:rPr>
          <w:spacing w:val="7"/>
        </w:rPr>
        <w:t>机抽取到足够数量专家的，应当从其他依法组建的相</w:t>
      </w:r>
      <w:r>
        <w:rPr>
          <w:spacing w:val="6"/>
        </w:rPr>
        <w:t>关评标专家</w:t>
      </w:r>
      <w:r>
        <w:t xml:space="preserve"> </w:t>
      </w:r>
      <w:r>
        <w:rPr>
          <w:spacing w:val="4"/>
        </w:rPr>
        <w:t>库中随机抽取。</w:t>
      </w:r>
    </w:p>
    <w:p>
      <w:pPr>
        <w:pStyle w:val="2"/>
        <w:spacing w:before="10" w:line="219" w:lineRule="auto"/>
        <w:ind w:left="638"/>
      </w:pPr>
      <w:r>
        <w:rPr>
          <w:spacing w:val="5"/>
        </w:rPr>
        <w:t>抽取国务院有关部门组建的评标专家库，从其规定。</w:t>
      </w:r>
    </w:p>
    <w:p>
      <w:pPr>
        <w:pStyle w:val="2"/>
        <w:spacing w:before="181" w:line="326" w:lineRule="auto"/>
        <w:ind w:left="32" w:right="1" w:firstLine="606"/>
      </w:pPr>
      <w:r>
        <w:rPr>
          <w:rFonts w:ascii="SimHei" w:hAnsi="SimHei" w:eastAsia="SimHei" w:cs="SimHei"/>
          <w:spacing w:val="6"/>
        </w:rPr>
        <w:t xml:space="preserve">第十二条  </w:t>
      </w:r>
      <w:r>
        <w:rPr>
          <w:spacing w:val="6"/>
        </w:rPr>
        <w:t>抽取评标专家应实行回避制度。有下列情形之一</w:t>
      </w:r>
      <w:r>
        <w:rPr>
          <w:spacing w:val="9"/>
        </w:rPr>
        <w:t xml:space="preserve"> </w:t>
      </w:r>
      <w:r>
        <w:rPr>
          <w:spacing w:val="3"/>
        </w:rPr>
        <w:t>的，不得进入评标委员会或资格审查委员会。</w:t>
      </w:r>
    </w:p>
    <w:p>
      <w:pPr>
        <w:pStyle w:val="2"/>
        <w:spacing w:before="8" w:line="219" w:lineRule="auto"/>
        <w:ind w:left="630"/>
      </w:pPr>
      <w:r>
        <w:rPr>
          <w:spacing w:val="5"/>
        </w:rPr>
        <w:t>（一）投标人主要负责人的近亲属;</w:t>
      </w:r>
    </w:p>
    <w:p>
      <w:pPr>
        <w:pStyle w:val="2"/>
        <w:spacing w:before="182" w:line="219" w:lineRule="auto"/>
        <w:ind w:left="630"/>
      </w:pPr>
      <w:r>
        <w:rPr>
          <w:spacing w:val="5"/>
        </w:rPr>
        <w:t>（二）项目主管部门或者行政监督部门的人员;</w:t>
      </w:r>
    </w:p>
    <w:p>
      <w:pPr>
        <w:pStyle w:val="2"/>
        <w:spacing w:before="182" w:line="219" w:lineRule="auto"/>
        <w:ind w:left="630"/>
      </w:pPr>
      <w:r>
        <w:rPr>
          <w:spacing w:val="5"/>
        </w:rPr>
        <w:t>（三）与投标人有经济利益关系，可能影响公正评审的;</w:t>
      </w:r>
    </w:p>
    <w:p>
      <w:pPr>
        <w:spacing w:line="219" w:lineRule="auto"/>
        <w:sectPr>
          <w:footerReference r:id="rId9" w:type="default"/>
          <w:pgSz w:w="11916" w:h="16848"/>
          <w:pgMar w:top="1432" w:right="1448" w:bottom="1170" w:left="1593" w:header="0" w:footer="802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626"/>
      </w:pPr>
      <w:r>
        <w:rPr>
          <w:spacing w:val="5"/>
        </w:rPr>
        <w:t>（四）暂停评标专家资格的;</w:t>
      </w:r>
    </w:p>
    <w:p>
      <w:pPr>
        <w:pStyle w:val="2"/>
        <w:spacing w:before="184" w:line="273" w:lineRule="auto"/>
        <w:ind w:left="11" w:right="93" w:firstLine="615"/>
      </w:pPr>
      <w:r>
        <w:rPr>
          <w:spacing w:val="7"/>
        </w:rPr>
        <w:t>（五）曾因在招标、评标以及其他与招标投标有</w:t>
      </w:r>
      <w:r>
        <w:rPr>
          <w:spacing w:val="6"/>
        </w:rPr>
        <w:t>关活动中从</w:t>
      </w:r>
      <w:r>
        <w:t xml:space="preserve"> </w:t>
      </w:r>
      <w:r>
        <w:rPr>
          <w:spacing w:val="4"/>
        </w:rPr>
        <w:t>事违法行为而受过行政处罚或刑事处罚的。</w:t>
      </w:r>
    </w:p>
    <w:p>
      <w:pPr>
        <w:pStyle w:val="2"/>
        <w:spacing w:before="180" w:line="292" w:lineRule="auto"/>
        <w:ind w:firstLine="634"/>
      </w:pPr>
      <w:r>
        <w:rPr>
          <w:rFonts w:ascii="SimHei" w:hAnsi="SimHei" w:eastAsia="SimHei" w:cs="SimHei"/>
          <w:spacing w:val="15"/>
        </w:rPr>
        <w:t>第十三条</w:t>
      </w:r>
      <w:r>
        <w:rPr>
          <w:rFonts w:ascii="SimHei" w:hAnsi="SimHei" w:eastAsia="SimHei" w:cs="SimHei"/>
          <w:spacing w:val="58"/>
        </w:rPr>
        <w:t xml:space="preserve">  </w:t>
      </w:r>
      <w:r>
        <w:rPr>
          <w:spacing w:val="15"/>
        </w:rPr>
        <w:t>自治区交通运输主管部门可以结合评标专家年</w:t>
      </w:r>
      <w:r>
        <w:t xml:space="preserve"> </w:t>
      </w:r>
      <w:r>
        <w:rPr>
          <w:spacing w:val="-1"/>
        </w:rPr>
        <w:t>度履职考核结论、在库年限、参加评标频次等情况调整抽取</w:t>
      </w:r>
      <w:r>
        <w:rPr>
          <w:spacing w:val="-2"/>
        </w:rPr>
        <w:t>频次、</w:t>
      </w:r>
      <w:r>
        <w:t xml:space="preserve"> </w:t>
      </w:r>
      <w:r>
        <w:rPr>
          <w:spacing w:val="5"/>
        </w:rPr>
        <w:t>设置抽取间隔期，防范评标专家履职风险。</w:t>
      </w:r>
    </w:p>
    <w:p>
      <w:pPr>
        <w:pStyle w:val="2"/>
        <w:spacing w:before="177" w:line="223" w:lineRule="auto"/>
        <w:ind w:left="634"/>
      </w:pPr>
      <w:r>
        <w:rPr>
          <w:rFonts w:ascii="SimHei" w:hAnsi="SimHei" w:eastAsia="SimHei" w:cs="SimHei"/>
          <w:spacing w:val="4"/>
        </w:rPr>
        <w:t xml:space="preserve">第十四条  </w:t>
      </w:r>
      <w:r>
        <w:rPr>
          <w:spacing w:val="4"/>
        </w:rPr>
        <w:t>评标专家享有以下权利：</w:t>
      </w:r>
    </w:p>
    <w:p>
      <w:pPr>
        <w:pStyle w:val="2"/>
        <w:spacing w:before="179" w:line="219" w:lineRule="auto"/>
        <w:ind w:left="626"/>
      </w:pPr>
      <w:r>
        <w:rPr>
          <w:spacing w:val="5"/>
        </w:rPr>
        <w:t>（一）接受招标人聘请，担任评标委员会成员；</w:t>
      </w:r>
    </w:p>
    <w:p>
      <w:pPr>
        <w:pStyle w:val="2"/>
        <w:spacing w:before="182" w:line="273" w:lineRule="auto"/>
        <w:ind w:left="6" w:right="126" w:firstLine="620"/>
      </w:pPr>
      <w:r>
        <w:rPr>
          <w:spacing w:val="5"/>
        </w:rPr>
        <w:t>（二）依法对投标文件进行独立评审，提出评审意见，不受</w:t>
      </w:r>
      <w:r>
        <w:rPr>
          <w:spacing w:val="14"/>
        </w:rPr>
        <w:t xml:space="preserve"> </w:t>
      </w:r>
      <w:r>
        <w:rPr>
          <w:spacing w:val="4"/>
        </w:rPr>
        <w:t>任何单位或者个人的干预；</w:t>
      </w:r>
    </w:p>
    <w:p>
      <w:pPr>
        <w:pStyle w:val="2"/>
        <w:spacing w:before="182" w:line="219" w:lineRule="auto"/>
        <w:ind w:left="626"/>
      </w:pPr>
      <w:r>
        <w:rPr>
          <w:spacing w:val="5"/>
        </w:rPr>
        <w:t>（三）接受参加评标活动的劳务报酬；</w:t>
      </w:r>
    </w:p>
    <w:p>
      <w:pPr>
        <w:pStyle w:val="2"/>
        <w:spacing w:before="183" w:line="220" w:lineRule="auto"/>
        <w:ind w:left="626"/>
      </w:pPr>
      <w:r>
        <w:rPr>
          <w:spacing w:val="5"/>
        </w:rPr>
        <w:t>（四）法律、法规、规章规定的其他权利。</w:t>
      </w:r>
    </w:p>
    <w:p>
      <w:pPr>
        <w:pStyle w:val="2"/>
        <w:spacing w:before="177" w:line="223" w:lineRule="auto"/>
        <w:ind w:left="634"/>
      </w:pPr>
      <w:r>
        <w:rPr>
          <w:rFonts w:ascii="SimHei" w:hAnsi="SimHei" w:eastAsia="SimHei" w:cs="SimHei"/>
          <w:spacing w:val="4"/>
        </w:rPr>
        <w:t xml:space="preserve">第十五条  </w:t>
      </w:r>
      <w:r>
        <w:rPr>
          <w:spacing w:val="4"/>
        </w:rPr>
        <w:t>评标专家负有下列义务：</w:t>
      </w:r>
    </w:p>
    <w:p>
      <w:pPr>
        <w:pStyle w:val="2"/>
        <w:spacing w:before="180" w:line="273" w:lineRule="auto"/>
        <w:ind w:left="21" w:right="98" w:firstLine="605"/>
      </w:pPr>
      <w:r>
        <w:rPr>
          <w:spacing w:val="6"/>
        </w:rPr>
        <w:t>（一）如实填报并及时更新个人基本信息，个人相关信息发</w:t>
      </w:r>
      <w:r>
        <w:rPr>
          <w:spacing w:val="16"/>
        </w:rPr>
        <w:t xml:space="preserve"> </w:t>
      </w:r>
      <w:r>
        <w:rPr>
          <w:spacing w:val="-6"/>
        </w:rPr>
        <w:t>生变化后</w:t>
      </w:r>
      <w:r>
        <w:rPr>
          <w:spacing w:val="-33"/>
        </w:rPr>
        <w:t xml:space="preserve"> </w:t>
      </w:r>
      <w:r>
        <w:rPr>
          <w:spacing w:val="-6"/>
        </w:rPr>
        <w:t>30 日内申请变更；</w:t>
      </w:r>
    </w:p>
    <w:p>
      <w:pPr>
        <w:pStyle w:val="2"/>
        <w:spacing w:before="182" w:line="220" w:lineRule="auto"/>
        <w:ind w:left="626"/>
      </w:pPr>
      <w:r>
        <w:rPr>
          <w:spacing w:val="5"/>
        </w:rPr>
        <w:t>（二）存在法定回避情形的，主动提出回避；</w:t>
      </w:r>
    </w:p>
    <w:p>
      <w:pPr>
        <w:pStyle w:val="2"/>
        <w:spacing w:before="180" w:line="220" w:lineRule="auto"/>
        <w:ind w:left="626"/>
      </w:pPr>
      <w:r>
        <w:rPr>
          <w:spacing w:val="5"/>
        </w:rPr>
        <w:t>（三）遵守评标工作纪律和评标现场秩序；</w:t>
      </w:r>
    </w:p>
    <w:p>
      <w:pPr>
        <w:pStyle w:val="2"/>
        <w:spacing w:before="182" w:line="273" w:lineRule="auto"/>
        <w:ind w:left="1" w:right="114" w:firstLine="625"/>
      </w:pPr>
      <w:r>
        <w:rPr>
          <w:spacing w:val="6"/>
        </w:rPr>
        <w:t>（四）按照招标文件确定的评标标准和方法客观公正地进行</w:t>
      </w:r>
      <w:r>
        <w:rPr>
          <w:spacing w:val="1"/>
        </w:rPr>
        <w:t xml:space="preserve"> 评标；</w:t>
      </w:r>
    </w:p>
    <w:p>
      <w:pPr>
        <w:pStyle w:val="2"/>
        <w:spacing w:before="184" w:line="273" w:lineRule="auto"/>
        <w:ind w:left="1" w:right="123" w:firstLine="625"/>
      </w:pPr>
      <w:r>
        <w:rPr>
          <w:spacing w:val="5"/>
        </w:rPr>
        <w:t>（五）协助、配合招标人处理异议，按规定程序复核、纠正</w:t>
      </w:r>
      <w:r>
        <w:rPr>
          <w:spacing w:val="17"/>
        </w:rPr>
        <w:t xml:space="preserve"> </w:t>
      </w:r>
      <w:r>
        <w:rPr>
          <w:spacing w:val="4"/>
        </w:rPr>
        <w:t>评标报告中的错误；</w:t>
      </w:r>
    </w:p>
    <w:p>
      <w:pPr>
        <w:pStyle w:val="2"/>
        <w:spacing w:before="182" w:line="273" w:lineRule="auto"/>
        <w:ind w:left="2" w:right="2" w:firstLine="624"/>
      </w:pPr>
      <w:r>
        <w:rPr>
          <w:spacing w:val="7"/>
        </w:rPr>
        <w:t>（六）发现违法违规行为主动向招标人、有关行政监督</w:t>
      </w:r>
      <w:r>
        <w:rPr>
          <w:spacing w:val="6"/>
        </w:rPr>
        <w:t>部门</w:t>
      </w:r>
      <w:r>
        <w:t xml:space="preserve"> </w:t>
      </w:r>
      <w:r>
        <w:rPr>
          <w:spacing w:val="-1"/>
        </w:rPr>
        <w:t>反映，协助、配合有关行政监督部门、纪检监察</w:t>
      </w:r>
      <w:r>
        <w:rPr>
          <w:spacing w:val="-2"/>
        </w:rPr>
        <w:t>机关、司法机关、</w:t>
      </w:r>
    </w:p>
    <w:p>
      <w:pPr>
        <w:spacing w:line="273" w:lineRule="auto"/>
        <w:sectPr>
          <w:footerReference r:id="rId10" w:type="default"/>
          <w:pgSz w:w="11916" w:h="16848"/>
          <w:pgMar w:top="1432" w:right="1358" w:bottom="1170" w:left="1597" w:header="0" w:footer="802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0" w:line="220" w:lineRule="auto"/>
        <w:ind w:left="23"/>
      </w:pPr>
      <w:r>
        <w:rPr>
          <w:spacing w:val="3"/>
        </w:rPr>
        <w:t>审计部门开展监督、检查、调查；</w:t>
      </w:r>
    </w:p>
    <w:p>
      <w:pPr>
        <w:pStyle w:val="2"/>
        <w:spacing w:before="183" w:line="219" w:lineRule="auto"/>
        <w:ind w:left="628"/>
      </w:pPr>
      <w:r>
        <w:rPr>
          <w:spacing w:val="5"/>
        </w:rPr>
        <w:t>（七）法律、法规、规章规定的其他义务。</w:t>
      </w:r>
    </w:p>
    <w:p>
      <w:pPr>
        <w:pStyle w:val="2"/>
        <w:spacing w:before="179" w:line="327" w:lineRule="auto"/>
        <w:ind w:firstLine="636"/>
        <w:jc w:val="both"/>
      </w:pPr>
      <w:r>
        <w:rPr>
          <w:rFonts w:ascii="SimHei" w:hAnsi="SimHei" w:eastAsia="SimHei" w:cs="SimHei"/>
          <w:spacing w:val="6"/>
        </w:rPr>
        <w:t xml:space="preserve">第十六条  </w:t>
      </w:r>
      <w:r>
        <w:rPr>
          <w:spacing w:val="6"/>
        </w:rPr>
        <w:t xml:space="preserve">采用“一标一评”的方法对评标专家进行动态考 </w:t>
      </w:r>
      <w:r>
        <w:rPr>
          <w:spacing w:val="7"/>
        </w:rPr>
        <w:t>核。在每次评标结束后，按规定对评标专家的业</w:t>
      </w:r>
      <w:r>
        <w:rPr>
          <w:spacing w:val="6"/>
        </w:rPr>
        <w:t>务水平、遵守评</w:t>
      </w:r>
      <w:r>
        <w:t xml:space="preserve"> </w:t>
      </w:r>
      <w:r>
        <w:rPr>
          <w:spacing w:val="5"/>
        </w:rPr>
        <w:t>标纪律情况、职业道德等进行评价。</w:t>
      </w:r>
    </w:p>
    <w:p>
      <w:pPr>
        <w:pStyle w:val="2"/>
        <w:spacing w:before="6" w:line="326" w:lineRule="auto"/>
        <w:ind w:right="4" w:firstLine="636"/>
        <w:jc w:val="both"/>
      </w:pPr>
      <w:r>
        <w:rPr>
          <w:spacing w:val="5"/>
        </w:rPr>
        <w:t>评标专家一年内“一标一评”</w:t>
      </w:r>
      <w:r>
        <w:rPr>
          <w:spacing w:val="-116"/>
        </w:rPr>
        <w:t xml:space="preserve"> </w:t>
      </w:r>
      <w:r>
        <w:rPr>
          <w:spacing w:val="5"/>
        </w:rPr>
        <w:t>出现两次评价不合格的</w:t>
      </w:r>
      <w:r>
        <w:rPr>
          <w:spacing w:val="4"/>
        </w:rPr>
        <w:t>，本年</w:t>
      </w:r>
      <w:r>
        <w:t xml:space="preserve"> </w:t>
      </w:r>
      <w:r>
        <w:rPr>
          <w:spacing w:val="5"/>
        </w:rPr>
        <w:t>度考核不合格，暂停评标专家资格</w:t>
      </w:r>
      <w:r>
        <w:rPr>
          <w:spacing w:val="-49"/>
        </w:rPr>
        <w:t xml:space="preserve"> </w:t>
      </w:r>
      <w:r>
        <w:rPr>
          <w:spacing w:val="5"/>
        </w:rPr>
        <w:t>6</w:t>
      </w:r>
      <w:r>
        <w:rPr>
          <w:spacing w:val="-62"/>
        </w:rPr>
        <w:t xml:space="preserve"> </w:t>
      </w:r>
      <w:r>
        <w:rPr>
          <w:spacing w:val="5"/>
        </w:rPr>
        <w:t>个月。由负责监督该项目招</w:t>
      </w:r>
      <w:r>
        <w:t xml:space="preserve"> </w:t>
      </w:r>
      <w:r>
        <w:rPr>
          <w:spacing w:val="5"/>
        </w:rPr>
        <w:t>标投标活动的交通运输主管部门对其进行约谈警示教育。</w:t>
      </w:r>
    </w:p>
    <w:p>
      <w:pPr>
        <w:pStyle w:val="2"/>
        <w:spacing w:before="4" w:line="325" w:lineRule="auto"/>
        <w:ind w:left="1" w:right="1" w:firstLine="634"/>
      </w:pPr>
      <w:r>
        <w:rPr>
          <w:rFonts w:ascii="SimHei" w:hAnsi="SimHei" w:eastAsia="SimHei" w:cs="SimHei"/>
          <w:spacing w:val="6"/>
        </w:rPr>
        <w:t xml:space="preserve">第十七条  </w:t>
      </w:r>
      <w:r>
        <w:rPr>
          <w:spacing w:val="6"/>
        </w:rPr>
        <w:t>评标专家有下列行为之一的，暂停其评标专家资</w:t>
      </w:r>
      <w:r>
        <w:rPr>
          <w:spacing w:val="9"/>
        </w:rPr>
        <w:t xml:space="preserve"> </w:t>
      </w:r>
      <w:r>
        <w:rPr>
          <w:spacing w:val="-5"/>
        </w:rPr>
        <w:t>格</w:t>
      </w:r>
      <w:r>
        <w:rPr>
          <w:spacing w:val="-53"/>
        </w:rPr>
        <w:t xml:space="preserve"> </w:t>
      </w:r>
      <w:r>
        <w:rPr>
          <w:spacing w:val="-5"/>
        </w:rPr>
        <w:t>6</w:t>
      </w:r>
      <w:r>
        <w:rPr>
          <w:spacing w:val="-60"/>
        </w:rPr>
        <w:t xml:space="preserve"> </w:t>
      </w:r>
      <w:r>
        <w:rPr>
          <w:spacing w:val="-5"/>
        </w:rPr>
        <w:t>个月：</w:t>
      </w:r>
    </w:p>
    <w:p>
      <w:pPr>
        <w:pStyle w:val="2"/>
        <w:spacing w:before="10" w:line="219" w:lineRule="auto"/>
        <w:ind w:left="628"/>
      </w:pPr>
      <w:r>
        <w:rPr>
          <w:spacing w:val="1"/>
        </w:rPr>
        <w:t>（一）一年之内有</w:t>
      </w:r>
      <w:r>
        <w:rPr>
          <w:spacing w:val="-41"/>
        </w:rPr>
        <w:t xml:space="preserve"> </w:t>
      </w:r>
      <w:r>
        <w:rPr>
          <w:spacing w:val="1"/>
        </w:rPr>
        <w:t>2</w:t>
      </w:r>
      <w:r>
        <w:rPr>
          <w:spacing w:val="-54"/>
        </w:rPr>
        <w:t xml:space="preserve"> </w:t>
      </w:r>
      <w:r>
        <w:rPr>
          <w:spacing w:val="1"/>
        </w:rPr>
        <w:t>次参加评标迟到</w:t>
      </w:r>
      <w:r>
        <w:rPr>
          <w:spacing w:val="-45"/>
        </w:rPr>
        <w:t xml:space="preserve"> </w:t>
      </w:r>
      <w:r>
        <w:rPr>
          <w:spacing w:val="1"/>
        </w:rPr>
        <w:t>30</w:t>
      </w:r>
      <w:r>
        <w:rPr>
          <w:spacing w:val="-59"/>
        </w:rPr>
        <w:t xml:space="preserve"> </w:t>
      </w:r>
      <w:r>
        <w:rPr>
          <w:spacing w:val="1"/>
        </w:rPr>
        <w:t>分钟及以上的；</w:t>
      </w:r>
    </w:p>
    <w:p>
      <w:pPr>
        <w:pStyle w:val="2"/>
        <w:spacing w:before="181" w:line="220" w:lineRule="auto"/>
        <w:ind w:left="628"/>
      </w:pPr>
      <w:r>
        <w:rPr>
          <w:spacing w:val="4"/>
        </w:rPr>
        <w:t>（二）一年之内连续</w:t>
      </w:r>
      <w:r>
        <w:rPr>
          <w:spacing w:val="-54"/>
        </w:rPr>
        <w:t xml:space="preserve"> </w:t>
      </w:r>
      <w:r>
        <w:rPr>
          <w:spacing w:val="4"/>
        </w:rPr>
        <w:t>5</w:t>
      </w:r>
      <w:r>
        <w:rPr>
          <w:spacing w:val="-54"/>
        </w:rPr>
        <w:t xml:space="preserve"> </w:t>
      </w:r>
      <w:r>
        <w:rPr>
          <w:spacing w:val="4"/>
        </w:rPr>
        <w:t>次被抽取但拒绝参加</w:t>
      </w:r>
      <w:r>
        <w:rPr>
          <w:spacing w:val="3"/>
        </w:rPr>
        <w:t>评标活动的；</w:t>
      </w:r>
    </w:p>
    <w:p>
      <w:pPr>
        <w:pStyle w:val="2"/>
        <w:spacing w:before="180" w:line="220" w:lineRule="auto"/>
        <w:ind w:left="628"/>
      </w:pPr>
      <w:r>
        <w:rPr>
          <w:spacing w:val="5"/>
        </w:rPr>
        <w:t>（三）确认参加评标后，无正当理由不参加评标工作；</w:t>
      </w:r>
    </w:p>
    <w:p>
      <w:pPr>
        <w:pStyle w:val="2"/>
        <w:spacing w:before="184" w:line="273" w:lineRule="auto"/>
        <w:ind w:left="10" w:right="70" w:firstLine="618"/>
      </w:pPr>
      <w:r>
        <w:rPr>
          <w:spacing w:val="4"/>
        </w:rPr>
        <w:t>（四）拒绝配合公共资源交易场所工作人员进行身份核验、</w:t>
      </w:r>
      <w:r>
        <w:rPr>
          <w:spacing w:val="6"/>
        </w:rPr>
        <w:t xml:space="preserve"> </w:t>
      </w:r>
      <w:r>
        <w:rPr>
          <w:spacing w:val="4"/>
        </w:rPr>
        <w:t>通讯工具统一管理等工作的；</w:t>
      </w:r>
    </w:p>
    <w:p>
      <w:pPr>
        <w:pStyle w:val="2"/>
        <w:spacing w:before="183" w:line="273" w:lineRule="auto"/>
        <w:ind w:left="6" w:right="27" w:firstLine="621"/>
      </w:pPr>
      <w:r>
        <w:rPr>
          <w:spacing w:val="6"/>
        </w:rPr>
        <w:t>（五）拒绝在评标报告上签字，又不书面说明其不同</w:t>
      </w:r>
      <w:r>
        <w:rPr>
          <w:spacing w:val="5"/>
        </w:rPr>
        <w:t>意见和</w:t>
      </w:r>
      <w:r>
        <w:t xml:space="preserve"> </w:t>
      </w:r>
      <w:r>
        <w:rPr>
          <w:spacing w:val="1"/>
        </w:rPr>
        <w:t>理由的；</w:t>
      </w:r>
    </w:p>
    <w:p>
      <w:pPr>
        <w:pStyle w:val="2"/>
        <w:spacing w:before="181" w:line="219" w:lineRule="auto"/>
        <w:ind w:left="628"/>
      </w:pPr>
      <w:r>
        <w:rPr>
          <w:spacing w:val="5"/>
        </w:rPr>
        <w:t>（六）不按规定变更个人信息的；</w:t>
      </w:r>
    </w:p>
    <w:p>
      <w:pPr>
        <w:pStyle w:val="2"/>
        <w:spacing w:before="182" w:line="219" w:lineRule="auto"/>
        <w:ind w:left="628"/>
      </w:pPr>
      <w:r>
        <w:rPr>
          <w:spacing w:val="5"/>
        </w:rPr>
        <w:t>（七）不参加培训的。</w:t>
      </w:r>
    </w:p>
    <w:p>
      <w:pPr>
        <w:pStyle w:val="2"/>
        <w:spacing w:before="184" w:line="219" w:lineRule="auto"/>
        <w:ind w:left="628"/>
      </w:pPr>
      <w:r>
        <w:rPr>
          <w:spacing w:val="5"/>
        </w:rPr>
        <w:t>（八）其他不客观、不公正履行职务的行为。</w:t>
      </w:r>
    </w:p>
    <w:p>
      <w:pPr>
        <w:pStyle w:val="2"/>
        <w:spacing w:before="183" w:line="330" w:lineRule="auto"/>
        <w:ind w:left="6" w:firstLine="629"/>
        <w:jc w:val="both"/>
      </w:pPr>
      <w:r>
        <w:rPr>
          <w:spacing w:val="1"/>
        </w:rPr>
        <w:t>评标专家在聘期内存在</w:t>
      </w:r>
      <w:r>
        <w:rPr>
          <w:spacing w:val="-35"/>
        </w:rPr>
        <w:t xml:space="preserve"> </w:t>
      </w:r>
      <w:r>
        <w:rPr>
          <w:spacing w:val="1"/>
        </w:rPr>
        <w:t>3</w:t>
      </w:r>
      <w:r>
        <w:rPr>
          <w:spacing w:val="-54"/>
        </w:rPr>
        <w:t xml:space="preserve"> </w:t>
      </w:r>
      <w:r>
        <w:rPr>
          <w:spacing w:val="1"/>
        </w:rPr>
        <w:t>次被暂停评标专家资格的，</w:t>
      </w:r>
      <w:r>
        <w:rPr>
          <w:spacing w:val="-80"/>
        </w:rPr>
        <w:t xml:space="preserve"> </w:t>
      </w:r>
      <w:r>
        <w:rPr>
          <w:spacing w:val="1"/>
        </w:rPr>
        <w:t>自治区</w:t>
      </w:r>
      <w:r>
        <w:t xml:space="preserve"> </w:t>
      </w:r>
      <w:r>
        <w:rPr>
          <w:spacing w:val="6"/>
        </w:rPr>
        <w:t>交通运输主管部门可作出持续暂停评标资格或解除聘任关系的处</w:t>
      </w:r>
      <w:r>
        <w:rPr>
          <w:spacing w:val="15"/>
        </w:rPr>
        <w:t xml:space="preserve"> </w:t>
      </w:r>
      <w:r>
        <w:rPr>
          <w:spacing w:val="-4"/>
        </w:rPr>
        <w:t>理。</w:t>
      </w:r>
    </w:p>
    <w:p>
      <w:pPr>
        <w:spacing w:line="330" w:lineRule="auto"/>
        <w:sectPr>
          <w:footerReference r:id="rId11" w:type="default"/>
          <w:pgSz w:w="11916" w:h="16848"/>
          <w:pgMar w:top="1432" w:right="1448" w:bottom="1170" w:left="1596" w:header="0" w:footer="802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101" w:line="301" w:lineRule="auto"/>
        <w:ind w:left="108" w:right="74" w:firstLine="633"/>
      </w:pPr>
      <w:r>
        <w:rPr>
          <w:rFonts w:ascii="SimHei" w:hAnsi="SimHei" w:eastAsia="SimHei" w:cs="SimHei"/>
          <w:spacing w:val="7"/>
        </w:rPr>
        <w:t xml:space="preserve">第十八条  </w:t>
      </w:r>
      <w:r>
        <w:rPr>
          <w:spacing w:val="7"/>
        </w:rPr>
        <w:t>对于入库后不再具备本办法第五条规定的条件，</w:t>
      </w:r>
      <w:r>
        <w:rPr>
          <w:spacing w:val="11"/>
        </w:rPr>
        <w:t xml:space="preserve"> </w:t>
      </w:r>
      <w:r>
        <w:rPr>
          <w:spacing w:val="4"/>
        </w:rPr>
        <w:t>或者存在本办法第六条规定情形的评标专家，</w:t>
      </w:r>
      <w:r>
        <w:rPr>
          <w:spacing w:val="-83"/>
        </w:rPr>
        <w:t xml:space="preserve"> </w:t>
      </w:r>
      <w:r>
        <w:rPr>
          <w:spacing w:val="4"/>
        </w:rPr>
        <w:t>自治区交通</w:t>
      </w:r>
      <w:r>
        <w:rPr>
          <w:spacing w:val="3"/>
        </w:rPr>
        <w:t>运输主</w:t>
      </w:r>
      <w:r>
        <w:t xml:space="preserve"> 管部门在发现有关情形后</w:t>
      </w:r>
      <w:r>
        <w:rPr>
          <w:spacing w:val="-43"/>
        </w:rPr>
        <w:t xml:space="preserve"> </w:t>
      </w:r>
      <w:r>
        <w:t>30 日内与其解除聘任关</w:t>
      </w:r>
      <w:r>
        <w:rPr>
          <w:spacing w:val="-1"/>
        </w:rPr>
        <w:t>系，调整出库，</w:t>
      </w:r>
      <w:r>
        <w:t xml:space="preserve"> </w:t>
      </w:r>
      <w:r>
        <w:rPr>
          <w:spacing w:val="4"/>
        </w:rPr>
        <w:t>并通报入库推荐单位。</w:t>
      </w:r>
    </w:p>
    <w:p>
      <w:pPr>
        <w:pStyle w:val="2"/>
        <w:spacing w:before="182" w:line="273" w:lineRule="auto"/>
        <w:ind w:left="119" w:right="155" w:firstLine="622"/>
      </w:pPr>
      <w:r>
        <w:rPr>
          <w:rFonts w:ascii="SimHei" w:hAnsi="SimHei" w:eastAsia="SimHei" w:cs="SimHei"/>
          <w:spacing w:val="4"/>
        </w:rPr>
        <w:t xml:space="preserve">第十九条  </w:t>
      </w:r>
      <w:r>
        <w:rPr>
          <w:spacing w:val="4"/>
        </w:rPr>
        <w:t>评标专家自愿退出评标专家库的，应</w:t>
      </w:r>
      <w:r>
        <w:rPr>
          <w:spacing w:val="3"/>
        </w:rPr>
        <w:t>当向</w:t>
      </w:r>
      <w:r>
        <w:rPr>
          <w:spacing w:val="-92"/>
        </w:rPr>
        <w:t xml:space="preserve"> </w:t>
      </w:r>
      <w:r>
        <w:rPr>
          <w:spacing w:val="3"/>
        </w:rPr>
        <w:t>自治区</w:t>
      </w:r>
      <w:r>
        <w:t xml:space="preserve"> </w:t>
      </w:r>
      <w:r>
        <w:rPr>
          <w:spacing w:val="4"/>
        </w:rPr>
        <w:t>交通运输主管部门提出书面申请。</w:t>
      </w:r>
    </w:p>
    <w:p>
      <w:pPr>
        <w:pStyle w:val="2"/>
        <w:spacing w:before="180" w:line="328" w:lineRule="auto"/>
        <w:ind w:left="115" w:right="154" w:firstLine="684"/>
      </w:pPr>
      <w:r>
        <w:rPr>
          <w:spacing w:val="4"/>
        </w:rPr>
        <w:t>自治区交通运输主管部门收到申请后，停止抽取该评标专家</w:t>
      </w:r>
      <w:r>
        <w:rPr>
          <w:spacing w:val="5"/>
        </w:rPr>
        <w:t xml:space="preserve"> </w:t>
      </w:r>
      <w:r>
        <w:t>参加评标，在</w:t>
      </w:r>
      <w:r>
        <w:rPr>
          <w:spacing w:val="-32"/>
        </w:rPr>
        <w:t xml:space="preserve"> </w:t>
      </w:r>
      <w:r>
        <w:t>10 日内与其解除聘任关系，并调整出库。</w:t>
      </w:r>
    </w:p>
    <w:p>
      <w:pPr>
        <w:pStyle w:val="2"/>
        <w:spacing w:before="2" w:line="300" w:lineRule="auto"/>
        <w:ind w:left="100" w:firstLine="641"/>
      </w:pPr>
      <w:r>
        <w:rPr>
          <w:rFonts w:ascii="SimHei" w:hAnsi="SimHei" w:eastAsia="SimHei" w:cs="SimHei"/>
          <w:spacing w:val="6"/>
        </w:rPr>
        <w:t xml:space="preserve">第二十条  </w:t>
      </w:r>
      <w:r>
        <w:rPr>
          <w:spacing w:val="6"/>
        </w:rPr>
        <w:t>评标专家在评标活动中有违法违规行为，按《中</w:t>
      </w:r>
      <w:r>
        <w:rPr>
          <w:spacing w:val="1"/>
        </w:rPr>
        <w:t xml:space="preserve">  华人民共和国招标投标法》《中华人民共和国招标投标</w:t>
      </w:r>
      <w:r>
        <w:rPr>
          <w:rFonts w:hint="eastAsia"/>
          <w:spacing w:val="1"/>
          <w:lang w:eastAsia="zh-CN"/>
        </w:rPr>
        <w:t>法</w:t>
      </w:r>
      <w:r>
        <w:rPr>
          <w:spacing w:val="1"/>
        </w:rPr>
        <w:t>实施条例》</w:t>
      </w:r>
      <w:r>
        <w:rPr>
          <w:spacing w:val="4"/>
        </w:rPr>
        <w:t xml:space="preserve"> </w:t>
      </w:r>
      <w:r>
        <w:rPr>
          <w:spacing w:val="7"/>
        </w:rPr>
        <w:t>《评标专家和评标专家库管理办法》等法律法规的规定处理</w:t>
      </w:r>
      <w:r>
        <w:rPr>
          <w:spacing w:val="6"/>
        </w:rPr>
        <w:t>；构</w:t>
      </w:r>
      <w:r>
        <w:t xml:space="preserve">  </w:t>
      </w:r>
      <w:r>
        <w:rPr>
          <w:spacing w:val="5"/>
        </w:rPr>
        <w:t>成犯罪的，依法追究刑事责任。</w:t>
      </w:r>
    </w:p>
    <w:p>
      <w:pPr>
        <w:pStyle w:val="2"/>
        <w:spacing w:before="178" w:line="275" w:lineRule="auto"/>
        <w:ind w:left="126" w:right="151" w:firstLine="616"/>
      </w:pPr>
      <w:r>
        <w:rPr>
          <w:rFonts w:ascii="SimHei" w:hAnsi="SimHei" w:eastAsia="SimHei" w:cs="SimHei"/>
          <w:spacing w:val="6"/>
        </w:rPr>
        <w:t xml:space="preserve">第二十一条  </w:t>
      </w:r>
      <w:r>
        <w:rPr>
          <w:spacing w:val="6"/>
        </w:rPr>
        <w:t>评标专家对评标行为终身负责，不因退休</w:t>
      </w:r>
      <w:bookmarkStart w:id="0" w:name="_GoBack"/>
      <w:bookmarkEnd w:id="0"/>
      <w:r>
        <w:rPr>
          <w:spacing w:val="6"/>
        </w:rPr>
        <w:t>或者</w:t>
      </w:r>
      <w:r>
        <w:rPr>
          <w:spacing w:val="8"/>
        </w:rPr>
        <w:t xml:space="preserve"> </w:t>
      </w:r>
      <w:r>
        <w:rPr>
          <w:spacing w:val="4"/>
        </w:rPr>
        <w:t>与评标专家库组建单位解除聘任关系等免予追责。</w:t>
      </w:r>
    </w:p>
    <w:p>
      <w:pPr>
        <w:pStyle w:val="2"/>
        <w:spacing w:before="180" w:line="274" w:lineRule="auto"/>
        <w:ind w:left="122" w:right="233" w:firstLine="619"/>
      </w:pPr>
      <w:r>
        <w:rPr>
          <w:rFonts w:ascii="SimHei" w:hAnsi="SimHei" w:eastAsia="SimHei" w:cs="SimHei"/>
          <w:spacing w:val="3"/>
        </w:rPr>
        <w:t xml:space="preserve">第二十二条  </w:t>
      </w:r>
      <w:r>
        <w:rPr>
          <w:spacing w:val="3"/>
        </w:rPr>
        <w:t>评标专家不履行本办法第十五条规定的义务，</w:t>
      </w:r>
      <w:r>
        <w:rPr>
          <w:spacing w:val="7"/>
        </w:rPr>
        <w:t xml:space="preserve"> </w:t>
      </w:r>
      <w:r>
        <w:rPr>
          <w:spacing w:val="4"/>
        </w:rPr>
        <w:t>给招标人造成损失的，依法承担赔偿责任。</w:t>
      </w:r>
    </w:p>
    <w:p>
      <w:pPr>
        <w:pStyle w:val="2"/>
        <w:spacing w:before="179" w:line="223" w:lineRule="auto"/>
        <w:ind w:left="742"/>
      </w:pPr>
      <w:r>
        <w:rPr>
          <w:rFonts w:ascii="SimHei" w:hAnsi="SimHei" w:eastAsia="SimHei" w:cs="SimHei"/>
          <w:spacing w:val="5"/>
        </w:rPr>
        <w:t xml:space="preserve">第二十三条  </w:t>
      </w:r>
      <w:r>
        <w:rPr>
          <w:spacing w:val="5"/>
        </w:rPr>
        <w:t>本办法由自治区交通运输主管部门负责解释。</w:t>
      </w:r>
    </w:p>
    <w:p>
      <w:pPr>
        <w:pStyle w:val="2"/>
        <w:spacing w:before="177" w:line="223" w:lineRule="auto"/>
        <w:ind w:left="742"/>
      </w:pPr>
      <w:r>
        <w:rPr>
          <w:rFonts w:ascii="SimHei" w:hAnsi="SimHei" w:eastAsia="SimHei" w:cs="SimHei"/>
          <w:spacing w:val="4"/>
        </w:rPr>
        <w:t xml:space="preserve">第二十四条  </w:t>
      </w:r>
      <w:r>
        <w:rPr>
          <w:spacing w:val="4"/>
        </w:rPr>
        <w:t>本办法自印发之日起施行。</w:t>
      </w:r>
    </w:p>
    <w:p>
      <w:pPr>
        <w:spacing w:before="15"/>
      </w:pPr>
    </w:p>
    <w:p>
      <w:pPr>
        <w:spacing w:before="15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tbl>
      <w:tblPr>
        <w:tblStyle w:val="5"/>
        <w:tblW w:w="906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5"/>
        <w:gridCol w:w="383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2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212" w:line="215" w:lineRule="auto"/>
              <w:ind w:left="30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广西壮族自治区交通运输厅办公室</w:t>
            </w:r>
          </w:p>
        </w:tc>
        <w:tc>
          <w:tcPr>
            <w:tcW w:w="383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212" w:line="215" w:lineRule="auto"/>
              <w:ind w:left="91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2025</w:t>
            </w:r>
            <w:r>
              <w:rPr>
                <w:rFonts w:ascii="FangSong_GB2312" w:hAnsi="FangSong_GB2312" w:eastAsia="FangSong_GB2312" w:cs="FangSong_GB2312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7</w:t>
            </w:r>
            <w:r>
              <w:rPr>
                <w:rFonts w:ascii="FangSong_GB2312" w:hAnsi="FangSong_GB2312" w:eastAsia="FangSong_GB2312" w:cs="FangSong_GB2312"/>
                <w:spacing w:val="-49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4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6"/>
                <w:sz w:val="28"/>
                <w:szCs w:val="28"/>
              </w:rPr>
              <w:t>17 日印发</w:t>
            </w:r>
          </w:p>
        </w:tc>
      </w:tr>
    </w:tbl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3820795</wp:posOffset>
            </wp:positionH>
            <wp:positionV relativeFrom="paragraph">
              <wp:posOffset>184150</wp:posOffset>
            </wp:positionV>
            <wp:extent cx="1789430" cy="43434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89174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 w:lineRule="auto"/>
        <w:rPr>
          <w:rFonts w:ascii="Arial"/>
          <w:sz w:val="21"/>
        </w:rPr>
      </w:pPr>
    </w:p>
    <w:p>
      <w:pPr>
        <w:pStyle w:val="2"/>
        <w:spacing w:before="92" w:line="369" w:lineRule="exact"/>
        <w:ind w:left="120"/>
        <w:rPr>
          <w:sz w:val="28"/>
          <w:szCs w:val="28"/>
        </w:rPr>
      </w:pPr>
      <w:r>
        <w:rPr>
          <w:spacing w:val="-16"/>
          <w:position w:val="1"/>
          <w:sz w:val="28"/>
          <w:szCs w:val="28"/>
        </w:rPr>
        <w:t>—</w:t>
      </w:r>
      <w:r>
        <w:rPr>
          <w:spacing w:val="23"/>
          <w:position w:val="1"/>
          <w:sz w:val="28"/>
          <w:szCs w:val="28"/>
        </w:rPr>
        <w:t xml:space="preserve"> </w:t>
      </w:r>
      <w:r>
        <w:rPr>
          <w:spacing w:val="-16"/>
          <w:position w:val="1"/>
          <w:sz w:val="28"/>
          <w:szCs w:val="28"/>
        </w:rPr>
        <w:t>8</w:t>
      </w:r>
      <w:r>
        <w:rPr>
          <w:spacing w:val="24"/>
          <w:position w:val="1"/>
          <w:sz w:val="28"/>
          <w:szCs w:val="28"/>
        </w:rPr>
        <w:t xml:space="preserve"> </w:t>
      </w:r>
      <w:r>
        <w:rPr>
          <w:spacing w:val="-16"/>
          <w:position w:val="1"/>
          <w:sz w:val="28"/>
          <w:szCs w:val="28"/>
        </w:rPr>
        <w:t>—</w:t>
      </w:r>
    </w:p>
    <w:sectPr>
      <w:footerReference r:id="rId12" w:type="default"/>
      <w:pgSz w:w="11916" w:h="16848"/>
      <w:pgMar w:top="1432" w:right="1300" w:bottom="400" w:left="14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pacing w:val="-20"/>
        <w:sz w:val="28"/>
        <w:szCs w:val="28"/>
      </w:rPr>
      <w:t>—</w:t>
    </w:r>
    <w:r>
      <w:rPr>
        <w:rFonts w:ascii="SimSun" w:hAnsi="SimSun" w:eastAsia="SimSun" w:cs="SimSun"/>
        <w:spacing w:val="31"/>
        <w:sz w:val="28"/>
        <w:szCs w:val="28"/>
      </w:rPr>
      <w:t xml:space="preserve"> </w:t>
    </w:r>
    <w:r>
      <w:rPr>
        <w:rFonts w:ascii="SimSun" w:hAnsi="SimSun" w:eastAsia="SimSun" w:cs="SimSun"/>
        <w:spacing w:val="-20"/>
        <w:sz w:val="28"/>
        <w:szCs w:val="28"/>
      </w:rPr>
      <w:t>1</w:t>
    </w:r>
    <w:r>
      <w:rPr>
        <w:rFonts w:ascii="SimSun" w:hAnsi="SimSun" w:eastAsia="SimSun" w:cs="SimSun"/>
        <w:spacing w:val="9"/>
        <w:sz w:val="28"/>
        <w:szCs w:val="28"/>
      </w:rPr>
      <w:t xml:space="preserve"> </w:t>
    </w:r>
    <w:r>
      <w:rPr>
        <w:rFonts w:ascii="SimSun" w:hAnsi="SimSun" w:eastAsia="SimSun" w:cs="SimSun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pacing w:val="-8"/>
        <w:sz w:val="28"/>
        <w:szCs w:val="28"/>
      </w:rPr>
      <w:t>—</w:t>
    </w:r>
    <w:r>
      <w:rPr>
        <w:rFonts w:ascii="SimSun" w:hAnsi="SimSun" w:eastAsia="SimSun" w:cs="SimSun"/>
        <w:spacing w:val="14"/>
        <w:sz w:val="28"/>
        <w:szCs w:val="28"/>
      </w:rPr>
      <w:t xml:space="preserve"> </w:t>
    </w:r>
    <w:r>
      <w:rPr>
        <w:rFonts w:ascii="SimSun" w:hAnsi="SimSun" w:eastAsia="SimSun" w:cs="SimSun"/>
        <w:spacing w:val="-8"/>
        <w:sz w:val="28"/>
        <w:szCs w:val="28"/>
      </w:rPr>
      <w:t>2</w:t>
    </w:r>
    <w:r>
      <w:rPr>
        <w:rFonts w:ascii="SimSun" w:hAnsi="SimSun" w:eastAsia="SimSun" w:cs="SimSun"/>
        <w:spacing w:val="9"/>
        <w:sz w:val="28"/>
        <w:szCs w:val="28"/>
      </w:rPr>
      <w:t xml:space="preserve"> </w:t>
    </w:r>
    <w:r>
      <w:rPr>
        <w:rFonts w:ascii="SimSun" w:hAnsi="SimSun" w:eastAsia="SimSun" w:cs="SimSun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6" w:lineRule="auto"/>
      <w:ind w:left="7884"/>
      <w:rPr>
        <w:sz w:val="28"/>
        <w:szCs w:val="28"/>
      </w:rPr>
    </w:pPr>
    <w:r>
      <w:rPr>
        <w:spacing w:val="-19"/>
        <w:sz w:val="28"/>
        <w:szCs w:val="28"/>
      </w:rPr>
      <w:t>—</w:t>
    </w:r>
    <w:r>
      <w:rPr>
        <w:spacing w:val="32"/>
        <w:sz w:val="28"/>
        <w:szCs w:val="28"/>
      </w:rPr>
      <w:t xml:space="preserve"> </w:t>
    </w:r>
    <w:r>
      <w:rPr>
        <w:spacing w:val="-19"/>
        <w:sz w:val="28"/>
        <w:szCs w:val="28"/>
      </w:rPr>
      <w:t>3</w:t>
    </w:r>
    <w:r>
      <w:rPr>
        <w:spacing w:val="24"/>
        <w:sz w:val="28"/>
        <w:szCs w:val="28"/>
      </w:rPr>
      <w:t xml:space="preserve"> </w:t>
    </w:r>
    <w:r>
      <w:rPr>
        <w:spacing w:val="-19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9" w:lineRule="auto"/>
      <w:ind w:left="5"/>
      <w:rPr>
        <w:sz w:val="28"/>
        <w:szCs w:val="28"/>
      </w:rPr>
    </w:pPr>
    <w:r>
      <w:rPr>
        <w:spacing w:val="-15"/>
        <w:sz w:val="28"/>
        <w:szCs w:val="28"/>
      </w:rPr>
      <w:t>—</w:t>
    </w:r>
    <w:r>
      <w:rPr>
        <w:spacing w:val="20"/>
        <w:sz w:val="28"/>
        <w:szCs w:val="28"/>
      </w:rPr>
      <w:t xml:space="preserve"> </w:t>
    </w:r>
    <w:r>
      <w:rPr>
        <w:spacing w:val="-15"/>
        <w:sz w:val="28"/>
        <w:szCs w:val="28"/>
      </w:rPr>
      <w:t>4</w:t>
    </w:r>
    <w:r>
      <w:rPr>
        <w:spacing w:val="24"/>
        <w:sz w:val="28"/>
        <w:szCs w:val="28"/>
      </w:rPr>
      <w:t xml:space="preserve"> </w:t>
    </w:r>
    <w:r>
      <w:rPr>
        <w:spacing w:val="-15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6" w:lineRule="auto"/>
      <w:ind w:right="10"/>
      <w:jc w:val="right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24"/>
        <w:sz w:val="28"/>
        <w:szCs w:val="28"/>
      </w:rPr>
      <w:t xml:space="preserve"> </w:t>
    </w:r>
    <w:r>
      <w:rPr>
        <w:spacing w:val="-16"/>
        <w:sz w:val="28"/>
        <w:szCs w:val="28"/>
      </w:rPr>
      <w:t>5</w:t>
    </w:r>
    <w:r>
      <w:rPr>
        <w:spacing w:val="24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6" w:lineRule="auto"/>
      <w:ind w:left="13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23"/>
        <w:sz w:val="28"/>
        <w:szCs w:val="28"/>
      </w:rPr>
      <w:t xml:space="preserve"> </w:t>
    </w:r>
    <w:r>
      <w:rPr>
        <w:spacing w:val="-16"/>
        <w:sz w:val="28"/>
        <w:szCs w:val="28"/>
      </w:rPr>
      <w:t>6</w:t>
    </w:r>
    <w:r>
      <w:rPr>
        <w:spacing w:val="24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6" w:lineRule="auto"/>
      <w:ind w:right="10"/>
      <w:jc w:val="right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23"/>
        <w:sz w:val="28"/>
        <w:szCs w:val="28"/>
      </w:rPr>
      <w:t xml:space="preserve"> </w:t>
    </w:r>
    <w:r>
      <w:rPr>
        <w:spacing w:val="-16"/>
        <w:sz w:val="28"/>
        <w:szCs w:val="28"/>
      </w:rPr>
      <w:t>7</w:t>
    </w:r>
    <w:r>
      <w:rPr>
        <w:spacing w:val="24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DC6076"/>
    <w:rsid w:val="7F3632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2025-07-18T01:31:00Z</dcterms:created>
  <dc:creator>李灿英</dc:creator>
  <cp:lastModifiedBy>黄丽坤</cp:lastModifiedBy>
  <dcterms:modified xsi:type="dcterms:W3CDTF">2025-07-24T09:59:15Z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2025-07-23T21:12:24Z</vt:filetime>
  </property>
  <property fmtid="{D5CDD505-2E9C-101B-9397-08002B2CF9AE}" pid="4" name="KSOProductBuildVer">
    <vt:lpwstr>2052-11.8.2.10489</vt:lpwstr>
  </property>
</Properties>
</file>