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ascii="微软雅黑" w:hAnsi="微软雅黑" w:eastAsia="微软雅黑" w:cs="微软雅黑"/>
          <w:b/>
          <w:bCs/>
          <w:i w:val="0"/>
          <w:iCs w:val="0"/>
          <w:caps w:val="0"/>
          <w:color w:val="525353"/>
          <w:spacing w:val="0"/>
          <w:sz w:val="42"/>
          <w:szCs w:val="42"/>
        </w:rPr>
      </w:pPr>
      <w:bookmarkStart w:id="0" w:name="F_LeiXing"/>
      <w:bookmarkStart w:id="21" w:name="_GoBack"/>
      <w:r>
        <w:rPr>
          <w:rFonts w:hint="eastAsia" w:ascii="微软雅黑" w:hAnsi="微软雅黑" w:eastAsia="微软雅黑" w:cs="微软雅黑"/>
          <w:b/>
          <w:bCs/>
          <w:i w:val="0"/>
          <w:iCs w:val="0"/>
          <w:caps w:val="0"/>
          <w:color w:val="525353"/>
          <w:spacing w:val="0"/>
          <w:sz w:val="42"/>
          <w:szCs w:val="42"/>
          <w:bdr w:val="none" w:color="auto" w:sz="0" w:space="0"/>
          <w:shd w:val="clear" w:fill="FFFFFF"/>
        </w:rPr>
        <w:t>广西壮族自治区自然资源厅关于加强矿业权管理促进矿业高质量发展的意见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center"/>
        <w:rPr>
          <w:rStyle w:val="7"/>
          <w:rFonts w:hint="eastAsia" w:ascii="宋体" w:hAnsi="宋体" w:eastAsia="宋体" w:cs="宋体"/>
          <w:i w:val="0"/>
          <w:iCs w:val="0"/>
          <w:caps w:val="0"/>
          <w:color w:val="434242"/>
          <w:spacing w:val="0"/>
          <w:sz w:val="30"/>
          <w:szCs w:val="30"/>
          <w:u w:val="single"/>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center"/>
        <w:rPr>
          <w:rFonts w:ascii="微软雅黑" w:hAnsi="微软雅黑" w:eastAsia="微软雅黑" w:cs="微软雅黑"/>
          <w:i w:val="0"/>
          <w:iCs w:val="0"/>
          <w:caps w:val="0"/>
          <w:color w:val="525353"/>
          <w:spacing w:val="0"/>
          <w:sz w:val="30"/>
          <w:szCs w:val="30"/>
        </w:rPr>
      </w:pPr>
      <w:r>
        <w:rPr>
          <w:rStyle w:val="7"/>
          <w:rFonts w:hint="eastAsia" w:ascii="宋体" w:hAnsi="宋体" w:eastAsia="宋体" w:cs="宋体"/>
          <w:i w:val="0"/>
          <w:iCs w:val="0"/>
          <w:caps w:val="0"/>
          <w:color w:val="434242"/>
          <w:spacing w:val="0"/>
          <w:sz w:val="30"/>
          <w:szCs w:val="30"/>
          <w:u w:val="single"/>
          <w:bdr w:val="none" w:color="auto" w:sz="0" w:space="0"/>
          <w:shd w:val="clear" w:fill="FFFFFF"/>
        </w:rPr>
        <w:t>桂自然资规</w:t>
      </w:r>
      <w:bookmarkEnd w:id="0"/>
      <w:r>
        <w:rPr>
          <w:rStyle w:val="7"/>
          <w:rFonts w:hint="eastAsia" w:ascii="宋体" w:hAnsi="宋体" w:eastAsia="宋体" w:cs="宋体"/>
          <w:i w:val="0"/>
          <w:iCs w:val="0"/>
          <w:caps w:val="0"/>
          <w:color w:val="525353"/>
          <w:spacing w:val="0"/>
          <w:sz w:val="30"/>
          <w:szCs w:val="30"/>
          <w:bdr w:val="none" w:color="auto" w:sz="0" w:space="0"/>
          <w:shd w:val="clear" w:fill="FFFFFF"/>
        </w:rPr>
        <w:t>〔</w:t>
      </w:r>
      <w:bookmarkStart w:id="1" w:name="F_NianFen"/>
      <w:r>
        <w:rPr>
          <w:rStyle w:val="7"/>
          <w:rFonts w:hint="eastAsia" w:ascii="宋体" w:hAnsi="宋体" w:eastAsia="宋体" w:cs="宋体"/>
          <w:i w:val="0"/>
          <w:iCs w:val="0"/>
          <w:caps w:val="0"/>
          <w:color w:val="434242"/>
          <w:spacing w:val="0"/>
          <w:sz w:val="30"/>
          <w:szCs w:val="30"/>
          <w:u w:val="none"/>
          <w:bdr w:val="none" w:color="auto" w:sz="0" w:space="0"/>
          <w:shd w:val="clear" w:fill="FFFFFF"/>
        </w:rPr>
        <w:t>2</w:t>
      </w:r>
      <w:bookmarkEnd w:id="1"/>
      <w:r>
        <w:rPr>
          <w:rStyle w:val="7"/>
          <w:rFonts w:hint="eastAsia" w:ascii="宋体" w:hAnsi="宋体" w:eastAsia="宋体" w:cs="宋体"/>
          <w:i w:val="0"/>
          <w:iCs w:val="0"/>
          <w:caps w:val="0"/>
          <w:color w:val="525353"/>
          <w:spacing w:val="0"/>
          <w:sz w:val="30"/>
          <w:szCs w:val="30"/>
          <w:bdr w:val="none" w:color="auto" w:sz="0" w:space="0"/>
          <w:shd w:val="clear" w:fill="FFFFFF"/>
        </w:rPr>
        <w:t>025〕6号</w:t>
      </w:r>
    </w:p>
    <w:bookmarkEnd w:id="21"/>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微软雅黑" w:hAnsi="微软雅黑" w:eastAsia="微软雅黑" w:cs="微软雅黑"/>
          <w:i w:val="0"/>
          <w:iCs w:val="0"/>
          <w:caps w:val="0"/>
          <w:color w:val="525353"/>
          <w:spacing w:val="0"/>
          <w:sz w:val="30"/>
          <w:szCs w:val="30"/>
        </w:rPr>
      </w:pPr>
      <w:r>
        <w:rPr>
          <w:rFonts w:hint="eastAsia" w:ascii="宋体" w:hAnsi="宋体" w:eastAsia="宋体" w:cs="宋体"/>
          <w:i w:val="0"/>
          <w:iCs w:val="0"/>
          <w:caps w:val="0"/>
          <w:color w:val="525353"/>
          <w:spacing w:val="0"/>
          <w:sz w:val="30"/>
          <w:szCs w:val="30"/>
          <w:bdr w:val="none" w:color="auto" w:sz="0" w:space="0"/>
          <w:shd w:val="clear" w:fill="FFFFFF"/>
        </w:rPr>
        <w:t>各市、县（市、区）人民政府，区直、中直驻桂各有关单位：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eastAsia" w:ascii="微软雅黑" w:hAnsi="微软雅黑" w:eastAsia="微软雅黑" w:cs="微软雅黑"/>
          <w:i w:val="0"/>
          <w:iCs w:val="0"/>
          <w:caps w:val="0"/>
          <w:color w:val="525353"/>
          <w:spacing w:val="0"/>
          <w:sz w:val="30"/>
          <w:szCs w:val="30"/>
        </w:rPr>
      </w:pPr>
      <w:r>
        <w:rPr>
          <w:rFonts w:hint="eastAsia" w:ascii="宋体" w:hAnsi="宋体" w:eastAsia="宋体" w:cs="宋体"/>
          <w:i w:val="0"/>
          <w:iCs w:val="0"/>
          <w:caps w:val="0"/>
          <w:color w:val="525353"/>
          <w:spacing w:val="0"/>
          <w:sz w:val="30"/>
          <w:szCs w:val="30"/>
          <w:bdr w:val="none" w:color="auto" w:sz="0" w:space="0"/>
          <w:shd w:val="clear" w:fill="FFFFFF"/>
        </w:rPr>
        <w:t>为贯彻落实自治区党委、政府决策部署，切实维护我区矿产资源开发秩序，促进我区矿业高质量发展，经自治区人民政府同意，现就加强矿业权管理提出如下意见。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eastAsia" w:ascii="微软雅黑" w:hAnsi="微软雅黑" w:eastAsia="微软雅黑" w:cs="微软雅黑"/>
          <w:i w:val="0"/>
          <w:iCs w:val="0"/>
          <w:caps w:val="0"/>
          <w:color w:val="525353"/>
          <w:spacing w:val="0"/>
          <w:sz w:val="30"/>
          <w:szCs w:val="30"/>
        </w:rPr>
      </w:pPr>
      <w:r>
        <w:rPr>
          <w:rFonts w:hint="eastAsia" w:ascii="宋体" w:hAnsi="宋体" w:eastAsia="宋体" w:cs="宋体"/>
          <w:i w:val="0"/>
          <w:iCs w:val="0"/>
          <w:caps w:val="0"/>
          <w:color w:val="525353"/>
          <w:spacing w:val="0"/>
          <w:sz w:val="30"/>
          <w:szCs w:val="30"/>
          <w:bdr w:val="none" w:color="auto" w:sz="0" w:space="0"/>
          <w:shd w:val="clear" w:fill="FFFFFF"/>
        </w:rPr>
        <w:t>一、强化规划管控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eastAsia" w:ascii="微软雅黑" w:hAnsi="微软雅黑" w:eastAsia="微软雅黑" w:cs="微软雅黑"/>
          <w:i w:val="0"/>
          <w:iCs w:val="0"/>
          <w:caps w:val="0"/>
          <w:color w:val="525353"/>
          <w:spacing w:val="0"/>
          <w:sz w:val="30"/>
          <w:szCs w:val="30"/>
        </w:rPr>
      </w:pPr>
      <w:r>
        <w:rPr>
          <w:rFonts w:hint="eastAsia" w:ascii="宋体" w:hAnsi="宋体" w:eastAsia="宋体" w:cs="宋体"/>
          <w:i w:val="0"/>
          <w:iCs w:val="0"/>
          <w:caps w:val="0"/>
          <w:color w:val="525353"/>
          <w:spacing w:val="0"/>
          <w:sz w:val="30"/>
          <w:szCs w:val="30"/>
          <w:bdr w:val="none" w:color="auto" w:sz="0" w:space="0"/>
          <w:shd w:val="clear" w:fill="FFFFFF"/>
        </w:rPr>
        <w:t>（一）严格矿产资源规划编制审查。编制实施自治区、设区市两级矿产资源规划。自治区级规划由自治区自然资源厅会同发展改革、应急管理、生态环境、工业和信息化、水利、能源等部门编制，经自治区人民政府同意，报自然资源部批准后实施。市级规划由设区市人民政府组织编制，并对县级有关规划内容作出部署，经自治区自然资源厅会同相关部门审查后批复实施。各级矿产资源规划应重点统筹考虑国土空间规划和三条控制线、战略性矿产差异化政策、产业布局、生态环境分区管控等因素，优化勘查开发布局，引导矿业权整合，推进我区矿业高端化、智能化、绿色化、规模化、园区化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eastAsia" w:ascii="微软雅黑" w:hAnsi="微软雅黑" w:eastAsia="微软雅黑" w:cs="微软雅黑"/>
          <w:i w:val="0"/>
          <w:iCs w:val="0"/>
          <w:caps w:val="0"/>
          <w:color w:val="525353"/>
          <w:spacing w:val="0"/>
          <w:sz w:val="30"/>
          <w:szCs w:val="30"/>
        </w:rPr>
      </w:pPr>
      <w:r>
        <w:rPr>
          <w:rFonts w:hint="eastAsia" w:ascii="宋体" w:hAnsi="宋体" w:eastAsia="宋体" w:cs="宋体"/>
          <w:i w:val="0"/>
          <w:iCs w:val="0"/>
          <w:caps w:val="0"/>
          <w:color w:val="525353"/>
          <w:spacing w:val="0"/>
          <w:sz w:val="30"/>
          <w:szCs w:val="30"/>
          <w:bdr w:val="none" w:color="auto" w:sz="0" w:space="0"/>
          <w:shd w:val="clear" w:fill="FFFFFF"/>
        </w:rPr>
        <w:t>（二）实行总量调控和年度计划管理。全区采矿权总数原则上只减不增，并作为约束性控制指标分解到各设区市，各地不得突破指标出让新的采矿权。各设区市采矿权年度出让计划由本级自然资源主管部门商同级有关部门编制，经设区市人民政府同意，报自治区自然资源厅批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eastAsia" w:ascii="微软雅黑" w:hAnsi="微软雅黑" w:eastAsia="微软雅黑" w:cs="微软雅黑"/>
          <w:i w:val="0"/>
          <w:iCs w:val="0"/>
          <w:caps w:val="0"/>
          <w:color w:val="525353"/>
          <w:spacing w:val="0"/>
          <w:sz w:val="30"/>
          <w:szCs w:val="30"/>
        </w:rPr>
      </w:pPr>
      <w:r>
        <w:rPr>
          <w:rFonts w:hint="eastAsia" w:ascii="宋体" w:hAnsi="宋体" w:eastAsia="宋体" w:cs="宋体"/>
          <w:i w:val="0"/>
          <w:iCs w:val="0"/>
          <w:caps w:val="0"/>
          <w:color w:val="525353"/>
          <w:spacing w:val="0"/>
          <w:sz w:val="30"/>
          <w:szCs w:val="30"/>
          <w:bdr w:val="none" w:color="auto" w:sz="0" w:space="0"/>
          <w:shd w:val="clear" w:fill="FFFFFF"/>
        </w:rPr>
        <w:t>二、严格矿业权出让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eastAsia" w:ascii="微软雅黑" w:hAnsi="微软雅黑" w:eastAsia="微软雅黑" w:cs="微软雅黑"/>
          <w:i w:val="0"/>
          <w:iCs w:val="0"/>
          <w:caps w:val="0"/>
          <w:color w:val="525353"/>
          <w:spacing w:val="0"/>
          <w:sz w:val="30"/>
          <w:szCs w:val="30"/>
        </w:rPr>
      </w:pPr>
      <w:r>
        <w:rPr>
          <w:rFonts w:hint="eastAsia" w:ascii="宋体" w:hAnsi="宋体" w:eastAsia="宋体" w:cs="宋体"/>
          <w:i w:val="0"/>
          <w:iCs w:val="0"/>
          <w:caps w:val="0"/>
          <w:color w:val="525353"/>
          <w:spacing w:val="0"/>
          <w:sz w:val="30"/>
          <w:szCs w:val="30"/>
          <w:bdr w:val="none" w:color="auto" w:sz="0" w:space="0"/>
          <w:shd w:val="clear" w:fill="FFFFFF"/>
        </w:rPr>
        <w:t>（三）规范分级出让。自治区负责出让能源矿产、金属矿产中除由自然资源部出让外的矿种，以及磷、萤石、硼、海砂和水气矿产等。设区市负责除自然资源部、自治区出让矿种外的其他矿产采矿权出让，不得委托县（市、区）出让。设区市出让登记权限的矿种不再设立探矿权，由财政出资查明资源后直接出让采矿权；属设区市出让登记权限的矿种原已设立探矿权的，其续期、变更、转让及探矿权转采矿权登记和许可审批，按本次调整后的权限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eastAsia" w:ascii="微软雅黑" w:hAnsi="微软雅黑" w:eastAsia="微软雅黑" w:cs="微软雅黑"/>
          <w:i w:val="0"/>
          <w:iCs w:val="0"/>
          <w:caps w:val="0"/>
          <w:color w:val="525353"/>
          <w:spacing w:val="0"/>
          <w:sz w:val="30"/>
          <w:szCs w:val="30"/>
        </w:rPr>
      </w:pPr>
      <w:r>
        <w:rPr>
          <w:rFonts w:hint="eastAsia" w:ascii="宋体" w:hAnsi="宋体" w:eastAsia="宋体" w:cs="宋体"/>
          <w:i w:val="0"/>
          <w:iCs w:val="0"/>
          <w:caps w:val="0"/>
          <w:color w:val="525353"/>
          <w:spacing w:val="0"/>
          <w:sz w:val="30"/>
          <w:szCs w:val="30"/>
          <w:bdr w:val="none" w:color="auto" w:sz="0" w:space="0"/>
          <w:shd w:val="clear" w:fill="FFFFFF"/>
        </w:rPr>
        <w:t>（四）坚持市场化配置。矿业权应当采取招标拍卖挂牌方式出让，法律、行政法规或者国务院规定可以通过协议出让或者其他方式设立的除外。各级竞争性出让矿业权全部纳入自治区公共资源交易平台进行交易。自治区本级协议出让矿业权（扩大范围除外）、竞争性出让采矿权应报自治区人民政府同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eastAsia" w:ascii="微软雅黑" w:hAnsi="微软雅黑" w:eastAsia="微软雅黑" w:cs="微软雅黑"/>
          <w:i w:val="0"/>
          <w:iCs w:val="0"/>
          <w:caps w:val="0"/>
          <w:color w:val="525353"/>
          <w:spacing w:val="0"/>
          <w:sz w:val="30"/>
          <w:szCs w:val="30"/>
        </w:rPr>
      </w:pPr>
      <w:r>
        <w:rPr>
          <w:rFonts w:hint="eastAsia" w:ascii="宋体" w:hAnsi="宋体" w:eastAsia="宋体" w:cs="宋体"/>
          <w:i w:val="0"/>
          <w:iCs w:val="0"/>
          <w:caps w:val="0"/>
          <w:color w:val="525353"/>
          <w:spacing w:val="0"/>
          <w:sz w:val="30"/>
          <w:szCs w:val="30"/>
          <w:bdr w:val="none" w:color="auto" w:sz="0" w:space="0"/>
          <w:shd w:val="clear" w:fill="FFFFFF"/>
        </w:rPr>
        <w:t>三、规范探矿权管理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eastAsia" w:ascii="微软雅黑" w:hAnsi="微软雅黑" w:eastAsia="微软雅黑" w:cs="微软雅黑"/>
          <w:i w:val="0"/>
          <w:iCs w:val="0"/>
          <w:caps w:val="0"/>
          <w:color w:val="525353"/>
          <w:spacing w:val="0"/>
          <w:sz w:val="30"/>
          <w:szCs w:val="30"/>
        </w:rPr>
      </w:pPr>
      <w:r>
        <w:rPr>
          <w:rFonts w:hint="eastAsia" w:ascii="宋体" w:hAnsi="宋体" w:eastAsia="宋体" w:cs="宋体"/>
          <w:i w:val="0"/>
          <w:iCs w:val="0"/>
          <w:caps w:val="0"/>
          <w:color w:val="525353"/>
          <w:spacing w:val="0"/>
          <w:sz w:val="30"/>
          <w:szCs w:val="30"/>
          <w:bdr w:val="none" w:color="auto" w:sz="0" w:space="0"/>
          <w:shd w:val="clear" w:fill="FFFFFF"/>
        </w:rPr>
        <w:t>（五）优选出让勘查区块。自治区建立探矿权出让项目库，依据矿产资源规划和国家、自治区找矿部署筛选拟出让勘查区块，征求设区市人民政府和自治区发展改革、生态环境、交通运输、水利、林业等部门意见后，纳入出让项目库，优先出让重点成矿区带和经济社会发展紧缺矿种探矿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eastAsia" w:ascii="微软雅黑" w:hAnsi="微软雅黑" w:eastAsia="微软雅黑" w:cs="微软雅黑"/>
          <w:i w:val="0"/>
          <w:iCs w:val="0"/>
          <w:caps w:val="0"/>
          <w:color w:val="525353"/>
          <w:spacing w:val="0"/>
          <w:sz w:val="30"/>
          <w:szCs w:val="30"/>
        </w:rPr>
      </w:pPr>
      <w:r>
        <w:rPr>
          <w:rFonts w:hint="eastAsia" w:ascii="宋体" w:hAnsi="宋体" w:eastAsia="宋体" w:cs="宋体"/>
          <w:i w:val="0"/>
          <w:iCs w:val="0"/>
          <w:caps w:val="0"/>
          <w:color w:val="525353"/>
          <w:spacing w:val="0"/>
          <w:sz w:val="30"/>
          <w:szCs w:val="30"/>
          <w:bdr w:val="none" w:color="auto" w:sz="0" w:space="0"/>
          <w:shd w:val="clear" w:fill="FFFFFF"/>
        </w:rPr>
        <w:t>（六）严格勘查方案审批。勘查方案应对探矿权范围进行整体勘查部署，对共伴生矿产特别是重金属矿产、有害元素进行评价，明确分年度勘查投入，其中实施钻探、坑探、槽探、井探、物探、化探等核定的年度最低勘查投入应达到每平方公里10万元。探矿权开展勘查工作前应编制环境影响报告表并获得生态环境部门审批同意。设计坑探工程的，探矿权勘查程度应达到详查以上（含）且勘查类型为复杂类型，其安全专篇应同时报自治区应急管理厅审查同意后，方予批准勘查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eastAsia" w:ascii="微软雅黑" w:hAnsi="微软雅黑" w:eastAsia="微软雅黑" w:cs="微软雅黑"/>
          <w:i w:val="0"/>
          <w:iCs w:val="0"/>
          <w:caps w:val="0"/>
          <w:color w:val="525353"/>
          <w:spacing w:val="0"/>
          <w:sz w:val="30"/>
          <w:szCs w:val="30"/>
        </w:rPr>
      </w:pPr>
      <w:r>
        <w:rPr>
          <w:rFonts w:hint="eastAsia" w:ascii="宋体" w:hAnsi="宋体" w:eastAsia="宋体" w:cs="宋体"/>
          <w:i w:val="0"/>
          <w:iCs w:val="0"/>
          <w:caps w:val="0"/>
          <w:color w:val="525353"/>
          <w:spacing w:val="0"/>
          <w:sz w:val="30"/>
          <w:szCs w:val="30"/>
          <w:bdr w:val="none" w:color="auto" w:sz="0" w:space="0"/>
          <w:shd w:val="clear" w:fill="FFFFFF"/>
        </w:rPr>
        <w:t>（七）促进找矿取得突破。严格年度最低勘查投入要求，县级以上人民政府自然资源主管部门应当按照矿业权人勘查开采信息管理系统填报内容和勘查方案对探矿权人勘查投入开展监督检查，探矿权人当年度的勘查投入高于最低勘查投入标准的，高于的部分可以计入下一个勘查年度的勘查投入。探矿权续期按探矿权面积的20%核减勘查区域（达到详查程度以上圈定的矿体除外）。适时在河池市南丹县开展探矿权占用费征收试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525353"/>
          <w:spacing w:val="0"/>
          <w:sz w:val="30"/>
          <w:szCs w:val="30"/>
        </w:rPr>
      </w:pPr>
      <w:r>
        <w:rPr>
          <w:rFonts w:hint="eastAsia" w:ascii="微软雅黑" w:hAnsi="微软雅黑" w:eastAsia="微软雅黑" w:cs="微软雅黑"/>
          <w:i w:val="0"/>
          <w:iCs w:val="0"/>
          <w:caps w:val="0"/>
          <w:color w:val="525353"/>
          <w:spacing w:val="0"/>
          <w:sz w:val="30"/>
          <w:szCs w:val="30"/>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eastAsia" w:ascii="微软雅黑" w:hAnsi="微软雅黑" w:eastAsia="微软雅黑" w:cs="微软雅黑"/>
          <w:i w:val="0"/>
          <w:iCs w:val="0"/>
          <w:caps w:val="0"/>
          <w:color w:val="525353"/>
          <w:spacing w:val="0"/>
          <w:sz w:val="30"/>
          <w:szCs w:val="30"/>
        </w:rPr>
      </w:pPr>
      <w:r>
        <w:rPr>
          <w:rFonts w:hint="eastAsia" w:ascii="宋体" w:hAnsi="宋体" w:eastAsia="宋体" w:cs="宋体"/>
          <w:i w:val="0"/>
          <w:iCs w:val="0"/>
          <w:caps w:val="0"/>
          <w:color w:val="525353"/>
          <w:spacing w:val="0"/>
          <w:sz w:val="30"/>
          <w:szCs w:val="30"/>
          <w:bdr w:val="none" w:color="auto" w:sz="0" w:space="0"/>
          <w:shd w:val="clear" w:fill="FFFFFF"/>
        </w:rPr>
        <w:t>（八）严格探矿权退出。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eastAsia" w:ascii="微软雅黑" w:hAnsi="微软雅黑" w:eastAsia="微软雅黑" w:cs="微软雅黑"/>
          <w:i w:val="0"/>
          <w:iCs w:val="0"/>
          <w:caps w:val="0"/>
          <w:color w:val="525353"/>
          <w:spacing w:val="0"/>
          <w:sz w:val="30"/>
          <w:szCs w:val="30"/>
        </w:rPr>
      </w:pPr>
      <w:r>
        <w:rPr>
          <w:rFonts w:hint="eastAsia" w:ascii="宋体" w:hAnsi="宋体" w:eastAsia="宋体" w:cs="宋体"/>
          <w:i w:val="0"/>
          <w:iCs w:val="0"/>
          <w:caps w:val="0"/>
          <w:color w:val="525353"/>
          <w:spacing w:val="0"/>
          <w:sz w:val="30"/>
          <w:szCs w:val="30"/>
          <w:bdr w:val="none" w:color="auto" w:sz="0" w:space="0"/>
          <w:shd w:val="clear" w:fill="FFFFFF"/>
        </w:rPr>
        <w:t>1.规范探矿权续期要求。期限届满未申请续期或依法不予续期的，</w:t>
      </w:r>
      <w:bookmarkStart w:id="2" w:name="OLE_LINK9"/>
      <w:r>
        <w:rPr>
          <w:rFonts w:hint="eastAsia" w:ascii="宋体" w:hAnsi="宋体" w:eastAsia="宋体" w:cs="宋体"/>
          <w:i w:val="0"/>
          <w:iCs w:val="0"/>
          <w:caps w:val="0"/>
          <w:color w:val="434242"/>
          <w:spacing w:val="0"/>
          <w:sz w:val="30"/>
          <w:szCs w:val="30"/>
          <w:u w:val="none"/>
          <w:bdr w:val="none" w:color="auto" w:sz="0" w:space="0"/>
          <w:shd w:val="clear" w:fill="FFFFFF"/>
        </w:rPr>
        <w:t>探矿权</w:t>
      </w:r>
      <w:bookmarkEnd w:id="2"/>
      <w:r>
        <w:rPr>
          <w:rFonts w:hint="eastAsia" w:ascii="宋体" w:hAnsi="宋体" w:eastAsia="宋体" w:cs="宋体"/>
          <w:i w:val="0"/>
          <w:iCs w:val="0"/>
          <w:caps w:val="0"/>
          <w:color w:val="525353"/>
          <w:spacing w:val="0"/>
          <w:sz w:val="30"/>
          <w:szCs w:val="30"/>
          <w:bdr w:val="none" w:color="auto" w:sz="0" w:space="0"/>
          <w:shd w:val="clear" w:fill="FFFFFF"/>
        </w:rPr>
        <w:t>消灭。非油气矿产探矿权到期前2年内无正当理由未开展或未实质性开展勘查工作（按钻探、坑探、槽探、井探工程核定），未达到年度最低勘查投入要求的，不予续期。2025年7月1日前，已设立超过15年的探矿权可再续期一次；设立超过10年未超过15年的，最多再续期2次；2025年7月1日以后设立的探矿权按照国家有关法律法规执行。探矿权出让合同已约定勘查期限的，按合同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eastAsia" w:ascii="微软雅黑" w:hAnsi="微软雅黑" w:eastAsia="微软雅黑" w:cs="微软雅黑"/>
          <w:i w:val="0"/>
          <w:iCs w:val="0"/>
          <w:caps w:val="0"/>
          <w:color w:val="525353"/>
          <w:spacing w:val="0"/>
          <w:sz w:val="30"/>
          <w:szCs w:val="30"/>
        </w:rPr>
      </w:pPr>
      <w:r>
        <w:rPr>
          <w:rFonts w:hint="eastAsia" w:ascii="宋体" w:hAnsi="宋体" w:eastAsia="宋体" w:cs="宋体"/>
          <w:i w:val="0"/>
          <w:iCs w:val="0"/>
          <w:caps w:val="0"/>
          <w:color w:val="525353"/>
          <w:spacing w:val="0"/>
          <w:sz w:val="30"/>
          <w:szCs w:val="30"/>
          <w:bdr w:val="none" w:color="auto" w:sz="0" w:space="0"/>
          <w:shd w:val="clear" w:fill="FFFFFF"/>
        </w:rPr>
        <w:t>2.严格违法违规查处退出。以采代探的，自然资源部门依法吊销勘查许可证。未按规定取得坑探安全专篇、环境影响评价等批复擅自实施坑探工程的，由相关部门依法予以处罚，并限期改正，逾期未改正的，探矿权到期后不予续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eastAsia" w:ascii="微软雅黑" w:hAnsi="微软雅黑" w:eastAsia="微软雅黑" w:cs="微软雅黑"/>
          <w:i w:val="0"/>
          <w:iCs w:val="0"/>
          <w:caps w:val="0"/>
          <w:color w:val="525353"/>
          <w:spacing w:val="0"/>
          <w:sz w:val="30"/>
          <w:szCs w:val="30"/>
        </w:rPr>
      </w:pPr>
      <w:r>
        <w:rPr>
          <w:rFonts w:hint="eastAsia" w:ascii="宋体" w:hAnsi="宋体" w:eastAsia="宋体" w:cs="宋体"/>
          <w:i w:val="0"/>
          <w:iCs w:val="0"/>
          <w:caps w:val="0"/>
          <w:color w:val="525353"/>
          <w:spacing w:val="0"/>
          <w:sz w:val="30"/>
          <w:szCs w:val="30"/>
          <w:bdr w:val="none" w:color="auto" w:sz="0" w:space="0"/>
          <w:shd w:val="clear" w:fill="FFFFFF"/>
        </w:rPr>
        <w:t>四、严格采矿权管理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eastAsia" w:ascii="微软雅黑" w:hAnsi="微软雅黑" w:eastAsia="微软雅黑" w:cs="微软雅黑"/>
          <w:i w:val="0"/>
          <w:iCs w:val="0"/>
          <w:caps w:val="0"/>
          <w:color w:val="525353"/>
          <w:spacing w:val="0"/>
          <w:sz w:val="30"/>
          <w:szCs w:val="30"/>
        </w:rPr>
      </w:pPr>
      <w:r>
        <w:rPr>
          <w:rFonts w:hint="eastAsia" w:ascii="宋体" w:hAnsi="宋体" w:eastAsia="宋体" w:cs="宋体"/>
          <w:i w:val="0"/>
          <w:iCs w:val="0"/>
          <w:caps w:val="0"/>
          <w:color w:val="525353"/>
          <w:spacing w:val="0"/>
          <w:sz w:val="30"/>
          <w:szCs w:val="30"/>
          <w:bdr w:val="none" w:color="auto" w:sz="0" w:space="0"/>
          <w:shd w:val="clear" w:fill="FFFFFF"/>
        </w:rPr>
        <w:t>（九）规范采矿权出让登记。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eastAsia" w:ascii="微软雅黑" w:hAnsi="微软雅黑" w:eastAsia="微软雅黑" w:cs="微软雅黑"/>
          <w:i w:val="0"/>
          <w:iCs w:val="0"/>
          <w:caps w:val="0"/>
          <w:color w:val="525353"/>
          <w:spacing w:val="0"/>
          <w:sz w:val="30"/>
          <w:szCs w:val="30"/>
        </w:rPr>
      </w:pPr>
      <w:r>
        <w:rPr>
          <w:rFonts w:hint="eastAsia" w:ascii="宋体" w:hAnsi="宋体" w:eastAsia="宋体" w:cs="宋体"/>
          <w:i w:val="0"/>
          <w:iCs w:val="0"/>
          <w:caps w:val="0"/>
          <w:color w:val="525353"/>
          <w:spacing w:val="0"/>
          <w:sz w:val="30"/>
          <w:szCs w:val="30"/>
          <w:bdr w:val="none" w:color="auto" w:sz="0" w:space="0"/>
          <w:shd w:val="clear" w:fill="FFFFFF"/>
        </w:rPr>
        <w:t>1.严格确定采矿权出让项目。除符合规定的情形外，新设采矿权范围不得与已设采矿权垂直投影范围重叠，可集中开发的同一矿体不得设立2个以上采矿权。新设砂石露天矿山不得以山脊划界。不予出让采用地下方式开采矿体埋藏深度小于200米的固体非金属采矿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eastAsia" w:ascii="微软雅黑" w:hAnsi="微软雅黑" w:eastAsia="微软雅黑" w:cs="微软雅黑"/>
          <w:i w:val="0"/>
          <w:iCs w:val="0"/>
          <w:caps w:val="0"/>
          <w:color w:val="525353"/>
          <w:spacing w:val="0"/>
          <w:sz w:val="30"/>
          <w:szCs w:val="30"/>
        </w:rPr>
      </w:pPr>
      <w:r>
        <w:rPr>
          <w:rFonts w:hint="eastAsia" w:ascii="宋体" w:hAnsi="宋体" w:eastAsia="宋体" w:cs="宋体"/>
          <w:i w:val="0"/>
          <w:iCs w:val="0"/>
          <w:caps w:val="0"/>
          <w:color w:val="525353"/>
          <w:spacing w:val="0"/>
          <w:sz w:val="30"/>
          <w:szCs w:val="30"/>
          <w:bdr w:val="none" w:color="auto" w:sz="0" w:space="0"/>
          <w:shd w:val="clear" w:fill="FFFFFF"/>
        </w:rPr>
        <w:t>2.提高生产规模要求。</w:t>
      </w:r>
      <w:bookmarkStart w:id="3" w:name="OLE_LINK6"/>
      <w:r>
        <w:rPr>
          <w:rFonts w:hint="eastAsia" w:ascii="宋体" w:hAnsi="宋体" w:eastAsia="宋体" w:cs="宋体"/>
          <w:i w:val="0"/>
          <w:iCs w:val="0"/>
          <w:caps w:val="0"/>
          <w:color w:val="434242"/>
          <w:spacing w:val="0"/>
          <w:sz w:val="30"/>
          <w:szCs w:val="30"/>
          <w:u w:val="none"/>
          <w:bdr w:val="none" w:color="auto" w:sz="0" w:space="0"/>
          <w:shd w:val="clear" w:fill="FFFFFF"/>
        </w:rPr>
        <w:t>停止审批</w:t>
      </w:r>
      <w:bookmarkEnd w:id="3"/>
      <w:r>
        <w:rPr>
          <w:rFonts w:hint="eastAsia" w:ascii="宋体" w:hAnsi="宋体" w:eastAsia="宋体" w:cs="宋体"/>
          <w:i w:val="0"/>
          <w:iCs w:val="0"/>
          <w:caps w:val="0"/>
          <w:color w:val="525353"/>
          <w:spacing w:val="0"/>
          <w:sz w:val="30"/>
          <w:szCs w:val="30"/>
          <w:bdr w:val="none" w:color="auto" w:sz="0" w:space="0"/>
          <w:shd w:val="clear" w:fill="FFFFFF"/>
        </w:rPr>
        <w:t>新建和改扩建后独立生产系统生产规模小于30万吨/年的铝土矿、锡矿、锑矿、镍矿、钨矿、铜矿、铅锌矿，5万吨/年的锰矿，地下开采6万吨/年和露天开采9万吨/年的岩金矿，20万吨/年的银矿的开采许可，且新建矿山设计服务年限应不少于5年（不含基建期）。停止出让中型及以下生产规模的砂石土矿采矿权。不符合上述生产规模要求的，不予批准开采方案、环境影响评价、安全设施设计等，未取得采矿许可证的，不得办理项目核准（备案）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eastAsia" w:ascii="微软雅黑" w:hAnsi="微软雅黑" w:eastAsia="微软雅黑" w:cs="微软雅黑"/>
          <w:i w:val="0"/>
          <w:iCs w:val="0"/>
          <w:caps w:val="0"/>
          <w:color w:val="525353"/>
          <w:spacing w:val="0"/>
          <w:sz w:val="30"/>
          <w:szCs w:val="30"/>
        </w:rPr>
      </w:pPr>
      <w:r>
        <w:rPr>
          <w:rFonts w:hint="eastAsia" w:ascii="宋体" w:hAnsi="宋体" w:eastAsia="宋体" w:cs="宋体"/>
          <w:i w:val="0"/>
          <w:iCs w:val="0"/>
          <w:caps w:val="0"/>
          <w:color w:val="525353"/>
          <w:spacing w:val="0"/>
          <w:sz w:val="30"/>
          <w:szCs w:val="30"/>
          <w:bdr w:val="none" w:color="auto" w:sz="0" w:space="0"/>
          <w:shd w:val="clear" w:fill="FFFFFF"/>
        </w:rPr>
        <w:t>3.严格勘查程度要求。</w:t>
      </w:r>
      <w:bookmarkStart w:id="4" w:name="OLE_LINK15"/>
      <w:r>
        <w:rPr>
          <w:rFonts w:hint="eastAsia" w:ascii="宋体" w:hAnsi="宋体" w:eastAsia="宋体" w:cs="宋体"/>
          <w:i w:val="0"/>
          <w:iCs w:val="0"/>
          <w:caps w:val="0"/>
          <w:color w:val="434242"/>
          <w:spacing w:val="0"/>
          <w:sz w:val="30"/>
          <w:szCs w:val="30"/>
          <w:u w:val="none"/>
          <w:bdr w:val="none" w:color="auto" w:sz="0" w:space="0"/>
          <w:shd w:val="clear" w:fill="FFFFFF"/>
        </w:rPr>
        <w:t>新设金属非金属地下矿山地质勘查程度应达到勘探，金属非金属露天矿山矿产勘查程度应达到详查以上。大中型金属非金属露天矿山、水文地质或者工程地质类型为中等及以上的小型金属非金属露天矿山，其地质报告中水文地质、工程地质勘查应当达到勘探程度。</w:t>
      </w:r>
      <w:bookmarkEnd w:id="4"/>
      <w:r>
        <w:rPr>
          <w:rFonts w:hint="eastAsia" w:ascii="宋体" w:hAnsi="宋体" w:eastAsia="宋体" w:cs="宋体"/>
          <w:i w:val="0"/>
          <w:iCs w:val="0"/>
          <w:caps w:val="0"/>
          <w:color w:val="525353"/>
          <w:spacing w:val="0"/>
          <w:sz w:val="30"/>
          <w:szCs w:val="30"/>
          <w:bdr w:val="none" w:color="auto" w:sz="0" w:space="0"/>
          <w:shd w:val="clear" w:fill="FFFFFF"/>
        </w:rPr>
        <w:t>探矿权</w:t>
      </w:r>
      <w:r>
        <w:rPr>
          <w:rFonts w:hint="eastAsia" w:ascii="宋体" w:hAnsi="宋体" w:eastAsia="宋体" w:cs="宋体"/>
          <w:i w:val="0"/>
          <w:iCs w:val="0"/>
          <w:caps w:val="0"/>
          <w:color w:val="000000"/>
          <w:spacing w:val="0"/>
          <w:sz w:val="30"/>
          <w:szCs w:val="30"/>
          <w:bdr w:val="none" w:color="auto" w:sz="0" w:space="0"/>
          <w:shd w:val="clear" w:fill="FFFFFF"/>
        </w:rPr>
        <w:t>转</w:t>
      </w:r>
      <w:r>
        <w:rPr>
          <w:rFonts w:hint="eastAsia" w:ascii="宋体" w:hAnsi="宋体" w:eastAsia="宋体" w:cs="宋体"/>
          <w:i w:val="0"/>
          <w:iCs w:val="0"/>
          <w:caps w:val="0"/>
          <w:color w:val="525353"/>
          <w:spacing w:val="0"/>
          <w:sz w:val="30"/>
          <w:szCs w:val="30"/>
          <w:bdr w:val="none" w:color="auto" w:sz="0" w:space="0"/>
          <w:shd w:val="clear" w:fill="FFFFFF"/>
        </w:rPr>
        <w:t>采矿权的，探矿权范围内已发现的所有工业矿体均应完成探边摸底。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eastAsia" w:ascii="微软雅黑" w:hAnsi="微软雅黑" w:eastAsia="微软雅黑" w:cs="微软雅黑"/>
          <w:i w:val="0"/>
          <w:iCs w:val="0"/>
          <w:caps w:val="0"/>
          <w:color w:val="525353"/>
          <w:spacing w:val="0"/>
          <w:sz w:val="30"/>
          <w:szCs w:val="30"/>
        </w:rPr>
      </w:pPr>
      <w:r>
        <w:rPr>
          <w:rFonts w:hint="eastAsia" w:ascii="宋体" w:hAnsi="宋体" w:eastAsia="宋体" w:cs="宋体"/>
          <w:i w:val="0"/>
          <w:iCs w:val="0"/>
          <w:caps w:val="0"/>
          <w:color w:val="525353"/>
          <w:spacing w:val="0"/>
          <w:sz w:val="30"/>
          <w:szCs w:val="30"/>
          <w:bdr w:val="none" w:color="auto" w:sz="0" w:space="0"/>
          <w:shd w:val="clear" w:fill="FFFFFF"/>
        </w:rPr>
        <w:t>（十）建立协同审查制度。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eastAsia" w:ascii="微软雅黑" w:hAnsi="微软雅黑" w:eastAsia="微软雅黑" w:cs="微软雅黑"/>
          <w:i w:val="0"/>
          <w:iCs w:val="0"/>
          <w:caps w:val="0"/>
          <w:color w:val="525353"/>
          <w:spacing w:val="0"/>
          <w:sz w:val="30"/>
          <w:szCs w:val="30"/>
        </w:rPr>
      </w:pPr>
      <w:r>
        <w:rPr>
          <w:rFonts w:hint="eastAsia" w:ascii="宋体" w:hAnsi="宋体" w:eastAsia="宋体" w:cs="宋体"/>
          <w:i w:val="0"/>
          <w:iCs w:val="0"/>
          <w:caps w:val="0"/>
          <w:color w:val="525353"/>
          <w:spacing w:val="0"/>
          <w:sz w:val="30"/>
          <w:szCs w:val="30"/>
          <w:bdr w:val="none" w:color="auto" w:sz="0" w:space="0"/>
          <w:shd w:val="clear" w:fill="FFFFFF"/>
        </w:rPr>
        <w:t>1.严格技术方案审查。实行开采方案、矿区生态修复方案、环境影响评价、安全设施设计、水土保持方案同时编制，报相关主管部门审查通过。</w:t>
      </w:r>
      <w:r>
        <w:rPr>
          <w:rFonts w:hint="eastAsia" w:ascii="宋体" w:hAnsi="宋体" w:eastAsia="宋体" w:cs="宋体"/>
          <w:i w:val="0"/>
          <w:iCs w:val="0"/>
          <w:caps w:val="0"/>
          <w:color w:val="525353"/>
          <w:spacing w:val="15"/>
          <w:sz w:val="30"/>
          <w:szCs w:val="30"/>
          <w:bdr w:val="none" w:color="auto" w:sz="0" w:space="0"/>
          <w:shd w:val="clear" w:fill="FFFFFF"/>
        </w:rPr>
        <w:t>1个采矿权范围内原则上只设置1个生产系统，</w:t>
      </w:r>
      <w:r>
        <w:rPr>
          <w:rFonts w:hint="eastAsia" w:ascii="宋体" w:hAnsi="宋体" w:eastAsia="宋体" w:cs="宋体"/>
          <w:i w:val="0"/>
          <w:iCs w:val="0"/>
          <w:caps w:val="0"/>
          <w:color w:val="525353"/>
          <w:spacing w:val="0"/>
          <w:sz w:val="30"/>
          <w:szCs w:val="30"/>
          <w:bdr w:val="none" w:color="auto" w:sz="0" w:space="0"/>
          <w:shd w:val="clear" w:fill="FFFFFF"/>
        </w:rPr>
        <w:t>生产规模不得低于最低开采规模要求并在开采方案、初步设计和安全设施设计中相统一。严格执行开发利用“三率”（开采回采率、选矿回收率、综合利用率）指标要求，不得使用国家明令淘汰的工艺、设备、技术。涉及共伴生重金属矿产的，要充分评估可利用性和环境污染风险；对暂不能利用和存在环境污染风险的，要制定科学有效的防范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eastAsia" w:ascii="微软雅黑" w:hAnsi="微软雅黑" w:eastAsia="微软雅黑" w:cs="微软雅黑"/>
          <w:i w:val="0"/>
          <w:iCs w:val="0"/>
          <w:caps w:val="0"/>
          <w:color w:val="525353"/>
          <w:spacing w:val="0"/>
          <w:sz w:val="30"/>
          <w:szCs w:val="30"/>
        </w:rPr>
      </w:pPr>
      <w:r>
        <w:rPr>
          <w:rFonts w:hint="eastAsia" w:ascii="宋体" w:hAnsi="宋体" w:eastAsia="宋体" w:cs="宋体"/>
          <w:i w:val="0"/>
          <w:iCs w:val="0"/>
          <w:caps w:val="0"/>
          <w:color w:val="525353"/>
          <w:spacing w:val="0"/>
          <w:sz w:val="30"/>
          <w:szCs w:val="30"/>
          <w:bdr w:val="none" w:color="auto" w:sz="0" w:space="0"/>
          <w:shd w:val="clear" w:fill="FFFFFF"/>
        </w:rPr>
        <w:t>2.强化部门协同审查。开采许可审批（注销、变更采矿权人名称、缩小矿区范围除外）应征求同级发展改革、生态环境、应急管理、水利、林业等部门和下一级人民政府意见，经协同审查符合自然资源、生态环境、安全生产、水土保持、自然保护地等相关法律法规规定的，方予颁发采矿许可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eastAsia" w:ascii="微软雅黑" w:hAnsi="微软雅黑" w:eastAsia="微软雅黑" w:cs="微软雅黑"/>
          <w:i w:val="0"/>
          <w:iCs w:val="0"/>
          <w:caps w:val="0"/>
          <w:color w:val="525353"/>
          <w:spacing w:val="0"/>
          <w:sz w:val="30"/>
          <w:szCs w:val="30"/>
        </w:rPr>
      </w:pPr>
      <w:r>
        <w:rPr>
          <w:rFonts w:hint="eastAsia" w:ascii="宋体" w:hAnsi="宋体" w:eastAsia="宋体" w:cs="宋体"/>
          <w:i w:val="0"/>
          <w:iCs w:val="0"/>
          <w:caps w:val="0"/>
          <w:color w:val="525353"/>
          <w:spacing w:val="0"/>
          <w:sz w:val="30"/>
          <w:szCs w:val="30"/>
          <w:bdr w:val="none" w:color="auto" w:sz="0" w:space="0"/>
          <w:shd w:val="clear" w:fill="FFFFFF"/>
        </w:rPr>
        <w:t>（十一）严格采矿权退出。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75"/>
        <w:rPr>
          <w:rFonts w:hint="eastAsia" w:ascii="微软雅黑" w:hAnsi="微软雅黑" w:eastAsia="微软雅黑" w:cs="微软雅黑"/>
          <w:i w:val="0"/>
          <w:iCs w:val="0"/>
          <w:caps w:val="0"/>
          <w:color w:val="525353"/>
          <w:spacing w:val="0"/>
          <w:sz w:val="30"/>
          <w:szCs w:val="30"/>
        </w:rPr>
      </w:pPr>
      <w:r>
        <w:rPr>
          <w:rFonts w:hint="eastAsia" w:ascii="宋体" w:hAnsi="宋体" w:eastAsia="宋体" w:cs="宋体"/>
          <w:i w:val="0"/>
          <w:iCs w:val="0"/>
          <w:caps w:val="0"/>
          <w:color w:val="525353"/>
          <w:spacing w:val="15"/>
          <w:sz w:val="30"/>
          <w:szCs w:val="30"/>
          <w:bdr w:val="none" w:color="auto" w:sz="0" w:space="0"/>
          <w:shd w:val="clear" w:fill="FFFFFF"/>
        </w:rPr>
        <w:t>1.严格采矿权续期要求。金属矿山地</w:t>
      </w:r>
      <w:r>
        <w:rPr>
          <w:rFonts w:hint="eastAsia" w:ascii="宋体" w:hAnsi="宋体" w:eastAsia="宋体" w:cs="宋体"/>
          <w:i w:val="0"/>
          <w:iCs w:val="0"/>
          <w:caps w:val="0"/>
          <w:color w:val="525353"/>
          <w:spacing w:val="0"/>
          <w:sz w:val="30"/>
          <w:szCs w:val="30"/>
          <w:bdr w:val="none" w:color="auto" w:sz="0" w:space="0"/>
          <w:shd w:val="clear" w:fill="FFFFFF"/>
        </w:rPr>
        <w:t>质</w:t>
      </w:r>
      <w:bookmarkStart w:id="5" w:name="OLE_LINK27"/>
      <w:bookmarkEnd w:id="5"/>
      <w:bookmarkStart w:id="6" w:name="OLE_LINK26"/>
      <w:r>
        <w:rPr>
          <w:rFonts w:hint="eastAsia" w:ascii="宋体" w:hAnsi="宋体" w:eastAsia="宋体" w:cs="宋体"/>
          <w:i w:val="0"/>
          <w:iCs w:val="0"/>
          <w:caps w:val="0"/>
          <w:color w:val="434242"/>
          <w:spacing w:val="0"/>
          <w:sz w:val="30"/>
          <w:szCs w:val="30"/>
          <w:u w:val="none"/>
          <w:bdr w:val="none" w:color="auto" w:sz="0" w:space="0"/>
          <w:shd w:val="clear" w:fill="FFFFFF"/>
        </w:rPr>
        <w:t>勘查程度和生产规模达不到规定要求的</w:t>
      </w:r>
      <w:bookmarkEnd w:id="6"/>
      <w:r>
        <w:rPr>
          <w:rFonts w:hint="eastAsia" w:ascii="宋体" w:hAnsi="宋体" w:eastAsia="宋体" w:cs="宋体"/>
          <w:i w:val="0"/>
          <w:iCs w:val="0"/>
          <w:caps w:val="0"/>
          <w:color w:val="525353"/>
          <w:spacing w:val="0"/>
          <w:sz w:val="30"/>
          <w:szCs w:val="30"/>
          <w:bdr w:val="none" w:color="auto" w:sz="0" w:space="0"/>
          <w:shd w:val="clear" w:fill="FFFFFF"/>
        </w:rPr>
        <w:t>，应开展生产勘探、深部找矿等工作提高勘查程度和生产规模，未达到的原则上不予批准开采许可，其中2026年底前到期需续期的采矿权，其勘查程度和生产规模达不到规定要求的，最多可同时办理2年采矿权续期和开采许可，开展补充勘查和提高生产规模，仍达不到规定要求的，不予批准开采许可。未按规定开展矿区生态修复、水土流失防治、缴纳有关税费的，生态修复验收未通过或未按合同约定建成绿色矿山的，由相关职能部门责令限期改正，</w:t>
      </w:r>
      <w:bookmarkStart w:id="7" w:name="OLE_LINK5"/>
      <w:bookmarkEnd w:id="7"/>
      <w:bookmarkStart w:id="8" w:name="OLE_LINK8"/>
      <w:r>
        <w:rPr>
          <w:rFonts w:hint="eastAsia" w:ascii="宋体" w:hAnsi="宋体" w:eastAsia="宋体" w:cs="宋体"/>
          <w:i w:val="0"/>
          <w:iCs w:val="0"/>
          <w:caps w:val="0"/>
          <w:color w:val="434242"/>
          <w:spacing w:val="0"/>
          <w:sz w:val="30"/>
          <w:szCs w:val="30"/>
          <w:u w:val="none"/>
          <w:bdr w:val="none" w:color="auto" w:sz="0" w:space="0"/>
          <w:shd w:val="clear" w:fill="FFFFFF"/>
        </w:rPr>
        <w:t>逾期不改正的，</w:t>
      </w:r>
      <w:bookmarkEnd w:id="8"/>
      <w:r>
        <w:rPr>
          <w:rFonts w:hint="eastAsia" w:ascii="宋体" w:hAnsi="宋体" w:eastAsia="宋体" w:cs="宋体"/>
          <w:i w:val="0"/>
          <w:iCs w:val="0"/>
          <w:caps w:val="0"/>
          <w:color w:val="525353"/>
          <w:spacing w:val="0"/>
          <w:sz w:val="30"/>
          <w:szCs w:val="30"/>
          <w:bdr w:val="none" w:color="auto" w:sz="0" w:space="0"/>
          <w:shd w:val="clear" w:fill="FFFFFF"/>
        </w:rPr>
        <w:t>采矿权到期后不予续期。超过污染物排放标准或者超过重点污染物排放总量控制指标排放污染物或未按规定开展污染治理的，矿产资源开发利用“三率”未达到国家标准要求的，</w:t>
      </w:r>
      <w:bookmarkStart w:id="9" w:name="OLE_LINK1"/>
      <w:bookmarkEnd w:id="9"/>
      <w:bookmarkStart w:id="10" w:name="OLE_LINK4"/>
      <w:r>
        <w:rPr>
          <w:rFonts w:hint="eastAsia" w:ascii="宋体" w:hAnsi="宋体" w:eastAsia="宋体" w:cs="宋体"/>
          <w:i w:val="0"/>
          <w:iCs w:val="0"/>
          <w:caps w:val="0"/>
          <w:color w:val="434242"/>
          <w:spacing w:val="0"/>
          <w:sz w:val="30"/>
          <w:szCs w:val="30"/>
          <w:u w:val="none"/>
          <w:bdr w:val="none" w:color="auto" w:sz="0" w:space="0"/>
          <w:shd w:val="clear" w:fill="FFFFFF"/>
        </w:rPr>
        <w:t>无正当理由长期停产停建的，由相关职能部门责令限期改正，</w:t>
      </w:r>
      <w:bookmarkEnd w:id="10"/>
      <w:r>
        <w:rPr>
          <w:rFonts w:hint="eastAsia" w:ascii="宋体" w:hAnsi="宋体" w:eastAsia="宋体" w:cs="宋体"/>
          <w:i w:val="0"/>
          <w:iCs w:val="0"/>
          <w:caps w:val="0"/>
          <w:color w:val="525353"/>
          <w:spacing w:val="0"/>
          <w:sz w:val="30"/>
          <w:szCs w:val="30"/>
          <w:bdr w:val="none" w:color="auto" w:sz="0" w:space="0"/>
          <w:shd w:val="clear" w:fill="FFFFFF"/>
        </w:rPr>
        <w:t>逾期不改正的，责令停业整顿，仍达不到要求的，采矿权到期后不予续期。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eastAsia" w:ascii="微软雅黑" w:hAnsi="微软雅黑" w:eastAsia="微软雅黑" w:cs="微软雅黑"/>
          <w:i w:val="0"/>
          <w:iCs w:val="0"/>
          <w:caps w:val="0"/>
          <w:color w:val="525353"/>
          <w:spacing w:val="0"/>
          <w:sz w:val="30"/>
          <w:szCs w:val="30"/>
        </w:rPr>
      </w:pPr>
      <w:r>
        <w:rPr>
          <w:rFonts w:hint="eastAsia" w:ascii="宋体" w:hAnsi="宋体" w:eastAsia="宋体" w:cs="宋体"/>
          <w:i w:val="0"/>
          <w:iCs w:val="0"/>
          <w:caps w:val="0"/>
          <w:color w:val="525353"/>
          <w:spacing w:val="0"/>
          <w:sz w:val="30"/>
          <w:szCs w:val="30"/>
          <w:bdr w:val="none" w:color="auto" w:sz="0" w:space="0"/>
          <w:shd w:val="clear" w:fill="FFFFFF"/>
        </w:rPr>
        <w:t>2.严格违法违规采矿权退出。对未依法取得采矿许可、安全生产许可、排污许可等擅自开采的，</w:t>
      </w:r>
      <w:bookmarkStart w:id="11" w:name="OLE_LINK20"/>
      <w:r>
        <w:rPr>
          <w:rFonts w:hint="eastAsia" w:ascii="宋体" w:hAnsi="宋体" w:eastAsia="宋体" w:cs="宋体"/>
          <w:i w:val="0"/>
          <w:iCs w:val="0"/>
          <w:caps w:val="0"/>
          <w:color w:val="434242"/>
          <w:spacing w:val="0"/>
          <w:sz w:val="30"/>
          <w:szCs w:val="30"/>
          <w:u w:val="none"/>
          <w:bdr w:val="none" w:color="auto" w:sz="0" w:space="0"/>
          <w:shd w:val="clear" w:fill="FFFFFF"/>
        </w:rPr>
        <w:t>超出采矿权登记的开采区域开采</w:t>
      </w:r>
      <w:bookmarkEnd w:id="11"/>
      <w:r>
        <w:rPr>
          <w:rFonts w:hint="eastAsia" w:ascii="宋体" w:hAnsi="宋体" w:eastAsia="宋体" w:cs="宋体"/>
          <w:i w:val="0"/>
          <w:iCs w:val="0"/>
          <w:caps w:val="0"/>
          <w:color w:val="525353"/>
          <w:spacing w:val="0"/>
          <w:sz w:val="30"/>
          <w:szCs w:val="30"/>
          <w:bdr w:val="none" w:color="auto" w:sz="0" w:space="0"/>
          <w:shd w:val="clear" w:fill="FFFFFF"/>
        </w:rPr>
        <w:t>、以采代建、未批先建、使用国家明令淘汰的工艺、设备且拒不整改仍然生产建设的，存在重大安全隐患且无法整改或整改后仍达不到安全生产条件的，位于自然保护地等禁止开采区域内违法开采的，依法予以关闭，自然资源部门依法注销采矿许可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eastAsia" w:ascii="微软雅黑" w:hAnsi="微软雅黑" w:eastAsia="微软雅黑" w:cs="微软雅黑"/>
          <w:i w:val="0"/>
          <w:iCs w:val="0"/>
          <w:caps w:val="0"/>
          <w:color w:val="525353"/>
          <w:spacing w:val="0"/>
          <w:sz w:val="30"/>
          <w:szCs w:val="30"/>
        </w:rPr>
      </w:pPr>
      <w:r>
        <w:rPr>
          <w:rFonts w:hint="eastAsia" w:ascii="宋体" w:hAnsi="宋体" w:eastAsia="宋体" w:cs="宋体"/>
          <w:i w:val="0"/>
          <w:iCs w:val="0"/>
          <w:caps w:val="0"/>
          <w:color w:val="525353"/>
          <w:spacing w:val="0"/>
          <w:sz w:val="30"/>
          <w:szCs w:val="30"/>
          <w:bdr w:val="none" w:color="auto" w:sz="0" w:space="0"/>
          <w:shd w:val="clear" w:fill="FFFFFF"/>
        </w:rPr>
        <w:t>（十二）推进生产过程绿色化。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eastAsia" w:ascii="微软雅黑" w:hAnsi="微软雅黑" w:eastAsia="微软雅黑" w:cs="微软雅黑"/>
          <w:i w:val="0"/>
          <w:iCs w:val="0"/>
          <w:caps w:val="0"/>
          <w:color w:val="525353"/>
          <w:spacing w:val="0"/>
          <w:sz w:val="30"/>
          <w:szCs w:val="30"/>
        </w:rPr>
      </w:pPr>
      <w:r>
        <w:rPr>
          <w:rFonts w:hint="eastAsia" w:ascii="宋体" w:hAnsi="宋体" w:eastAsia="宋体" w:cs="宋体"/>
          <w:i w:val="0"/>
          <w:iCs w:val="0"/>
          <w:caps w:val="0"/>
          <w:color w:val="525353"/>
          <w:spacing w:val="0"/>
          <w:sz w:val="30"/>
          <w:szCs w:val="30"/>
          <w:bdr w:val="none" w:color="auto" w:sz="0" w:space="0"/>
          <w:shd w:val="clear" w:fill="FFFFFF"/>
        </w:rPr>
        <w:t>1.加强生态修复协同监管。严格落实矿山企业“边开采、边治理、边修复”主体责任，统筹实施矿区生态修复、污染防治、水土保持、植被恢复。实行矿区生态修复阶段性验收制度，由设区市自然资源主管部门会同同级生态环境、林业等部门联合验收，自治区自然资源、生态环境部门组织抽查。验收和抽查情况适时向社会公开，接受社会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eastAsia" w:ascii="微软雅黑" w:hAnsi="微软雅黑" w:eastAsia="微软雅黑" w:cs="微软雅黑"/>
          <w:i w:val="0"/>
          <w:iCs w:val="0"/>
          <w:caps w:val="0"/>
          <w:color w:val="525353"/>
          <w:spacing w:val="0"/>
          <w:sz w:val="30"/>
          <w:szCs w:val="30"/>
        </w:rPr>
      </w:pPr>
      <w:r>
        <w:rPr>
          <w:rFonts w:hint="eastAsia" w:ascii="宋体" w:hAnsi="宋体" w:eastAsia="宋体" w:cs="宋体"/>
          <w:i w:val="0"/>
          <w:iCs w:val="0"/>
          <w:caps w:val="0"/>
          <w:color w:val="525353"/>
          <w:spacing w:val="0"/>
          <w:sz w:val="30"/>
          <w:szCs w:val="30"/>
          <w:bdr w:val="none" w:color="auto" w:sz="0" w:space="0"/>
          <w:shd w:val="clear" w:fill="FFFFFF"/>
        </w:rPr>
        <w:t>2.全域推进绿色矿山建设。强化绿色矿山标准对矿山的约束和倒逼作用。新建矿山应在正式投产后1年内建成绿色矿山；生产矿山由设区市自然资源主管部门采取合同方式约定时限，加快建成绿色矿山。2028年底前全区持证在产的大中型矿山90%以上达到绿色矿山标准，其中金属矿山应全部建成绿色矿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eastAsia" w:ascii="微软雅黑" w:hAnsi="微软雅黑" w:eastAsia="微软雅黑" w:cs="微软雅黑"/>
          <w:i w:val="0"/>
          <w:iCs w:val="0"/>
          <w:caps w:val="0"/>
          <w:color w:val="525353"/>
          <w:spacing w:val="0"/>
          <w:sz w:val="30"/>
          <w:szCs w:val="30"/>
        </w:rPr>
      </w:pPr>
      <w:r>
        <w:rPr>
          <w:rFonts w:hint="eastAsia" w:ascii="宋体" w:hAnsi="宋体" w:eastAsia="宋体" w:cs="宋体"/>
          <w:i w:val="0"/>
          <w:iCs w:val="0"/>
          <w:caps w:val="0"/>
          <w:color w:val="525353"/>
          <w:spacing w:val="0"/>
          <w:sz w:val="30"/>
          <w:szCs w:val="30"/>
          <w:bdr w:val="none" w:color="auto" w:sz="0" w:space="0"/>
          <w:shd w:val="clear" w:fill="FFFFFF"/>
        </w:rPr>
        <w:t>五、全面推进矿业权整合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eastAsia" w:ascii="微软雅黑" w:hAnsi="微软雅黑" w:eastAsia="微软雅黑" w:cs="微软雅黑"/>
          <w:i w:val="0"/>
          <w:iCs w:val="0"/>
          <w:caps w:val="0"/>
          <w:color w:val="525353"/>
          <w:spacing w:val="0"/>
          <w:sz w:val="30"/>
          <w:szCs w:val="30"/>
        </w:rPr>
      </w:pPr>
      <w:r>
        <w:rPr>
          <w:rFonts w:hint="eastAsia" w:ascii="宋体" w:hAnsi="宋体" w:eastAsia="宋体" w:cs="宋体"/>
          <w:i w:val="0"/>
          <w:iCs w:val="0"/>
          <w:caps w:val="0"/>
          <w:color w:val="525353"/>
          <w:spacing w:val="0"/>
          <w:sz w:val="30"/>
          <w:szCs w:val="30"/>
          <w:bdr w:val="none" w:color="auto" w:sz="0" w:space="0"/>
          <w:shd w:val="clear" w:fill="FFFFFF"/>
        </w:rPr>
        <w:t>（十三）专项实施矿业权整合。利用2年左右时间开展全区矿业权整合专项行动，由设区市人民政府从鼓励引进区内外大型矿业集团、采选冶优势链主企业、积极布局产业链和产业集群骨干企业的角度制定整合方案，报自治区自然资源厅审查后组织实施。以锡、锑、钨、铜、铅锌、锰、金等为重点矿种，围绕南丹大厂</w:t>
      </w:r>
      <w:bookmarkStart w:id="12" w:name="OLE_LINK16"/>
      <w:r>
        <w:rPr>
          <w:rFonts w:hint="eastAsia" w:ascii="宋体" w:hAnsi="宋体" w:eastAsia="宋体" w:cs="宋体"/>
          <w:i w:val="0"/>
          <w:iCs w:val="0"/>
          <w:caps w:val="0"/>
          <w:color w:val="434242"/>
          <w:spacing w:val="0"/>
          <w:sz w:val="30"/>
          <w:szCs w:val="30"/>
          <w:u w:val="none"/>
          <w:bdr w:val="none" w:color="auto" w:sz="0" w:space="0"/>
          <w:shd w:val="clear" w:fill="FFFFFF"/>
        </w:rPr>
        <w:t>—</w:t>
      </w:r>
      <w:bookmarkEnd w:id="12"/>
      <w:r>
        <w:rPr>
          <w:rFonts w:hint="eastAsia" w:ascii="宋体" w:hAnsi="宋体" w:eastAsia="宋体" w:cs="宋体"/>
          <w:i w:val="0"/>
          <w:iCs w:val="0"/>
          <w:caps w:val="0"/>
          <w:color w:val="525353"/>
          <w:spacing w:val="0"/>
          <w:sz w:val="30"/>
          <w:szCs w:val="30"/>
          <w:bdr w:val="none" w:color="auto" w:sz="0" w:space="0"/>
          <w:shd w:val="clear" w:fill="FFFFFF"/>
        </w:rPr>
        <w:t>车河—芒场锡锑多金属矿、金城江五圩铅锌锑矿、环江北山铅锌矿、罗城一洞—五地锡矿、岑溪佛子冲铅锌矿、博白油麻坡</w:t>
      </w:r>
      <w:bookmarkStart w:id="13" w:name="OLE_LINK19"/>
      <w:r>
        <w:rPr>
          <w:rFonts w:hint="eastAsia" w:ascii="宋体" w:hAnsi="宋体" w:eastAsia="宋体" w:cs="宋体"/>
          <w:i w:val="0"/>
          <w:iCs w:val="0"/>
          <w:caps w:val="0"/>
          <w:color w:val="434242"/>
          <w:spacing w:val="0"/>
          <w:sz w:val="30"/>
          <w:szCs w:val="30"/>
          <w:u w:val="none"/>
          <w:bdr w:val="none" w:color="auto" w:sz="0" w:space="0"/>
          <w:shd w:val="clear" w:fill="FFFFFF"/>
        </w:rPr>
        <w:t>—</w:t>
      </w:r>
      <w:bookmarkEnd w:id="13"/>
      <w:r>
        <w:rPr>
          <w:rFonts w:hint="eastAsia" w:ascii="宋体" w:hAnsi="宋体" w:eastAsia="宋体" w:cs="宋体"/>
          <w:i w:val="0"/>
          <w:iCs w:val="0"/>
          <w:caps w:val="0"/>
          <w:color w:val="525353"/>
          <w:spacing w:val="0"/>
          <w:sz w:val="30"/>
          <w:szCs w:val="30"/>
          <w:bdr w:val="none" w:color="auto" w:sz="0" w:space="0"/>
          <w:shd w:val="clear" w:fill="FFFFFF"/>
        </w:rPr>
        <w:t>三叉冲钨钼矿、恭城栗木锡矿、钟山珊瑚钨矿、隆林—西林—田林—凤山锑金矿、靖西湖润—田东江城锰矿、贵港龙山金矿等重要矿区，针对矿山开发布局不合理、矿区范围最小距离不满足安全要求、生产规模达不到最低规模要求、一个矿区（矿体）分属2个及以上勘查开采主体的金属矿矿业权，开采技术装备落后、资源利用水平低、安全隐患和环境问题突出的采矿权，以山脊划界的砂石露天矿采矿权实施整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eastAsia" w:ascii="微软雅黑" w:hAnsi="微软雅黑" w:eastAsia="微软雅黑" w:cs="微软雅黑"/>
          <w:i w:val="0"/>
          <w:iCs w:val="0"/>
          <w:caps w:val="0"/>
          <w:color w:val="525353"/>
          <w:spacing w:val="0"/>
          <w:sz w:val="30"/>
          <w:szCs w:val="30"/>
        </w:rPr>
      </w:pPr>
      <w:r>
        <w:rPr>
          <w:rFonts w:hint="eastAsia" w:ascii="宋体" w:hAnsi="宋体" w:eastAsia="宋体" w:cs="宋体"/>
          <w:i w:val="0"/>
          <w:iCs w:val="0"/>
          <w:caps w:val="0"/>
          <w:color w:val="525353"/>
          <w:spacing w:val="0"/>
          <w:sz w:val="30"/>
          <w:szCs w:val="30"/>
          <w:bdr w:val="none" w:color="auto" w:sz="0" w:space="0"/>
          <w:shd w:val="clear" w:fill="FFFFFF"/>
        </w:rPr>
        <w:t>（十四）强化整合政策支持。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eastAsia" w:ascii="微软雅黑" w:hAnsi="微软雅黑" w:eastAsia="微软雅黑" w:cs="微软雅黑"/>
          <w:i w:val="0"/>
          <w:iCs w:val="0"/>
          <w:caps w:val="0"/>
          <w:color w:val="525353"/>
          <w:spacing w:val="0"/>
          <w:sz w:val="30"/>
          <w:szCs w:val="30"/>
        </w:rPr>
      </w:pPr>
      <w:r>
        <w:rPr>
          <w:rFonts w:hint="eastAsia" w:ascii="宋体" w:hAnsi="宋体" w:eastAsia="宋体" w:cs="宋体"/>
          <w:i w:val="0"/>
          <w:iCs w:val="0"/>
          <w:caps w:val="0"/>
          <w:color w:val="525353"/>
          <w:spacing w:val="0"/>
          <w:sz w:val="30"/>
          <w:szCs w:val="30"/>
          <w:bdr w:val="none" w:color="auto" w:sz="0" w:space="0"/>
          <w:shd w:val="clear" w:fill="FFFFFF"/>
        </w:rPr>
        <w:t>1.优选整合主体。按照“政府引导、市场运作、扶优汰劣、分类处置”的原则，综合运用矿产、生态、安全、用地、用林、税费等措施，鼓励大型矿业企业利用资金、技术、管理等优势，通过协商收购、持股等市场方式整合现有矿山周边采矿权和探矿权，推进矿区统一规划、统一开采、统一修复。通过协商或市场方式无法确定整合主体的，在保障矿业权人合法利益的基础上，可对参与整合采矿权的剩余资源量、必要开采设施设备等生产资料进行评估，将整合范围内的矿业权协商收回，并与矿区废渣处理、污染治理等一并打包，统一规划后重新公开出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eastAsia" w:ascii="微软雅黑" w:hAnsi="微软雅黑" w:eastAsia="微软雅黑" w:cs="微软雅黑"/>
          <w:i w:val="0"/>
          <w:iCs w:val="0"/>
          <w:caps w:val="0"/>
          <w:color w:val="525353"/>
          <w:spacing w:val="0"/>
          <w:sz w:val="30"/>
          <w:szCs w:val="30"/>
        </w:rPr>
      </w:pPr>
      <w:r>
        <w:rPr>
          <w:rFonts w:hint="eastAsia" w:ascii="宋体" w:hAnsi="宋体" w:eastAsia="宋体" w:cs="宋体"/>
          <w:i w:val="0"/>
          <w:iCs w:val="0"/>
          <w:caps w:val="0"/>
          <w:color w:val="525353"/>
          <w:spacing w:val="0"/>
          <w:sz w:val="30"/>
          <w:szCs w:val="30"/>
          <w:bdr w:val="none" w:color="auto" w:sz="0" w:space="0"/>
          <w:shd w:val="clear" w:fill="FFFFFF"/>
        </w:rPr>
        <w:t>2.强化激励约束。完成整合的矿区可采取协议出让方式，将整合矿区范围内的采矿权深部、周边零星分散及现有矿业权之间的夹缝资源配置给整合主体。列为整合对象的，</w:t>
      </w:r>
      <w:bookmarkStart w:id="14" w:name="OLE_LINK23"/>
      <w:bookmarkEnd w:id="14"/>
      <w:bookmarkStart w:id="15" w:name="OLE_LINK24"/>
      <w:r>
        <w:rPr>
          <w:rFonts w:hint="eastAsia" w:ascii="宋体" w:hAnsi="宋体" w:eastAsia="宋体" w:cs="宋体"/>
          <w:i w:val="0"/>
          <w:iCs w:val="0"/>
          <w:caps w:val="0"/>
          <w:color w:val="434242"/>
          <w:spacing w:val="0"/>
          <w:sz w:val="30"/>
          <w:szCs w:val="30"/>
          <w:u w:val="none"/>
          <w:bdr w:val="none" w:color="auto" w:sz="0" w:space="0"/>
          <w:shd w:val="clear" w:fill="FFFFFF"/>
        </w:rPr>
        <w:t>在完成整合前</w:t>
      </w:r>
      <w:bookmarkEnd w:id="15"/>
      <w:r>
        <w:rPr>
          <w:rFonts w:hint="eastAsia" w:ascii="宋体" w:hAnsi="宋体" w:eastAsia="宋体" w:cs="宋体"/>
          <w:i w:val="0"/>
          <w:iCs w:val="0"/>
          <w:caps w:val="0"/>
          <w:color w:val="525353"/>
          <w:spacing w:val="0"/>
          <w:sz w:val="30"/>
          <w:szCs w:val="30"/>
          <w:bdr w:val="none" w:color="auto" w:sz="0" w:space="0"/>
          <w:shd w:val="clear" w:fill="FFFFFF"/>
        </w:rPr>
        <w:t>暂停办理矿业权转让、变更、延续、抵押、探矿权</w:t>
      </w:r>
      <w:r>
        <w:rPr>
          <w:rFonts w:hint="eastAsia" w:ascii="宋体" w:hAnsi="宋体" w:eastAsia="宋体" w:cs="宋体"/>
          <w:i w:val="0"/>
          <w:iCs w:val="0"/>
          <w:caps w:val="0"/>
          <w:color w:val="000000"/>
          <w:spacing w:val="0"/>
          <w:sz w:val="30"/>
          <w:szCs w:val="30"/>
          <w:bdr w:val="none" w:color="auto" w:sz="0" w:space="0"/>
          <w:shd w:val="clear" w:fill="FFFFFF"/>
        </w:rPr>
        <w:t>转</w:t>
      </w:r>
      <w:r>
        <w:rPr>
          <w:rFonts w:hint="eastAsia" w:ascii="宋体" w:hAnsi="宋体" w:eastAsia="宋体" w:cs="宋体"/>
          <w:i w:val="0"/>
          <w:iCs w:val="0"/>
          <w:caps w:val="0"/>
          <w:color w:val="525353"/>
          <w:spacing w:val="0"/>
          <w:sz w:val="30"/>
          <w:szCs w:val="30"/>
          <w:bdr w:val="none" w:color="auto" w:sz="0" w:space="0"/>
          <w:shd w:val="clear" w:fill="FFFFFF"/>
        </w:rPr>
        <w:t>采矿权，以及</w:t>
      </w:r>
      <w:bookmarkStart w:id="16" w:name="OLE_LINK11"/>
      <w:bookmarkEnd w:id="16"/>
      <w:bookmarkStart w:id="17" w:name="OLE_LINK10"/>
      <w:r>
        <w:rPr>
          <w:rFonts w:hint="eastAsia" w:ascii="宋体" w:hAnsi="宋体" w:eastAsia="宋体" w:cs="宋体"/>
          <w:i w:val="0"/>
          <w:iCs w:val="0"/>
          <w:caps w:val="0"/>
          <w:color w:val="434242"/>
          <w:spacing w:val="0"/>
          <w:sz w:val="30"/>
          <w:szCs w:val="30"/>
          <w:u w:val="none"/>
          <w:bdr w:val="none" w:color="auto" w:sz="0" w:space="0"/>
          <w:shd w:val="clear" w:fill="FFFFFF"/>
        </w:rPr>
        <w:t>项目核准（备案）、环境保护、安全生产等手续</w:t>
      </w:r>
      <w:bookmarkEnd w:id="17"/>
      <w:bookmarkStart w:id="18" w:name="OLE_LINK22"/>
      <w:r>
        <w:rPr>
          <w:rFonts w:hint="eastAsia" w:ascii="宋体" w:hAnsi="宋体" w:eastAsia="宋体" w:cs="宋体"/>
          <w:i w:val="0"/>
          <w:iCs w:val="0"/>
          <w:caps w:val="0"/>
          <w:color w:val="434242"/>
          <w:spacing w:val="0"/>
          <w:sz w:val="30"/>
          <w:szCs w:val="30"/>
          <w:u w:val="none"/>
          <w:bdr w:val="none" w:color="auto" w:sz="0" w:space="0"/>
          <w:shd w:val="clear" w:fill="FFFFFF"/>
        </w:rPr>
        <w:t>；</w:t>
      </w:r>
      <w:bookmarkEnd w:id="18"/>
      <w:r>
        <w:rPr>
          <w:rFonts w:hint="eastAsia" w:ascii="宋体" w:hAnsi="宋体" w:eastAsia="宋体" w:cs="宋体"/>
          <w:i w:val="0"/>
          <w:iCs w:val="0"/>
          <w:caps w:val="0"/>
          <w:color w:val="525353"/>
          <w:spacing w:val="0"/>
          <w:sz w:val="30"/>
          <w:szCs w:val="30"/>
          <w:bdr w:val="none" w:color="auto" w:sz="0" w:space="0"/>
          <w:shd w:val="clear" w:fill="FFFFFF"/>
        </w:rPr>
        <w:t>依法依规对拒不参与或无故拖延整合的矿业权进行处置，有关许可证到期后，由县级以上人民政府依法予以关闭，相关部门按权限依法注销。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eastAsia" w:ascii="微软雅黑" w:hAnsi="微软雅黑" w:eastAsia="微软雅黑" w:cs="微软雅黑"/>
          <w:i w:val="0"/>
          <w:iCs w:val="0"/>
          <w:caps w:val="0"/>
          <w:color w:val="525353"/>
          <w:spacing w:val="0"/>
          <w:sz w:val="30"/>
          <w:szCs w:val="30"/>
        </w:rPr>
      </w:pPr>
      <w:r>
        <w:rPr>
          <w:rFonts w:hint="eastAsia" w:ascii="宋体" w:hAnsi="宋体" w:eastAsia="宋体" w:cs="宋体"/>
          <w:i w:val="0"/>
          <w:iCs w:val="0"/>
          <w:caps w:val="0"/>
          <w:color w:val="525353"/>
          <w:spacing w:val="0"/>
          <w:sz w:val="30"/>
          <w:szCs w:val="30"/>
          <w:bdr w:val="none" w:color="auto" w:sz="0" w:space="0"/>
          <w:shd w:val="clear" w:fill="FFFFFF"/>
        </w:rPr>
        <w:t>（十五）支持矿山转型升级。鼓励各地常态化推进非重点矿种、非重要矿区的矿业权整合，为高端化开发创造条件。支持整合主体和大型矿山加快智能化建设，打造自动化、智能化标杆矿山，促进矿区统一开采规划、生产系统、安全管理和生态修复。推动中型矿山和合规保留的独立小型金属矿山加快机械化改造，鼓励自动化、智能化升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eastAsia" w:ascii="微软雅黑" w:hAnsi="微软雅黑" w:eastAsia="微软雅黑" w:cs="微软雅黑"/>
          <w:i w:val="0"/>
          <w:iCs w:val="0"/>
          <w:caps w:val="0"/>
          <w:color w:val="525353"/>
          <w:spacing w:val="0"/>
          <w:sz w:val="30"/>
          <w:szCs w:val="30"/>
        </w:rPr>
      </w:pPr>
      <w:r>
        <w:rPr>
          <w:rFonts w:hint="eastAsia" w:ascii="宋体" w:hAnsi="宋体" w:eastAsia="宋体" w:cs="宋体"/>
          <w:i w:val="0"/>
          <w:iCs w:val="0"/>
          <w:caps w:val="0"/>
          <w:color w:val="525353"/>
          <w:spacing w:val="0"/>
          <w:sz w:val="30"/>
          <w:szCs w:val="30"/>
          <w:bdr w:val="none" w:color="auto" w:sz="0" w:space="0"/>
          <w:shd w:val="clear" w:fill="FFFFFF"/>
        </w:rPr>
        <w:t>六、强化监管和违法查处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eastAsia" w:ascii="微软雅黑" w:hAnsi="微软雅黑" w:eastAsia="微软雅黑" w:cs="微软雅黑"/>
          <w:i w:val="0"/>
          <w:iCs w:val="0"/>
          <w:caps w:val="0"/>
          <w:color w:val="525353"/>
          <w:spacing w:val="0"/>
          <w:sz w:val="30"/>
          <w:szCs w:val="30"/>
        </w:rPr>
      </w:pPr>
      <w:bookmarkStart w:id="19" w:name="OLE_LINK2"/>
      <w:bookmarkEnd w:id="19"/>
      <w:bookmarkStart w:id="20" w:name="OLE_LINK3"/>
      <w:r>
        <w:rPr>
          <w:rFonts w:hint="eastAsia" w:ascii="宋体" w:hAnsi="宋体" w:eastAsia="宋体" w:cs="宋体"/>
          <w:i w:val="0"/>
          <w:iCs w:val="0"/>
          <w:caps w:val="0"/>
          <w:color w:val="434242"/>
          <w:spacing w:val="0"/>
          <w:sz w:val="30"/>
          <w:szCs w:val="30"/>
          <w:u w:val="none"/>
          <w:bdr w:val="none" w:color="auto" w:sz="0" w:space="0"/>
          <w:shd w:val="clear" w:fill="FFFFFF"/>
        </w:rPr>
        <w:t>（十六）实施矿山全生命周期监管。</w:t>
      </w:r>
      <w:bookmarkEnd w:id="20"/>
      <w:r>
        <w:rPr>
          <w:rFonts w:hint="eastAsia" w:ascii="宋体" w:hAnsi="宋体" w:eastAsia="宋体" w:cs="宋体"/>
          <w:i w:val="0"/>
          <w:iCs w:val="0"/>
          <w:caps w:val="0"/>
          <w:color w:val="525353"/>
          <w:spacing w:val="15"/>
          <w:sz w:val="30"/>
          <w:szCs w:val="30"/>
          <w:bdr w:val="none" w:color="auto" w:sz="0" w:space="0"/>
          <w:shd w:val="clear" w:fill="FFFFFF"/>
        </w:rPr>
        <w:t>加强</w:t>
      </w:r>
      <w:r>
        <w:rPr>
          <w:rFonts w:hint="eastAsia" w:ascii="宋体" w:hAnsi="宋体" w:eastAsia="宋体" w:cs="宋体"/>
          <w:i w:val="0"/>
          <w:iCs w:val="0"/>
          <w:caps w:val="0"/>
          <w:color w:val="000000"/>
          <w:spacing w:val="0"/>
          <w:sz w:val="30"/>
          <w:szCs w:val="30"/>
          <w:bdr w:val="none" w:color="auto" w:sz="0" w:space="0"/>
          <w:shd w:val="clear" w:fill="FFFFFF"/>
        </w:rPr>
        <w:t>对矿业权人勘查开采、生态环境保护、安全生产以及履行法定义务情况的监督管理。勘查阶段</w:t>
      </w:r>
      <w:r>
        <w:rPr>
          <w:rFonts w:hint="eastAsia" w:ascii="宋体" w:hAnsi="宋体" w:eastAsia="宋体" w:cs="宋体"/>
          <w:i w:val="0"/>
          <w:iCs w:val="0"/>
          <w:caps w:val="0"/>
          <w:color w:val="525353"/>
          <w:spacing w:val="0"/>
          <w:sz w:val="30"/>
          <w:szCs w:val="30"/>
          <w:bdr w:val="none" w:color="auto" w:sz="0" w:space="0"/>
          <w:shd w:val="clear" w:fill="FFFFFF"/>
        </w:rPr>
        <w:t>重点对是否存在超越批准的勘查范围施工，是否以采代探，坑探工程是否按批准的设计施工</w:t>
      </w:r>
      <w:r>
        <w:rPr>
          <w:rFonts w:hint="eastAsia" w:ascii="宋体" w:hAnsi="宋体" w:eastAsia="宋体" w:cs="宋体"/>
          <w:i w:val="0"/>
          <w:iCs w:val="0"/>
          <w:caps w:val="0"/>
          <w:color w:val="000000"/>
          <w:spacing w:val="0"/>
          <w:sz w:val="30"/>
          <w:szCs w:val="30"/>
          <w:bdr w:val="none" w:color="auto" w:sz="0" w:space="0"/>
          <w:shd w:val="clear" w:fill="FFFFFF"/>
        </w:rPr>
        <w:t>等进行监管。</w:t>
      </w:r>
      <w:r>
        <w:rPr>
          <w:rFonts w:hint="eastAsia" w:ascii="宋体" w:hAnsi="宋体" w:eastAsia="宋体" w:cs="宋体"/>
          <w:i w:val="0"/>
          <w:iCs w:val="0"/>
          <w:caps w:val="0"/>
          <w:color w:val="525353"/>
          <w:spacing w:val="0"/>
          <w:sz w:val="30"/>
          <w:szCs w:val="30"/>
          <w:bdr w:val="none" w:color="auto" w:sz="0" w:space="0"/>
          <w:shd w:val="clear" w:fill="FFFFFF"/>
        </w:rPr>
        <w:t>矿山建设阶段重点对落实安全设施设计情况，是否存在以采代建进行监管。矿山开采阶段重点对是否超出采矿权登记的区域开采，“三率”指标执行情况、绿色矿山建设、生态修复、污染治理、“三废”排放、安全生产、水土保持、林地使用、民爆物品管理、税费缴纳等进行监管。矿山关闭阶段，重点对闭坑手续办理、消除安全隐患、生态修复和污染治理、矿山生产设施等矿业权人财产处置情况进行监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eastAsia" w:ascii="微软雅黑" w:hAnsi="微软雅黑" w:eastAsia="微软雅黑" w:cs="微软雅黑"/>
          <w:i w:val="0"/>
          <w:iCs w:val="0"/>
          <w:caps w:val="0"/>
          <w:color w:val="525353"/>
          <w:spacing w:val="0"/>
          <w:sz w:val="30"/>
          <w:szCs w:val="30"/>
        </w:rPr>
      </w:pPr>
      <w:r>
        <w:rPr>
          <w:rFonts w:hint="eastAsia" w:ascii="宋体" w:hAnsi="宋体" w:eastAsia="宋体" w:cs="宋体"/>
          <w:i w:val="0"/>
          <w:iCs w:val="0"/>
          <w:caps w:val="0"/>
          <w:color w:val="525353"/>
          <w:spacing w:val="0"/>
          <w:sz w:val="30"/>
          <w:szCs w:val="30"/>
          <w:bdr w:val="none" w:color="auto" w:sz="0" w:space="0"/>
          <w:shd w:val="clear" w:fill="FFFFFF"/>
        </w:rPr>
        <w:t>（十七）严厉打击勘查开发违法行为。</w:t>
      </w:r>
      <w:r>
        <w:rPr>
          <w:rFonts w:hint="eastAsia" w:ascii="宋体" w:hAnsi="宋体" w:eastAsia="宋体" w:cs="宋体"/>
          <w:i w:val="0"/>
          <w:iCs w:val="0"/>
          <w:caps w:val="0"/>
          <w:color w:val="525353"/>
          <w:spacing w:val="15"/>
          <w:sz w:val="30"/>
          <w:szCs w:val="30"/>
          <w:bdr w:val="none" w:color="auto" w:sz="0" w:space="0"/>
          <w:shd w:val="clear" w:fill="FFFFFF"/>
        </w:rPr>
        <w:t>严厉打击非法开采、生态环境破坏与污染、违反安全生产管理规定、偷税漏税等行为。</w:t>
      </w:r>
      <w:r>
        <w:rPr>
          <w:rFonts w:hint="eastAsia" w:ascii="宋体" w:hAnsi="宋体" w:eastAsia="宋体" w:cs="宋体"/>
          <w:i w:val="0"/>
          <w:iCs w:val="0"/>
          <w:caps w:val="0"/>
          <w:color w:val="525353"/>
          <w:spacing w:val="0"/>
          <w:sz w:val="30"/>
          <w:szCs w:val="30"/>
          <w:bdr w:val="none" w:color="auto" w:sz="0" w:space="0"/>
          <w:shd w:val="clear" w:fill="FFFFFF"/>
        </w:rPr>
        <w:t>对有违法违规行为的企业和个人，各地应在行政审批、市场准入、融资信贷等方面依法实施行业性约束和惩戒，造成生态环境损害的，依法追究生态环境损害赔偿责任。</w:t>
      </w:r>
      <w:r>
        <w:rPr>
          <w:rFonts w:hint="eastAsia" w:ascii="宋体" w:hAnsi="宋体" w:eastAsia="宋体" w:cs="宋体"/>
          <w:i w:val="0"/>
          <w:iCs w:val="0"/>
          <w:caps w:val="0"/>
          <w:color w:val="525353"/>
          <w:spacing w:val="15"/>
          <w:sz w:val="30"/>
          <w:szCs w:val="30"/>
          <w:bdr w:val="none" w:color="auto" w:sz="0" w:space="0"/>
          <w:shd w:val="clear" w:fill="FFFFFF"/>
        </w:rPr>
        <w:t>加强行政执法与刑事司法有效衔接，</w:t>
      </w:r>
      <w:r>
        <w:rPr>
          <w:rFonts w:hint="eastAsia" w:ascii="宋体" w:hAnsi="宋体" w:eastAsia="宋体" w:cs="宋体"/>
          <w:i w:val="0"/>
          <w:iCs w:val="0"/>
          <w:caps w:val="0"/>
          <w:color w:val="525353"/>
          <w:spacing w:val="0"/>
          <w:sz w:val="30"/>
          <w:szCs w:val="30"/>
          <w:bdr w:val="none" w:color="auto" w:sz="0" w:space="0"/>
          <w:shd w:val="clear" w:fill="FFFFFF"/>
        </w:rPr>
        <w:t>涉嫌犯罪的，及时移送公安机关立案侦查，并将案件移送书抄送同级人民检察院，坚决杜绝该移送不移送、以行政处罚代替刑事处罚等行为。</w:t>
      </w:r>
      <w:r>
        <w:rPr>
          <w:rFonts w:hint="eastAsia" w:ascii="宋体" w:hAnsi="宋体" w:eastAsia="宋体" w:cs="宋体"/>
          <w:i w:val="0"/>
          <w:iCs w:val="0"/>
          <w:caps w:val="0"/>
          <w:color w:val="000000"/>
          <w:spacing w:val="0"/>
          <w:sz w:val="30"/>
          <w:szCs w:val="30"/>
          <w:bdr w:val="none" w:color="auto" w:sz="0" w:space="0"/>
          <w:shd w:val="clear" w:fill="FFFFFF"/>
        </w:rPr>
        <w:t>对矿产资源勘查开发和矿业权整合整治中发现的“沙霸”、“矿霸”等黑恶势力，要依法予以坚决有力打击。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eastAsia" w:ascii="微软雅黑" w:hAnsi="微软雅黑" w:eastAsia="微软雅黑" w:cs="微软雅黑"/>
          <w:i w:val="0"/>
          <w:iCs w:val="0"/>
          <w:caps w:val="0"/>
          <w:color w:val="525353"/>
          <w:spacing w:val="0"/>
          <w:sz w:val="30"/>
          <w:szCs w:val="30"/>
        </w:rPr>
      </w:pPr>
      <w:r>
        <w:rPr>
          <w:rFonts w:hint="eastAsia" w:ascii="宋体" w:hAnsi="宋体" w:eastAsia="宋体" w:cs="宋体"/>
          <w:i w:val="0"/>
          <w:iCs w:val="0"/>
          <w:caps w:val="0"/>
          <w:color w:val="525353"/>
          <w:spacing w:val="0"/>
          <w:sz w:val="30"/>
          <w:szCs w:val="30"/>
          <w:bdr w:val="none" w:color="auto" w:sz="0" w:space="0"/>
          <w:shd w:val="clear" w:fill="FFFFFF"/>
        </w:rPr>
        <w:t>七、强化组织实施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eastAsia" w:ascii="微软雅黑" w:hAnsi="微软雅黑" w:eastAsia="微软雅黑" w:cs="微软雅黑"/>
          <w:i w:val="0"/>
          <w:iCs w:val="0"/>
          <w:caps w:val="0"/>
          <w:color w:val="525353"/>
          <w:spacing w:val="0"/>
          <w:sz w:val="30"/>
          <w:szCs w:val="30"/>
        </w:rPr>
      </w:pPr>
      <w:r>
        <w:rPr>
          <w:rFonts w:hint="eastAsia" w:ascii="宋体" w:hAnsi="宋体" w:eastAsia="宋体" w:cs="宋体"/>
          <w:i w:val="0"/>
          <w:iCs w:val="0"/>
          <w:caps w:val="0"/>
          <w:color w:val="525353"/>
          <w:spacing w:val="0"/>
          <w:sz w:val="30"/>
          <w:szCs w:val="30"/>
          <w:bdr w:val="none" w:color="auto" w:sz="0" w:space="0"/>
          <w:shd w:val="clear" w:fill="FFFFFF"/>
        </w:rPr>
        <w:t>（十八）健全保障措施。各级政府对本辖区矿业权管理、矿业秩序维护、矿业产业发展负总责，要</w:t>
      </w:r>
      <w:r>
        <w:rPr>
          <w:rFonts w:hint="eastAsia" w:ascii="宋体" w:hAnsi="宋体" w:eastAsia="宋体" w:cs="宋体"/>
          <w:i w:val="0"/>
          <w:iCs w:val="0"/>
          <w:caps w:val="0"/>
          <w:color w:val="000000"/>
          <w:spacing w:val="0"/>
          <w:sz w:val="30"/>
          <w:szCs w:val="30"/>
          <w:bdr w:val="none" w:color="auto" w:sz="0" w:space="0"/>
          <w:shd w:val="clear" w:fill="FFFFFF"/>
        </w:rPr>
        <w:t>加强组织领导，</w:t>
      </w:r>
      <w:r>
        <w:rPr>
          <w:rFonts w:hint="eastAsia" w:ascii="宋体" w:hAnsi="宋体" w:eastAsia="宋体" w:cs="宋体"/>
          <w:i w:val="0"/>
          <w:iCs w:val="0"/>
          <w:caps w:val="0"/>
          <w:color w:val="525353"/>
          <w:spacing w:val="0"/>
          <w:sz w:val="30"/>
          <w:szCs w:val="30"/>
          <w:bdr w:val="none" w:color="auto" w:sz="0" w:space="0"/>
          <w:shd w:val="clear" w:fill="FFFFFF"/>
        </w:rPr>
        <w:t>建立健全协同联动机制，</w:t>
      </w:r>
      <w:r>
        <w:rPr>
          <w:rFonts w:hint="eastAsia" w:ascii="宋体" w:hAnsi="宋体" w:eastAsia="宋体" w:cs="宋体"/>
          <w:i w:val="0"/>
          <w:iCs w:val="0"/>
          <w:caps w:val="0"/>
          <w:color w:val="000000"/>
          <w:spacing w:val="0"/>
          <w:sz w:val="30"/>
          <w:szCs w:val="30"/>
          <w:bdr w:val="none" w:color="auto" w:sz="0" w:space="0"/>
          <w:shd w:val="clear" w:fill="FFFFFF"/>
        </w:rPr>
        <w:t>明确任务分工，细化工作措施，做好经费保障。</w:t>
      </w:r>
      <w:r>
        <w:rPr>
          <w:rFonts w:hint="eastAsia" w:ascii="宋体" w:hAnsi="宋体" w:eastAsia="宋体" w:cs="宋体"/>
          <w:i w:val="0"/>
          <w:iCs w:val="0"/>
          <w:caps w:val="0"/>
          <w:color w:val="525353"/>
          <w:spacing w:val="0"/>
          <w:sz w:val="30"/>
          <w:szCs w:val="30"/>
          <w:bdr w:val="none" w:color="auto" w:sz="0" w:space="0"/>
          <w:shd w:val="clear" w:fill="FFFFFF"/>
        </w:rPr>
        <w:t>各地各有关部门要将矿业权管理工作作为领导干部自然资源资产离任（任中）审计的评价参考，作为领导班子和领导干部考核评价、选拔任用、职级晋升、评先评优、表彰奖励的重要参考。</w:t>
      </w:r>
      <w:r>
        <w:rPr>
          <w:rFonts w:hint="eastAsia" w:ascii="宋体" w:hAnsi="宋体" w:eastAsia="宋体" w:cs="宋体"/>
          <w:i w:val="0"/>
          <w:iCs w:val="0"/>
          <w:caps w:val="0"/>
          <w:color w:val="000000"/>
          <w:spacing w:val="0"/>
          <w:sz w:val="30"/>
          <w:szCs w:val="30"/>
          <w:bdr w:val="none" w:color="auto" w:sz="0" w:space="0"/>
          <w:shd w:val="clear" w:fill="FFFFFF"/>
        </w:rPr>
        <w:t>对不认真履行职责、失职渎职、违规审批、监管不严等造成矿产资源管理混乱、生态环境破坏、违法违规行为频发高发的，要依规依纪依法严肃追责问责，确保矿业权管理工作各项部署落实到位。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eastAsia" w:ascii="微软雅黑" w:hAnsi="微软雅黑" w:eastAsia="微软雅黑" w:cs="微软雅黑"/>
          <w:i w:val="0"/>
          <w:iCs w:val="0"/>
          <w:caps w:val="0"/>
          <w:color w:val="525353"/>
          <w:spacing w:val="0"/>
          <w:sz w:val="30"/>
          <w:szCs w:val="30"/>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right"/>
        <w:rPr>
          <w:rFonts w:hint="eastAsia" w:ascii="微软雅黑" w:hAnsi="微软雅黑" w:eastAsia="微软雅黑" w:cs="微软雅黑"/>
          <w:i w:val="0"/>
          <w:iCs w:val="0"/>
          <w:caps w:val="0"/>
          <w:color w:val="525353"/>
          <w:spacing w:val="0"/>
          <w:sz w:val="30"/>
          <w:szCs w:val="30"/>
        </w:rPr>
      </w:pPr>
      <w:r>
        <w:rPr>
          <w:rFonts w:hint="eastAsia" w:ascii="宋体" w:hAnsi="宋体" w:eastAsia="宋体" w:cs="宋体"/>
          <w:i w:val="0"/>
          <w:iCs w:val="0"/>
          <w:caps w:val="0"/>
          <w:color w:val="525353"/>
          <w:spacing w:val="0"/>
          <w:sz w:val="30"/>
          <w:szCs w:val="30"/>
          <w:bdr w:val="none" w:color="auto" w:sz="0" w:space="0"/>
          <w:shd w:val="clear" w:fill="FFFFFF"/>
        </w:rPr>
        <w:t>                         </w:t>
      </w:r>
      <w:r>
        <w:rPr>
          <w:rFonts w:hint="eastAsia" w:ascii="宋体" w:hAnsi="宋体" w:eastAsia="宋体" w:cs="宋体"/>
          <w:i w:val="0"/>
          <w:iCs w:val="0"/>
          <w:caps w:val="0"/>
          <w:color w:val="525353"/>
          <w:spacing w:val="15"/>
          <w:sz w:val="30"/>
          <w:szCs w:val="30"/>
          <w:bdr w:val="none" w:color="auto" w:sz="0" w:space="0"/>
          <w:shd w:val="clear" w:fill="FFFFFF"/>
        </w:rPr>
        <w:t>广西壮族自治区自然资源厅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right"/>
        <w:rPr>
          <w:rFonts w:hint="eastAsia" w:ascii="微软雅黑" w:hAnsi="微软雅黑" w:eastAsia="微软雅黑" w:cs="微软雅黑"/>
          <w:i w:val="0"/>
          <w:iCs w:val="0"/>
          <w:caps w:val="0"/>
          <w:color w:val="525353"/>
          <w:spacing w:val="0"/>
          <w:sz w:val="30"/>
          <w:szCs w:val="30"/>
        </w:rPr>
      </w:pPr>
      <w:r>
        <w:rPr>
          <w:rFonts w:hint="eastAsia" w:ascii="宋体" w:hAnsi="宋体" w:eastAsia="宋体" w:cs="宋体"/>
          <w:i w:val="0"/>
          <w:iCs w:val="0"/>
          <w:caps w:val="0"/>
          <w:color w:val="525353"/>
          <w:spacing w:val="0"/>
          <w:sz w:val="30"/>
          <w:szCs w:val="30"/>
          <w:bdr w:val="none" w:color="auto" w:sz="0" w:space="0"/>
          <w:shd w:val="clear" w:fill="FFFFFF"/>
        </w:rPr>
        <w:t> 2025年11月5日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4ZjcxZWM0NGRjZDExYmQwMDk1NDI3ZTcwYjVlN2MifQ=="/>
  </w:docVars>
  <w:rsids>
    <w:rsidRoot w:val="00000000"/>
    <w:rsid w:val="0A025944"/>
    <w:rsid w:val="0A3D14E0"/>
    <w:rsid w:val="4A227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方正仿宋_GB2312" w:cstheme="minorBidi"/>
      <w:sz w:val="32"/>
      <w:szCs w:val="24"/>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toc 1"/>
    <w:basedOn w:val="1"/>
    <w:next w:val="1"/>
    <w:link w:val="8"/>
    <w:uiPriority w:val="0"/>
    <w:rPr>
      <w:rFonts w:eastAsia="黑体"/>
      <w:sz w:val="21"/>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目录 1 Char"/>
    <w:link w:val="3"/>
    <w:qFormat/>
    <w:uiPriority w:val="0"/>
    <w:rPr>
      <w:rFonts w:eastAsia="黑体"/>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2025-09-24T08:00:00Z</dcterms:created>
  <dc:creator>Administrator</dc:creator>
  <cp:lastModifiedBy>法规监督科</cp:lastModifiedBy>
  <dcterms:modified xsi:type="dcterms:W3CDTF">2026-03-06T02:36:20Z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37A0A88730994F8580C67A92248BE517_12</vt:lpwstr>
  </property>
</Properties>
</file>